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High-Level Design Document</w:t>
      </w:r>
    </w:p>
    <w:p>
      <w:pPr>
        <w:pStyle w:val="BodyText"/>
      </w:pPr>
      <w:r>
        <w:rPr>
          <w:b/>
          <w:bCs/>
        </w:rPr>
        <w:t xml:space="preserve">Project:</w:t>
      </w:r>
      <w:r>
        <w:t xml:space="preserve"> </w:t>
      </w:r>
      <w:r>
        <w:t xml:space="preserve">GreenQuery – Sustainable BigQuery Optimization</w:t>
      </w:r>
      <w:r>
        <w:t xml:space="preserve"> </w:t>
      </w:r>
      <w:r>
        <w:rPr>
          <w:b/>
          <w:bCs/>
        </w:rPr>
        <w:t xml:space="preserve">Date:</w:t>
      </w:r>
      <w:r>
        <w:t xml:space="preserve"> </w:t>
      </w:r>
      <w:r>
        <w:t xml:space="preserve">July 22, 2025</w:t>
      </w:r>
      <w:r>
        <w:t xml:space="preserve"> </w:t>
      </w:r>
      <w:r>
        <w:rPr>
          <w:b/>
          <w:bCs/>
        </w:rPr>
        <w:t xml:space="preserve">Team:</w:t>
      </w:r>
      <w:r>
        <w:t xml:space="preserve"> </w:t>
      </w:r>
      <w:r>
        <w:t xml:space="preserve">Lloyds Technology Centre</w:t>
      </w:r>
    </w:p>
    <w:p>
      <w:r>
        <w:pict>
          <v:rect style="width:0;height:1.5pt" o:hralign="center" o:hrstd="t" o:hr="t"/>
        </w:pict>
      </w:r>
    </w:p>
    <w:bookmarkStart w:id="20" w:name="introduction"/>
    <w:p>
      <w:pPr>
        <w:pStyle w:val="Heading3"/>
      </w:pPr>
      <w:r>
        <w:t xml:space="preserve">1. Introduction</w:t>
      </w:r>
    </w:p>
    <w:p>
      <w:pPr>
        <w:pStyle w:val="FirstParagraph"/>
      </w:pPr>
      <w:r>
        <w:t xml:space="preserve">GreenQuery is a sustainability-focused optimization platform designed to monitor, analyze, and improve BigQuery usage across GCP projects. It aims to reduce cloud costs, improve performance, and minimize environmental impact through intelligent monitoring, predictive modeling, and actionable recommendations.</w:t>
      </w:r>
    </w:p>
    <w:p>
      <w:r>
        <w:pict>
          <v:rect style="width:0;height:1.5pt" o:hralign="center" o:hrstd="t" o:hr="t"/>
        </w:pict>
      </w:r>
    </w:p>
    <w:bookmarkEnd w:id="20"/>
    <w:bookmarkStart w:id="21" w:name="objectives"/>
    <w:p>
      <w:pPr>
        <w:pStyle w:val="Heading3"/>
      </w:pPr>
      <w:r>
        <w:t xml:space="preserve">2. Objectives</w:t>
      </w:r>
    </w:p>
    <w:p>
      <w:pPr>
        <w:pStyle w:val="Compact"/>
        <w:numPr>
          <w:ilvl w:val="0"/>
          <w:numId w:val="1001"/>
        </w:numPr>
      </w:pPr>
      <w:r>
        <w:t xml:space="preserve">Identify and reduce inefficient BigQuery queries</w:t>
      </w:r>
    </w:p>
    <w:p>
      <w:pPr>
        <w:pStyle w:val="Compact"/>
        <w:numPr>
          <w:ilvl w:val="0"/>
          <w:numId w:val="1001"/>
        </w:numPr>
      </w:pPr>
      <w:r>
        <w:t xml:space="preserve">Estimate and forecast cost and CO2 emissions</w:t>
      </w:r>
    </w:p>
    <w:p>
      <w:pPr>
        <w:pStyle w:val="Compact"/>
        <w:numPr>
          <w:ilvl w:val="0"/>
          <w:numId w:val="1001"/>
        </w:numPr>
      </w:pPr>
      <w:r>
        <w:t xml:space="preserve">Provide real-time and historical insights via dashboards</w:t>
      </w:r>
    </w:p>
    <w:p>
      <w:pPr>
        <w:pStyle w:val="Compact"/>
        <w:numPr>
          <w:ilvl w:val="0"/>
          <w:numId w:val="1001"/>
        </w:numPr>
      </w:pPr>
      <w:r>
        <w:t xml:space="preserve">Enable proactive alerting to data teams</w:t>
      </w:r>
    </w:p>
    <w:p>
      <w:r>
        <w:pict>
          <v:rect style="width:0;height:1.5pt" o:hralign="center" o:hrstd="t" o:hr="t"/>
        </w:pict>
      </w:r>
    </w:p>
    <w:bookmarkEnd w:id="21"/>
    <w:bookmarkStart w:id="22" w:name="target-users"/>
    <w:p>
      <w:pPr>
        <w:pStyle w:val="Heading3"/>
      </w:pPr>
      <w:r>
        <w:t xml:space="preserve">3. Target Users</w:t>
      </w:r>
    </w:p>
    <w:p>
      <w:pPr>
        <w:pStyle w:val="Compact"/>
        <w:numPr>
          <w:ilvl w:val="0"/>
          <w:numId w:val="1002"/>
        </w:numPr>
      </w:pPr>
      <w:r>
        <w:t xml:space="preserve">Data Engineers</w:t>
      </w:r>
    </w:p>
    <w:p>
      <w:pPr>
        <w:pStyle w:val="Compact"/>
        <w:numPr>
          <w:ilvl w:val="0"/>
          <w:numId w:val="1002"/>
        </w:numPr>
      </w:pPr>
      <w:r>
        <w:t xml:space="preserve">Data Analysts</w:t>
      </w:r>
    </w:p>
    <w:p>
      <w:pPr>
        <w:pStyle w:val="Compact"/>
        <w:numPr>
          <w:ilvl w:val="0"/>
          <w:numId w:val="1002"/>
        </w:numPr>
      </w:pPr>
      <w:r>
        <w:t xml:space="preserve">Cloud FinOps Teams</w:t>
      </w:r>
    </w:p>
    <w:p>
      <w:pPr>
        <w:pStyle w:val="Compact"/>
        <w:numPr>
          <w:ilvl w:val="0"/>
          <w:numId w:val="1002"/>
        </w:numPr>
      </w:pPr>
      <w:r>
        <w:t xml:space="preserve">Engineering Leaders</w:t>
      </w:r>
    </w:p>
    <w:p>
      <w:r>
        <w:pict>
          <v:rect style="width:0;height:1.5pt" o:hralign="center" o:hrstd="t" o:hr="t"/>
        </w:pict>
      </w:r>
    </w:p>
    <w:bookmarkEnd w:id="22"/>
    <w:bookmarkStart w:id="23" w:name="architecture-overview"/>
    <w:p>
      <w:pPr>
        <w:pStyle w:val="Heading3"/>
      </w:pPr>
      <w:r>
        <w:t xml:space="preserve">4. Architecture Overview</w:t>
      </w:r>
    </w:p>
    <w:p>
      <w:pPr>
        <w:pStyle w:val="FirstParagraph"/>
      </w:pPr>
      <w:r>
        <w:rPr>
          <w:b/>
          <w:bCs/>
        </w:rPr>
        <w:t xml:space="preserve">Core Components:</w:t>
      </w:r>
    </w:p>
    <w:p>
      <w:pPr>
        <w:pStyle w:val="Compact"/>
        <w:numPr>
          <w:ilvl w:val="0"/>
          <w:numId w:val="1003"/>
        </w:numPr>
      </w:pPr>
      <w:r>
        <w:rPr>
          <w:b/>
          <w:bCs/>
        </w:rPr>
        <w:t xml:space="preserve">BigQuery</w:t>
      </w:r>
      <w:r>
        <w:t xml:space="preserve">: Data warehouse and central analytics engine</w:t>
      </w:r>
    </w:p>
    <w:p>
      <w:pPr>
        <w:pStyle w:val="Compact"/>
        <w:numPr>
          <w:ilvl w:val="0"/>
          <w:numId w:val="1003"/>
        </w:numPr>
      </w:pPr>
      <w:r>
        <w:rPr>
          <w:b/>
          <w:bCs/>
        </w:rPr>
        <w:t xml:space="preserve">Log Sync</w:t>
      </w:r>
      <w:r>
        <w:t xml:space="preserve">: GCP logging sink to central dataset</w:t>
      </w:r>
    </w:p>
    <w:p>
      <w:pPr>
        <w:pStyle w:val="Compact"/>
        <w:numPr>
          <w:ilvl w:val="0"/>
          <w:numId w:val="1003"/>
        </w:numPr>
      </w:pPr>
      <w:r>
        <w:rPr>
          <w:b/>
          <w:bCs/>
        </w:rPr>
        <w:t xml:space="preserve">BQ Dataset</w:t>
      </w:r>
      <w:r>
        <w:t xml:space="preserve">: Raw + processed audit log storage</w:t>
      </w:r>
    </w:p>
    <w:p>
      <w:pPr>
        <w:pStyle w:val="Compact"/>
        <w:numPr>
          <w:ilvl w:val="0"/>
          <w:numId w:val="1003"/>
        </w:numPr>
      </w:pPr>
      <w:r>
        <w:rPr>
          <w:b/>
          <w:bCs/>
        </w:rPr>
        <w:t xml:space="preserve">BQ ML</w:t>
      </w:r>
      <w:r>
        <w:t xml:space="preserve">: Forecasting and classification</w:t>
      </w:r>
    </w:p>
    <w:p>
      <w:pPr>
        <w:pStyle w:val="Compact"/>
        <w:numPr>
          <w:ilvl w:val="0"/>
          <w:numId w:val="1003"/>
        </w:numPr>
      </w:pPr>
      <w:r>
        <w:rPr>
          <w:b/>
          <w:bCs/>
        </w:rPr>
        <w:t xml:space="preserve">Looker Studio</w:t>
      </w:r>
      <w:r>
        <w:t xml:space="preserve">: Dashboard visualization</w:t>
      </w:r>
    </w:p>
    <w:p>
      <w:pPr>
        <w:pStyle w:val="Compact"/>
        <w:numPr>
          <w:ilvl w:val="0"/>
          <w:numId w:val="1003"/>
        </w:numPr>
      </w:pPr>
      <w:r>
        <w:rPr>
          <w:b/>
          <w:bCs/>
        </w:rPr>
        <w:t xml:space="preserve">Users</w:t>
      </w:r>
      <w:r>
        <w:t xml:space="preserve">: Interact through dashboards and alerts</w:t>
      </w:r>
    </w:p>
    <w:p>
      <w:r>
        <w:pict>
          <v:rect style="width:0;height:1.5pt" o:hralign="center" o:hrstd="t" o:hr="t"/>
        </w:pict>
      </w:r>
    </w:p>
    <w:bookmarkEnd w:id="23"/>
    <w:bookmarkStart w:id="24" w:name="key-functional-modules"/>
    <w:p>
      <w:pPr>
        <w:pStyle w:val="Heading3"/>
      </w:pPr>
      <w:r>
        <w:t xml:space="preserve">5. Key Functional Modules</w:t>
      </w:r>
    </w:p>
    <w:p>
      <w:pPr>
        <w:numPr>
          <w:ilvl w:val="0"/>
          <w:numId w:val="1004"/>
        </w:numPr>
      </w:pPr>
      <w:r>
        <w:rPr>
          <w:b/>
          <w:bCs/>
        </w:rPr>
        <w:t xml:space="preserve">Log Collector</w:t>
      </w:r>
    </w:p>
    <w:p>
      <w:pPr>
        <w:pStyle w:val="Compact"/>
        <w:numPr>
          <w:ilvl w:val="1"/>
          <w:numId w:val="1005"/>
        </w:numPr>
      </w:pPr>
      <w:r>
        <w:t xml:space="preserve">Uses GCP Log Sink to ingest BigQuery job logs</w:t>
      </w:r>
    </w:p>
    <w:p>
      <w:pPr>
        <w:pStyle w:val="Compact"/>
        <w:numPr>
          <w:ilvl w:val="1"/>
          <w:numId w:val="1005"/>
        </w:numPr>
      </w:pPr>
      <w:r>
        <w:t xml:space="preserve">Stored in raw_logs table</w:t>
      </w:r>
    </w:p>
    <w:p>
      <w:pPr>
        <w:numPr>
          <w:ilvl w:val="0"/>
          <w:numId w:val="1004"/>
        </w:numPr>
      </w:pPr>
      <w:r>
        <w:rPr>
          <w:b/>
          <w:bCs/>
        </w:rPr>
        <w:t xml:space="preserve">Log Parser Function</w:t>
      </w:r>
    </w:p>
    <w:p>
      <w:pPr>
        <w:pStyle w:val="Compact"/>
        <w:numPr>
          <w:ilvl w:val="1"/>
          <w:numId w:val="1006"/>
        </w:numPr>
      </w:pPr>
      <w:r>
        <w:t xml:space="preserve">Extracts metadata and metrics (user, project, bytes, duration)</w:t>
      </w:r>
    </w:p>
    <w:p>
      <w:pPr>
        <w:pStyle w:val="Compact"/>
        <w:numPr>
          <w:ilvl w:val="1"/>
          <w:numId w:val="1006"/>
        </w:numPr>
      </w:pPr>
      <w:r>
        <w:t xml:space="preserve">Writes to processed_logs table</w:t>
      </w:r>
    </w:p>
    <w:p>
      <w:pPr>
        <w:numPr>
          <w:ilvl w:val="0"/>
          <w:numId w:val="1004"/>
        </w:numPr>
      </w:pPr>
      <w:r>
        <w:rPr>
          <w:b/>
          <w:bCs/>
        </w:rPr>
        <w:t xml:space="preserve">Dry Run Estimator</w:t>
      </w:r>
    </w:p>
    <w:p>
      <w:pPr>
        <w:pStyle w:val="Compact"/>
        <w:numPr>
          <w:ilvl w:val="1"/>
          <w:numId w:val="1007"/>
        </w:numPr>
      </w:pPr>
      <w:r>
        <w:t xml:space="preserve">Executes</w:t>
      </w:r>
      <w:r>
        <w:t xml:space="preserve"> </w:t>
      </w:r>
      <w:r>
        <w:rPr>
          <w:rStyle w:val="VerbatimChar"/>
        </w:rPr>
        <w:t xml:space="preserve">dry_run=True</w:t>
      </w:r>
      <w:r>
        <w:t xml:space="preserve"> </w:t>
      </w:r>
      <w:r>
        <w:t xml:space="preserve">queries to simulate execution</w:t>
      </w:r>
    </w:p>
    <w:p>
      <w:pPr>
        <w:pStyle w:val="Compact"/>
        <w:numPr>
          <w:ilvl w:val="1"/>
          <w:numId w:val="1007"/>
        </w:numPr>
      </w:pPr>
      <w:r>
        <w:t xml:space="preserve">Captures estimated bytes and cost</w:t>
      </w:r>
    </w:p>
    <w:p>
      <w:pPr>
        <w:numPr>
          <w:ilvl w:val="0"/>
          <w:numId w:val="1004"/>
        </w:numPr>
      </w:pPr>
      <w:r>
        <w:rPr>
          <w:b/>
          <w:bCs/>
        </w:rPr>
        <w:t xml:space="preserve">Query Classification Engine (ML)</w:t>
      </w:r>
    </w:p>
    <w:p>
      <w:pPr>
        <w:pStyle w:val="Compact"/>
        <w:numPr>
          <w:ilvl w:val="1"/>
          <w:numId w:val="1008"/>
        </w:numPr>
      </w:pPr>
      <w:r>
        <w:t xml:space="preserve">Trains on historical logs using BigQuery ML</w:t>
      </w:r>
    </w:p>
    <w:p>
      <w:pPr>
        <w:pStyle w:val="Compact"/>
        <w:numPr>
          <w:ilvl w:val="1"/>
          <w:numId w:val="1008"/>
        </w:numPr>
      </w:pPr>
      <w:r>
        <w:t xml:space="preserve">Labels queries: efficient vs inefficient</w:t>
      </w:r>
    </w:p>
    <w:p>
      <w:pPr>
        <w:numPr>
          <w:ilvl w:val="0"/>
          <w:numId w:val="1004"/>
        </w:numPr>
      </w:pPr>
      <w:r>
        <w:rPr>
          <w:b/>
          <w:bCs/>
        </w:rPr>
        <w:t xml:space="preserve">Forecasting Engine (ML)</w:t>
      </w:r>
    </w:p>
    <w:p>
      <w:pPr>
        <w:pStyle w:val="Compact"/>
        <w:numPr>
          <w:ilvl w:val="1"/>
          <w:numId w:val="1009"/>
        </w:numPr>
      </w:pPr>
      <w:r>
        <w:t xml:space="preserve">Predicts future trends in cost and emissions</w:t>
      </w:r>
    </w:p>
    <w:p>
      <w:pPr>
        <w:pStyle w:val="Compact"/>
        <w:numPr>
          <w:ilvl w:val="1"/>
          <w:numId w:val="1009"/>
        </w:numPr>
      </w:pPr>
      <w:r>
        <w:t xml:space="preserve">Supports ARIMA+ or regression models</w:t>
      </w:r>
    </w:p>
    <w:p>
      <w:pPr>
        <w:numPr>
          <w:ilvl w:val="0"/>
          <w:numId w:val="1004"/>
        </w:numPr>
      </w:pPr>
      <w:r>
        <w:rPr>
          <w:b/>
          <w:bCs/>
        </w:rPr>
        <w:t xml:space="preserve">Optimization Advisor</w:t>
      </w:r>
    </w:p>
    <w:p>
      <w:pPr>
        <w:pStyle w:val="Compact"/>
        <w:numPr>
          <w:ilvl w:val="1"/>
          <w:numId w:val="1010"/>
        </w:numPr>
      </w:pPr>
      <w:r>
        <w:t xml:space="preserve">Static rule engine + ML-based suggestions</w:t>
      </w:r>
    </w:p>
    <w:p>
      <w:pPr>
        <w:pStyle w:val="Compact"/>
        <w:numPr>
          <w:ilvl w:val="1"/>
          <w:numId w:val="1010"/>
        </w:numPr>
      </w:pPr>
      <w:r>
        <w:t xml:space="preserve">Examples: partition recommendation, filter addition</w:t>
      </w:r>
    </w:p>
    <w:p>
      <w:pPr>
        <w:numPr>
          <w:ilvl w:val="0"/>
          <w:numId w:val="1004"/>
        </w:numPr>
      </w:pPr>
      <w:r>
        <w:rPr>
          <w:b/>
          <w:bCs/>
        </w:rPr>
        <w:t xml:space="preserve">Alert System</w:t>
      </w:r>
    </w:p>
    <w:p>
      <w:pPr>
        <w:pStyle w:val="Compact"/>
        <w:numPr>
          <w:ilvl w:val="1"/>
          <w:numId w:val="1011"/>
        </w:numPr>
      </w:pPr>
      <w:r>
        <w:t xml:space="preserve">Threshold-based alerts via Slack or Email</w:t>
      </w:r>
    </w:p>
    <w:p>
      <w:pPr>
        <w:pStyle w:val="Compact"/>
        <w:numPr>
          <w:ilvl w:val="1"/>
          <w:numId w:val="1011"/>
        </w:numPr>
      </w:pPr>
      <w:r>
        <w:t xml:space="preserve">Configurable via YAML</w:t>
      </w:r>
    </w:p>
    <w:p>
      <w:pPr>
        <w:numPr>
          <w:ilvl w:val="0"/>
          <w:numId w:val="1004"/>
        </w:numPr>
      </w:pPr>
      <w:r>
        <w:rPr>
          <w:b/>
          <w:bCs/>
        </w:rPr>
        <w:t xml:space="preserve">Dashboards</w:t>
      </w:r>
    </w:p>
    <w:p>
      <w:pPr>
        <w:pStyle w:val="Compact"/>
        <w:numPr>
          <w:ilvl w:val="1"/>
          <w:numId w:val="1012"/>
        </w:numPr>
      </w:pPr>
      <w:r>
        <w:t xml:space="preserve">Looker Studio powered visualizations</w:t>
      </w:r>
    </w:p>
    <w:p>
      <w:pPr>
        <w:pStyle w:val="Compact"/>
        <w:numPr>
          <w:ilvl w:val="1"/>
          <w:numId w:val="1012"/>
        </w:numPr>
      </w:pPr>
      <w:r>
        <w:t xml:space="preserve">KPIs: Top inefficient queries, cost forecasts, emission heatmaps</w:t>
      </w:r>
    </w:p>
    <w:p>
      <w:r>
        <w:pict>
          <v:rect style="width:0;height:1.5pt" o:hralign="center" o:hrstd="t" o:hr="t"/>
        </w:pict>
      </w:r>
    </w:p>
    <w:bookmarkEnd w:id="24"/>
    <w:bookmarkStart w:id="25" w:name="data-flow-summary"/>
    <w:p>
      <w:pPr>
        <w:pStyle w:val="Heading3"/>
      </w:pPr>
      <w:r>
        <w:t xml:space="preserve">6. Data Flow Summary</w:t>
      </w:r>
    </w:p>
    <w:p>
      <w:pPr>
        <w:pStyle w:val="SourceCode"/>
      </w:pPr>
      <w:r>
        <w:rPr>
          <w:rStyle w:val="VerbatimChar"/>
        </w:rPr>
        <w:t xml:space="preserve">BigQuery Logs --&gt; Log Sink --&gt; Raw Dataset --&gt; Log Parser --&gt; Processed Logs</w:t>
      </w:r>
      <w:r>
        <w:br/>
      </w:r>
      <w:r>
        <w:rPr>
          <w:rStyle w:val="VerbatimChar"/>
        </w:rPr>
        <w:t xml:space="preserve">                                      |</w:t>
      </w:r>
      <w:r>
        <w:br/>
      </w:r>
      <w:r>
        <w:rPr>
          <w:rStyle w:val="VerbatimChar"/>
        </w:rPr>
        <w:t xml:space="preserve">                                Dry Run Estimator</w:t>
      </w:r>
      <w:r>
        <w:br/>
      </w:r>
      <w:r>
        <w:rPr>
          <w:rStyle w:val="VerbatimChar"/>
        </w:rPr>
        <w:t xml:space="preserve">                                      |</w:t>
      </w:r>
      <w:r>
        <w:br/>
      </w:r>
      <w:r>
        <w:rPr>
          <w:rStyle w:val="VerbatimChar"/>
        </w:rPr>
        <w:t xml:space="preserve">         Query Classifier &amp; Forecast Engine --&gt; Insights Tables</w:t>
      </w:r>
      <w:r>
        <w:br/>
      </w:r>
      <w:r>
        <w:rPr>
          <w:rStyle w:val="VerbatimChar"/>
        </w:rPr>
        <w:t xml:space="preserve">                                      |</w:t>
      </w:r>
      <w:r>
        <w:br/>
      </w:r>
      <w:r>
        <w:rPr>
          <w:rStyle w:val="VerbatimChar"/>
        </w:rPr>
        <w:t xml:space="preserve">                     Advisor --&gt; Suggestions Table</w:t>
      </w:r>
      <w:r>
        <w:br/>
      </w:r>
      <w:r>
        <w:rPr>
          <w:rStyle w:val="VerbatimChar"/>
        </w:rPr>
        <w:t xml:space="preserve">                                      |</w:t>
      </w:r>
      <w:r>
        <w:br/>
      </w:r>
      <w:r>
        <w:rPr>
          <w:rStyle w:val="VerbatimChar"/>
        </w:rPr>
        <w:t xml:space="preserve">                     Notifier --&gt; Slack/Email</w:t>
      </w:r>
      <w:r>
        <w:br/>
      </w:r>
      <w:r>
        <w:rPr>
          <w:rStyle w:val="VerbatimChar"/>
        </w:rPr>
        <w:t xml:space="preserve">                                      |</w:t>
      </w:r>
      <w:r>
        <w:br/>
      </w:r>
      <w:r>
        <w:rPr>
          <w:rStyle w:val="VerbatimChar"/>
        </w:rPr>
        <w:t xml:space="preserve">                        Looker Studio Dashboards</w:t>
      </w:r>
    </w:p>
    <w:p>
      <w:r>
        <w:pict>
          <v:rect style="width:0;height:1.5pt" o:hralign="center" o:hrstd="t" o:hr="t"/>
        </w:pict>
      </w:r>
    </w:p>
    <w:bookmarkEnd w:id="25"/>
    <w:bookmarkStart w:id="26" w:name="high-level-technology-stack"/>
    <w:p>
      <w:pPr>
        <w:pStyle w:val="Heading3"/>
      </w:pPr>
      <w:r>
        <w:t xml:space="preserve">7. High-Level Technology Stack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Technology</w:t>
            </w:r>
          </w:p>
        </w:tc>
      </w:tr>
      <w:tr>
        <w:tc>
          <w:tcPr/>
          <w:p>
            <w:pPr>
              <w:pStyle w:val="Compact"/>
            </w:pPr>
            <w:r>
              <w:t xml:space="preserve">Cloud</w:t>
            </w:r>
          </w:p>
        </w:tc>
        <w:tc>
          <w:tcPr/>
          <w:p>
            <w:pPr>
              <w:pStyle w:val="Compact"/>
            </w:pPr>
            <w:r>
              <w:t xml:space="preserve">Google Cloud Platform (GCP)</w:t>
            </w:r>
          </w:p>
        </w:tc>
      </w:tr>
      <w:tr>
        <w:tc>
          <w:tcPr/>
          <w:p>
            <w:pPr>
              <w:pStyle w:val="Compact"/>
            </w:pPr>
            <w:r>
              <w:t xml:space="preserve">Compute</w:t>
            </w:r>
          </w:p>
        </w:tc>
        <w:tc>
          <w:tcPr/>
          <w:p>
            <w:pPr>
              <w:pStyle w:val="Compact"/>
            </w:pPr>
            <w:r>
              <w:t xml:space="preserve">Cloud Functions, Scheduler</w:t>
            </w:r>
          </w:p>
        </w:tc>
      </w:tr>
      <w:tr>
        <w:tc>
          <w:tcPr/>
          <w:p>
            <w:pPr>
              <w:pStyle w:val="Compact"/>
            </w:pPr>
            <w:r>
              <w:t xml:space="preserve">Storage</w:t>
            </w:r>
          </w:p>
        </w:tc>
        <w:tc>
          <w:tcPr/>
          <w:p>
            <w:pPr>
              <w:pStyle w:val="Compact"/>
            </w:pPr>
            <w:r>
              <w:t xml:space="preserve">BigQuery (raw &amp; processed datasets)</w:t>
            </w:r>
          </w:p>
        </w:tc>
      </w:tr>
      <w:tr>
        <w:tc>
          <w:tcPr/>
          <w:p>
            <w:pPr>
              <w:pStyle w:val="Compact"/>
            </w:pPr>
            <w:r>
              <w:t xml:space="preserve">Monitoring</w:t>
            </w:r>
          </w:p>
        </w:tc>
        <w:tc>
          <w:tcPr/>
          <w:p>
            <w:pPr>
              <w:pStyle w:val="Compact"/>
            </w:pPr>
            <w:r>
              <w:t xml:space="preserve">Cloud Logging, Ops Suite</w:t>
            </w:r>
          </w:p>
        </w:tc>
      </w:tr>
      <w:tr>
        <w:tc>
          <w:tcPr/>
          <w:p>
            <w:pPr>
              <w:pStyle w:val="Compact"/>
            </w:pPr>
            <w:r>
              <w:t xml:space="preserve">ML</w:t>
            </w:r>
          </w:p>
        </w:tc>
        <w:tc>
          <w:tcPr/>
          <w:p>
            <w:pPr>
              <w:pStyle w:val="Compact"/>
            </w:pPr>
            <w:r>
              <w:t xml:space="preserve">BigQuery ML (Classification &amp; Forecasting)</w:t>
            </w:r>
          </w:p>
        </w:tc>
      </w:tr>
      <w:tr>
        <w:tc>
          <w:tcPr/>
          <w:p>
            <w:pPr>
              <w:pStyle w:val="Compact"/>
            </w:pPr>
            <w:r>
              <w:t xml:space="preserve">Dashboards</w:t>
            </w:r>
          </w:p>
        </w:tc>
        <w:tc>
          <w:tcPr/>
          <w:p>
            <w:pPr>
              <w:pStyle w:val="Compact"/>
            </w:pPr>
            <w:r>
              <w:t xml:space="preserve">Looker Studio</w:t>
            </w:r>
          </w:p>
        </w:tc>
      </w:tr>
      <w:tr>
        <w:tc>
          <w:tcPr/>
          <w:p>
            <w:pPr>
              <w:pStyle w:val="Compact"/>
            </w:pPr>
            <w:r>
              <w:t xml:space="preserve">Alerting</w:t>
            </w:r>
          </w:p>
        </w:tc>
        <w:tc>
          <w:tcPr/>
          <w:p>
            <w:pPr>
              <w:pStyle w:val="Compact"/>
            </w:pPr>
            <w:r>
              <w:t xml:space="preserve">Slack API, Email SMTP</w:t>
            </w:r>
          </w:p>
        </w:tc>
      </w:tr>
    </w:tbl>
    <w:p>
      <w:r>
        <w:pict>
          <v:rect style="width:0;height:1.5pt" o:hralign="center" o:hrstd="t" o:hr="t"/>
        </w:pict>
      </w:r>
    </w:p>
    <w:bookmarkEnd w:id="26"/>
    <w:bookmarkStart w:id="27" w:name="non-functional-goals"/>
    <w:p>
      <w:pPr>
        <w:pStyle w:val="Heading3"/>
      </w:pPr>
      <w:r>
        <w:t xml:space="preserve">8. Non-Functional Goals</w:t>
      </w:r>
    </w:p>
    <w:p>
      <w:pPr>
        <w:pStyle w:val="Compact"/>
        <w:numPr>
          <w:ilvl w:val="0"/>
          <w:numId w:val="1013"/>
        </w:numPr>
      </w:pPr>
      <w:r>
        <w:rPr>
          <w:b/>
          <w:bCs/>
        </w:rPr>
        <w:t xml:space="preserve">Cost Efficiency</w:t>
      </w:r>
      <w:r>
        <w:t xml:space="preserve">: Leverage serverless functions and dry-run queries</w:t>
      </w:r>
    </w:p>
    <w:p>
      <w:pPr>
        <w:pStyle w:val="Compact"/>
        <w:numPr>
          <w:ilvl w:val="0"/>
          <w:numId w:val="1013"/>
        </w:numPr>
      </w:pPr>
      <w:r>
        <w:rPr>
          <w:b/>
          <w:bCs/>
        </w:rPr>
        <w:t xml:space="preserve">Sustainability</w:t>
      </w:r>
      <w:r>
        <w:t xml:space="preserve">: Forecast and reduce compute + emission impact</w:t>
      </w:r>
    </w:p>
    <w:p>
      <w:pPr>
        <w:pStyle w:val="Compact"/>
        <w:numPr>
          <w:ilvl w:val="0"/>
          <w:numId w:val="1013"/>
        </w:numPr>
      </w:pPr>
      <w:r>
        <w:rPr>
          <w:b/>
          <w:bCs/>
        </w:rPr>
        <w:t xml:space="preserve">Security</w:t>
      </w:r>
      <w:r>
        <w:t xml:space="preserve">: Least privilege IAM and log anonymization</w:t>
      </w:r>
    </w:p>
    <w:p>
      <w:pPr>
        <w:pStyle w:val="Compact"/>
        <w:numPr>
          <w:ilvl w:val="0"/>
          <w:numId w:val="1013"/>
        </w:numPr>
      </w:pPr>
      <w:r>
        <w:rPr>
          <w:b/>
          <w:bCs/>
        </w:rPr>
        <w:t xml:space="preserve">Scalability</w:t>
      </w:r>
      <w:r>
        <w:t xml:space="preserve">: Modular design allows growth across org projects</w:t>
      </w:r>
    </w:p>
    <w:p>
      <w:r>
        <w:pict>
          <v:rect style="width:0;height:1.5pt" o:hralign="center" o:hrstd="t" o:hr="t"/>
        </w:pict>
      </w:r>
    </w:p>
    <w:bookmarkEnd w:id="27"/>
    <w:bookmarkStart w:id="28" w:name="success-metrics"/>
    <w:p>
      <w:pPr>
        <w:pStyle w:val="Heading3"/>
      </w:pPr>
      <w:r>
        <w:t xml:space="preserve">9. Success Metrics</w:t>
      </w:r>
    </w:p>
    <w:p>
      <w:pPr>
        <w:pStyle w:val="Compact"/>
        <w:numPr>
          <w:ilvl w:val="0"/>
          <w:numId w:val="1014"/>
        </w:numPr>
      </w:pPr>
      <w:r>
        <w:t xml:space="preserve">% reduction in inefficient query executions</w:t>
      </w:r>
    </w:p>
    <w:p>
      <w:pPr>
        <w:pStyle w:val="Compact"/>
        <w:numPr>
          <w:ilvl w:val="0"/>
          <w:numId w:val="1014"/>
        </w:numPr>
      </w:pPr>
      <w:r>
        <w:t xml:space="preserve">Estimated cost savings per month</w:t>
      </w:r>
    </w:p>
    <w:p>
      <w:pPr>
        <w:pStyle w:val="Compact"/>
        <w:numPr>
          <w:ilvl w:val="0"/>
          <w:numId w:val="1014"/>
        </w:numPr>
      </w:pPr>
      <w:r>
        <w:t xml:space="preserve">Reduction in CO2 emissions</w:t>
      </w:r>
    </w:p>
    <w:p>
      <w:pPr>
        <w:pStyle w:val="Compact"/>
        <w:numPr>
          <w:ilvl w:val="0"/>
          <w:numId w:val="1014"/>
        </w:numPr>
      </w:pPr>
      <w:r>
        <w:t xml:space="preserve">Time saved by engineering teams</w:t>
      </w:r>
    </w:p>
    <w:p>
      <w:pPr>
        <w:pStyle w:val="Compact"/>
        <w:numPr>
          <w:ilvl w:val="0"/>
          <w:numId w:val="1014"/>
        </w:numPr>
      </w:pPr>
      <w:r>
        <w:t xml:space="preserve">Alert response SLA compliance</w:t>
      </w:r>
    </w:p>
    <w:p>
      <w:r>
        <w:pict>
          <v:rect style="width:0;height:1.5pt" o:hralign="center" o:hrstd="t" o:hr="t"/>
        </w:pict>
      </w:r>
    </w:p>
    <w:bookmarkEnd w:id="28"/>
    <w:bookmarkStart w:id="29" w:name="next-steps"/>
    <w:p>
      <w:pPr>
        <w:pStyle w:val="Heading3"/>
      </w:pPr>
      <w:r>
        <w:t xml:space="preserve">10. Next Steps</w:t>
      </w:r>
    </w:p>
    <w:p>
      <w:pPr>
        <w:pStyle w:val="Compact"/>
        <w:numPr>
          <w:ilvl w:val="0"/>
          <w:numId w:val="1015"/>
        </w:numPr>
      </w:pPr>
      <w:r>
        <w:t xml:space="preserve">Complete Dry Run + ML modules</w:t>
      </w:r>
    </w:p>
    <w:p>
      <w:pPr>
        <w:pStyle w:val="Compact"/>
        <w:numPr>
          <w:ilvl w:val="0"/>
          <w:numId w:val="1015"/>
        </w:numPr>
      </w:pPr>
      <w:r>
        <w:t xml:space="preserve">Set up Log Sink and processed BQ datasets</w:t>
      </w:r>
    </w:p>
    <w:p>
      <w:pPr>
        <w:pStyle w:val="Compact"/>
        <w:numPr>
          <w:ilvl w:val="0"/>
          <w:numId w:val="1015"/>
        </w:numPr>
      </w:pPr>
      <w:r>
        <w:t xml:space="preserve">Build initial dashboards and notification templates</w:t>
      </w:r>
    </w:p>
    <w:p>
      <w:pPr>
        <w:pStyle w:val="Compact"/>
        <w:numPr>
          <w:ilvl w:val="0"/>
          <w:numId w:val="1015"/>
        </w:numPr>
      </w:pPr>
      <w:r>
        <w:t xml:space="preserve">Run pilot with internal data teams</w:t>
      </w:r>
    </w:p>
    <w:p>
      <w:r>
        <w:pict>
          <v:rect style="width:0;height:1.5pt" o:hralign="center" o:hrstd="t" o:hr="t"/>
        </w:pict>
      </w:r>
    </w:p>
    <w:p>
      <w:pPr>
        <w:pStyle w:val="FirstParagraph"/>
      </w:pPr>
      <w:r>
        <w:rPr>
          <w:b/>
          <w:bCs/>
        </w:rPr>
        <w:t xml:space="preserve">Prepared By:</w:t>
      </w:r>
      <w:r>
        <w:t xml:space="preserve"> </w:t>
      </w:r>
      <w:r>
        <w:t xml:space="preserve">GreenQuery Development Team Lloyds Technology Centre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2025-07-22T07:38:28Z</dcterms:created>
  <dcterms:modified xsi:type="dcterms:W3CDTF">2025-07-22T07:38:28Z</dcterms:modified>
</cp:coreProperties>
</file>

<file path=docProps/custom.xml><?xml version="1.0" encoding="utf-8"?>
<Properties xmlns="http://schemas.openxmlformats.org/officeDocument/2006/custom-properties" xmlns:vt="http://schemas.openxmlformats.org/officeDocument/2006/docPropsVTypes"/>
</file>