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ECMC Foundation Grant Example #2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Grantee Organization:</w:t>
      </w:r>
      <w:r w:rsidDel="00000000" w:rsidR="00000000" w:rsidRPr="00000000">
        <w:rPr>
          <w:rtl w:val="0"/>
        </w:rPr>
        <w:t xml:space="preserve"> Equity Pathways Institute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Title:</w:t>
      </w:r>
      <w:r w:rsidDel="00000000" w:rsidR="00000000" w:rsidRPr="00000000">
        <w:rPr>
          <w:rtl w:val="0"/>
        </w:rPr>
        <w:t xml:space="preserve"> Scaling Career Pathway Coaching in Rural Community Colleges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Amount:</w:t>
      </w:r>
      <w:r w:rsidDel="00000000" w:rsidR="00000000" w:rsidRPr="00000000">
        <w:rPr>
          <w:rtl w:val="0"/>
        </w:rPr>
        <w:t xml:space="preserve"> $600,000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Grant Period:</w:t>
      </w:r>
      <w:r w:rsidDel="00000000" w:rsidR="00000000" w:rsidRPr="00000000">
        <w:rPr>
          <w:rtl w:val="0"/>
        </w:rPr>
        <w:t xml:space="preserve"> September 1, 2025 – August 31, 2028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The grant will enable Equity Pathways Institute to expand its evidence-based career coaching model to five rural community colleges across the Midwest. The program helps underserved students develop career goals, understand labor market trends, and persist toward degree completion.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25 new career coaches in culturally responsive practices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retention and graduation rates among participants by 15%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Disseminate findings through academic publications and practitioner networks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narrative and financial reports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Midterm and final external evaluations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