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D" w:rsidRDefault="000F1659" w:rsidP="004A2F8C">
      <w:pPr>
        <w:pStyle w:val="Nadpis1"/>
      </w:pPr>
      <w:r>
        <w:t>Programové vybavení</w:t>
      </w:r>
      <w:bookmarkStart w:id="0" w:name="_GoBack"/>
      <w:bookmarkEnd w:id="0"/>
    </w:p>
    <w:p w:rsidR="000773C4" w:rsidRDefault="002A07BA" w:rsidP="000773C4">
      <w:r>
        <w:t xml:space="preserve">Tato kapitola se věnuje stručnému popisu programů, které jsou používány v následujících kapitolách. Celá kapitola lze rozdělit na dvě části. První část se věnuje softwarové sadě </w:t>
      </w:r>
      <w:proofErr w:type="spellStart"/>
      <w:r>
        <w:t>Tecnomatix</w:t>
      </w:r>
      <w:proofErr w:type="spellEnd"/>
      <w:r w:rsidR="00B67053">
        <w:t>,</w:t>
      </w:r>
      <w:r w:rsidR="00FF6BFB">
        <w:t xml:space="preserve"> se zaměřením na aplikaci </w:t>
      </w:r>
      <w:proofErr w:type="spellStart"/>
      <w:r w:rsidR="00FF6BFB">
        <w:t>Process</w:t>
      </w:r>
      <w:proofErr w:type="spellEnd"/>
      <w:r w:rsidR="00FF6BFB">
        <w:t xml:space="preserve"> </w:t>
      </w:r>
      <w:proofErr w:type="spellStart"/>
      <w:r w:rsidR="00FF6BFB">
        <w:t>Simulate</w:t>
      </w:r>
      <w:proofErr w:type="spellEnd"/>
      <w:r w:rsidR="00FF6BFB">
        <w:t xml:space="preserve">. Ve druhé části je popsána softwarová sada </w:t>
      </w:r>
      <w:proofErr w:type="spellStart"/>
      <w:r w:rsidR="00FF6BFB">
        <w:t>Teamcenter</w:t>
      </w:r>
      <w:proofErr w:type="spellEnd"/>
      <w:r w:rsidR="00FF6BFB">
        <w:t xml:space="preserve"> se zaměřením na aplikaci NX.</w:t>
      </w:r>
    </w:p>
    <w:p w:rsidR="000773C4" w:rsidRDefault="000773C4" w:rsidP="000773C4"/>
    <w:p w:rsidR="000773C4" w:rsidRDefault="00B67053" w:rsidP="00EA5B54">
      <w:pPr>
        <w:pStyle w:val="Nadpis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157397</wp:posOffset>
            </wp:positionV>
            <wp:extent cx="4581515" cy="2767054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MPlat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15" cy="2767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3C4" w:rsidRDefault="000773C4" w:rsidP="000773C4"/>
    <w:p w:rsidR="000773C4" w:rsidRDefault="000773C4" w:rsidP="000773C4"/>
    <w:p w:rsidR="000773C4" w:rsidRDefault="000773C4" w:rsidP="000773C4"/>
    <w:p w:rsidR="000773C4" w:rsidRDefault="000773C4" w:rsidP="000773C4"/>
    <w:p w:rsidR="000773C4" w:rsidRDefault="000773C4" w:rsidP="000773C4"/>
    <w:p w:rsidR="000773C4" w:rsidRDefault="000773C4" w:rsidP="000773C4"/>
    <w:p w:rsidR="000773C4" w:rsidRDefault="000773C4" w:rsidP="000773C4"/>
    <w:p w:rsidR="000773C4" w:rsidRDefault="000773C4" w:rsidP="000773C4"/>
    <w:p w:rsidR="000773C4" w:rsidRDefault="000773C4" w:rsidP="000773C4"/>
    <w:p w:rsidR="00B67053" w:rsidRDefault="00B67053" w:rsidP="00B67053">
      <w:pPr>
        <w:jc w:val="center"/>
      </w:pPr>
    </w:p>
    <w:p w:rsidR="000773C4" w:rsidRDefault="000773C4" w:rsidP="00B67053">
      <w:pPr>
        <w:jc w:val="center"/>
      </w:pPr>
      <w:r>
        <w:t>[4]</w:t>
      </w:r>
    </w:p>
    <w:p w:rsidR="00EA5B54" w:rsidRDefault="00EA5B54" w:rsidP="00EA5B54">
      <w:pPr>
        <w:pStyle w:val="Nadpis2"/>
      </w:pPr>
      <w:r>
        <w:t xml:space="preserve">Digitální továrna </w:t>
      </w:r>
      <w:proofErr w:type="spellStart"/>
      <w:r>
        <w:t>Tecnomatix</w:t>
      </w:r>
      <w:proofErr w:type="spellEnd"/>
    </w:p>
    <w:p w:rsidR="00EA5B54" w:rsidRDefault="00EA5B54" w:rsidP="00EA5B54">
      <w:pPr>
        <w:pStyle w:val="Bezmezer"/>
      </w:pPr>
      <w:r>
        <w:t xml:space="preserve">Softwarová sada </w:t>
      </w:r>
      <w:proofErr w:type="spellStart"/>
      <w:r>
        <w:t>Tecnomatix</w:t>
      </w:r>
      <w:proofErr w:type="spellEnd"/>
      <w:r>
        <w:t xml:space="preserve"> je komplexní řešení digitální výroby od společnosti Siemens PLM Software. </w:t>
      </w:r>
      <w:r w:rsidR="0062532B">
        <w:t>Jedná se o rozsáhlou sad</w:t>
      </w:r>
      <w:r w:rsidR="003913C9">
        <w:t xml:space="preserve">u programů, která propojuje všechny výrobní disciplíny od návrhu a plánování, přes simulaci a ověřování, až po samotnou výrobu a její řízení. </w:t>
      </w:r>
    </w:p>
    <w:p w:rsidR="00991AC1" w:rsidRDefault="008877E4" w:rsidP="000773C4">
      <w:pPr>
        <w:pStyle w:val="Bezmezer"/>
      </w:pPr>
      <w:r>
        <w:tab/>
        <w:t xml:space="preserve">Řešení </w:t>
      </w:r>
      <w:proofErr w:type="spellStart"/>
      <w:r>
        <w:t>Tecnomatix</w:t>
      </w:r>
      <w:proofErr w:type="spellEnd"/>
      <w:r>
        <w:t xml:space="preserve"> je založeno na třívrstvé architektuře. Na nejnižší vrstvě jsou t</w:t>
      </w:r>
      <w:r w:rsidR="00871C0D">
        <w:t>akzvaní</w:t>
      </w:r>
      <w:r>
        <w:t xml:space="preserve"> </w:t>
      </w:r>
      <w:proofErr w:type="spellStart"/>
      <w:r>
        <w:t>eMS</w:t>
      </w:r>
      <w:proofErr w:type="spellEnd"/>
      <w:r>
        <w:t xml:space="preserve"> klienti</w:t>
      </w:r>
      <w:r w:rsidR="00871C0D">
        <w:t xml:space="preserve">, jedná se o klientské počítače, na kterých jsou instalovány aplikace jako jsou například </w:t>
      </w:r>
      <w:proofErr w:type="spellStart"/>
      <w:r w:rsidR="00871C0D">
        <w:t>Process</w:t>
      </w:r>
      <w:proofErr w:type="spellEnd"/>
      <w:r w:rsidR="00871C0D">
        <w:t xml:space="preserve"> Designer, </w:t>
      </w:r>
      <w:proofErr w:type="spellStart"/>
      <w:r w:rsidR="00871C0D">
        <w:t>Process</w:t>
      </w:r>
      <w:proofErr w:type="spellEnd"/>
      <w:r w:rsidR="00871C0D">
        <w:t xml:space="preserve"> </w:t>
      </w:r>
      <w:proofErr w:type="spellStart"/>
      <w:r w:rsidR="00871C0D">
        <w:t>Simulate</w:t>
      </w:r>
      <w:proofErr w:type="spellEnd"/>
      <w:r w:rsidR="00871C0D">
        <w:t xml:space="preserve">, Plant </w:t>
      </w:r>
      <w:proofErr w:type="spellStart"/>
      <w:r w:rsidR="00871C0D">
        <w:t>Simulation</w:t>
      </w:r>
      <w:proofErr w:type="spellEnd"/>
      <w:r w:rsidR="00871C0D">
        <w:t xml:space="preserve"> a další. Tito </w:t>
      </w:r>
      <w:proofErr w:type="spellStart"/>
      <w:r w:rsidR="00871C0D">
        <w:t>eMS</w:t>
      </w:r>
      <w:proofErr w:type="spellEnd"/>
      <w:r w:rsidR="00871C0D">
        <w:t xml:space="preserve"> klienti se přes mezivrstvu zvanou </w:t>
      </w:r>
      <w:proofErr w:type="spellStart"/>
      <w:r w:rsidR="00871C0D">
        <w:t>eMServer</w:t>
      </w:r>
      <w:proofErr w:type="spellEnd"/>
      <w:r w:rsidR="00871C0D">
        <w:t xml:space="preserve"> (aplikační server) připojují k</w:t>
      </w:r>
      <w:r w:rsidR="004A7BAB">
        <w:t xml:space="preserve"> nejvyšší </w:t>
      </w:r>
      <w:proofErr w:type="gramStart"/>
      <w:r w:rsidR="004A7BAB">
        <w:t>vrst</w:t>
      </w:r>
      <w:r w:rsidR="007416E9">
        <w:t xml:space="preserve">vě - </w:t>
      </w:r>
      <w:proofErr w:type="spellStart"/>
      <w:r w:rsidR="00871C0D">
        <w:t>Oracle</w:t>
      </w:r>
      <w:proofErr w:type="spellEnd"/>
      <w:proofErr w:type="gramEnd"/>
      <w:r w:rsidR="00871C0D">
        <w:t xml:space="preserve"> databázi</w:t>
      </w:r>
      <w:r w:rsidR="006B20FF">
        <w:t>, kde se ukládají data.</w:t>
      </w:r>
      <w:r w:rsidR="00095E13">
        <w:t xml:space="preserve"> Aplikace na nejnižší vrstvě (</w:t>
      </w:r>
      <w:proofErr w:type="spellStart"/>
      <w:r w:rsidR="00095E13">
        <w:t>Process</w:t>
      </w:r>
      <w:proofErr w:type="spellEnd"/>
      <w:r w:rsidR="00095E13">
        <w:t xml:space="preserve"> Designer, </w:t>
      </w:r>
      <w:proofErr w:type="spellStart"/>
      <w:r w:rsidR="00095E13">
        <w:t>Process</w:t>
      </w:r>
      <w:proofErr w:type="spellEnd"/>
      <w:r w:rsidR="00095E13">
        <w:t xml:space="preserve"> </w:t>
      </w:r>
      <w:proofErr w:type="spellStart"/>
      <w:r w:rsidR="00095E13">
        <w:t>simulate</w:t>
      </w:r>
      <w:proofErr w:type="spellEnd"/>
      <w:r w:rsidR="00095E13">
        <w:t xml:space="preserve"> a </w:t>
      </w:r>
      <w:proofErr w:type="gramStart"/>
      <w:r w:rsidR="00095E13">
        <w:t>další)  stojí</w:t>
      </w:r>
      <w:proofErr w:type="gramEnd"/>
      <w:r w:rsidR="00095E13">
        <w:t xml:space="preserve"> na </w:t>
      </w:r>
      <w:proofErr w:type="spellStart"/>
      <w:r w:rsidR="00095E13">
        <w:t>multi</w:t>
      </w:r>
      <w:proofErr w:type="spellEnd"/>
      <w:r w:rsidR="00095E13">
        <w:t xml:space="preserve">-user datové platformě umožňující souběžnou a efektivní práci různých vývojových týmů. Díky Mechanismu </w:t>
      </w:r>
      <w:proofErr w:type="spellStart"/>
      <w:r w:rsidR="00095E13">
        <w:t>Check</w:t>
      </w:r>
      <w:proofErr w:type="spellEnd"/>
      <w:r w:rsidR="00095E13">
        <w:t xml:space="preserve">-in a </w:t>
      </w:r>
      <w:proofErr w:type="spellStart"/>
      <w:r w:rsidR="00095E13">
        <w:t>Check-out</w:t>
      </w:r>
      <w:proofErr w:type="spellEnd"/>
      <w:r w:rsidR="00095E13">
        <w:t xml:space="preserve"> může více uživatelů pracovat zároveň na stejném projektu, ale ne na stejné oblasti.</w:t>
      </w:r>
    </w:p>
    <w:p w:rsidR="00937D42" w:rsidRDefault="006B20FF" w:rsidP="007451A8">
      <w:pPr>
        <w:pStyle w:val="Bezmezer"/>
      </w:pPr>
      <w:r>
        <w:tab/>
        <w:t>Zavedení digitální továrny přináší celou řadu výhod.</w:t>
      </w:r>
      <w:r w:rsidR="00EA6C76">
        <w:t xml:space="preserve"> </w:t>
      </w:r>
      <w:r w:rsidR="00937D42">
        <w:t xml:space="preserve">Ve fází plánování zkracuje dobu plánování a související </w:t>
      </w:r>
      <w:proofErr w:type="gramStart"/>
      <w:r w:rsidR="00937D42">
        <w:t>náklady ,</w:t>
      </w:r>
      <w:proofErr w:type="gramEnd"/>
      <w:r w:rsidR="00937D42">
        <w:t xml:space="preserve"> </w:t>
      </w:r>
      <w:r w:rsidR="00B47BCD">
        <w:t xml:space="preserve">dále </w:t>
      </w:r>
      <w:r w:rsidR="00937D42">
        <w:t>napomáhá aby se hned napoprvé podařilo vyrobit vysoce kvalitní produkty. Při plánování robotizace a automatizace zkracuje čas potřebný k programování a umožňuje virtuální zprovoznění výrobních systémů. Dále také umožňuje odhalení chyb ještě ve fází návrhu</w:t>
      </w:r>
      <w:r w:rsidR="006D2EA2">
        <w:t>, což má za důsledek významné šetření nákladů a času.</w:t>
      </w:r>
    </w:p>
    <w:p w:rsidR="007451A8" w:rsidRDefault="006D2EA2" w:rsidP="00CC4C6A">
      <w:pPr>
        <w:pStyle w:val="Bezmezer"/>
        <w:ind w:firstLine="708"/>
      </w:pPr>
      <w:r>
        <w:t>Odhalení chyb ve fázi návrhu je velice důležité. Jelikož s každou další fází produktu se náklady na nápravu chyb zvyšují, tak jak naznačuje graf</w:t>
      </w:r>
      <w:r w:rsidR="00B47BCD">
        <w:t>u</w:t>
      </w:r>
      <w:r>
        <w:t xml:space="preserve"> ….</w:t>
      </w:r>
      <w:r w:rsidR="00430CB4">
        <w:t xml:space="preserve"> </w:t>
      </w:r>
    </w:p>
    <w:p w:rsidR="007451A8" w:rsidRDefault="00F2721C" w:rsidP="007451A8">
      <w:pPr>
        <w:pStyle w:val="Bezmez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713740</wp:posOffset>
            </wp:positionH>
            <wp:positionV relativeFrom="paragraph">
              <wp:posOffset>103892</wp:posOffset>
            </wp:positionV>
            <wp:extent cx="4448754" cy="2558328"/>
            <wp:effectExtent l="0" t="0" r="0" b="0"/>
            <wp:wrapSquare wrapText="bothSides"/>
            <wp:docPr id="3" name="Obrázek 3" descr="Obsah obrázku text, mapa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leOfT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54" cy="255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CC4C6A" w:rsidP="00CC4C6A">
      <w:pPr>
        <w:pStyle w:val="Bezmezer"/>
        <w:jc w:val="center"/>
      </w:pPr>
      <w:r>
        <w:t>[2]</w:t>
      </w:r>
    </w:p>
    <w:p w:rsidR="00430CB4" w:rsidRDefault="00430CB4" w:rsidP="00430CB4">
      <w:pPr>
        <w:pStyle w:val="Bezmezer"/>
        <w:ind w:firstLine="708"/>
      </w:pPr>
      <w:r>
        <w:t xml:space="preserve">Ne vždy se podaří chyby v návrhu odhalit </w:t>
      </w:r>
      <w:r w:rsidR="00C75AB9">
        <w:t xml:space="preserve">dříve, </w:t>
      </w:r>
      <w:r>
        <w:t>než se produkt dostane do produkce.</w:t>
      </w:r>
      <w:r>
        <w:t xml:space="preserve"> Příkladem může být chyba v designu originálních procesorů Pentium P5 z roku 1993, na kterou se přišlo až po uvedení procesorů na trh. Chyba byla, tak závažná že firma Intel byla donucena stáhnout tyto procesory z trhu, což jí nakonec </w:t>
      </w:r>
      <w:r w:rsidR="00B47BCD">
        <w:t xml:space="preserve">vyšlo na </w:t>
      </w:r>
      <w:r>
        <w:t>475 milionů dolarů</w:t>
      </w:r>
      <w:r w:rsidR="00C75AB9">
        <w:t xml:space="preserve"> </w:t>
      </w:r>
      <w:r>
        <w:t>[3].</w:t>
      </w:r>
    </w:p>
    <w:p w:rsidR="00F36DD3" w:rsidRDefault="00F36DD3" w:rsidP="00430CB4">
      <w:pPr>
        <w:pStyle w:val="Bezmezer"/>
      </w:pPr>
    </w:p>
    <w:p w:rsidR="00F36DD3" w:rsidRDefault="00F36DD3" w:rsidP="00F36DD3">
      <w:pPr>
        <w:pStyle w:val="Nadpis2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Simulate</w:t>
      </w:r>
      <w:proofErr w:type="spellEnd"/>
    </w:p>
    <w:p w:rsidR="00F36DD3" w:rsidRDefault="00F2721C" w:rsidP="00F36DD3">
      <w:r>
        <w:t xml:space="preserve">Jedná se o softwarový nástroj určený pro různé </w:t>
      </w:r>
      <w:proofErr w:type="spellStart"/>
      <w:r>
        <w:t>inženýrké</w:t>
      </w:r>
      <w:proofErr w:type="spellEnd"/>
      <w:r>
        <w:t xml:space="preserve"> studie a simulace</w:t>
      </w:r>
      <w:r w:rsidR="00C75AB9">
        <w:t>,</w:t>
      </w:r>
      <w:r w:rsidR="00FE6886">
        <w:t xml:space="preserve"> obsažený v balíku </w:t>
      </w:r>
      <w:proofErr w:type="spellStart"/>
      <w:r w:rsidR="00FE6886">
        <w:t>Tecnomatix</w:t>
      </w:r>
      <w:proofErr w:type="spellEnd"/>
      <w:r w:rsidR="00FE6886">
        <w:t>.</w:t>
      </w:r>
      <w:r w:rsidR="00F30357">
        <w:t xml:space="preserve"> </w:t>
      </w:r>
      <w:proofErr w:type="spellStart"/>
      <w:r w:rsidR="00F30357">
        <w:t>Process</w:t>
      </w:r>
      <w:proofErr w:type="spellEnd"/>
      <w:r w:rsidR="00F30357">
        <w:t xml:space="preserve"> </w:t>
      </w:r>
      <w:proofErr w:type="spellStart"/>
      <w:r w:rsidR="00F30357">
        <w:t>simulate</w:t>
      </w:r>
      <w:proofErr w:type="spellEnd"/>
      <w:r w:rsidR="00F30357">
        <w:t xml:space="preserve"> se hlavně využívá ve fází plánování</w:t>
      </w:r>
      <w:r w:rsidR="00F8403B">
        <w:t xml:space="preserve"> pro analýzu, ověření konceptu a simulaci, a to pouze za použití počítačového modelu. Díky tomu není nutné čekat na dodání fyzických strojů a jejich zprovoznění.</w:t>
      </w:r>
      <w:r w:rsidR="00C75AB9">
        <w:t xml:space="preserve"> </w:t>
      </w:r>
      <w:r w:rsidR="00272ACF">
        <w:t>Simulace umožňuje</w:t>
      </w:r>
      <w:r w:rsidR="00C75AB9">
        <w:t xml:space="preserve"> ověřit správnou funkčnost PLC programů a robotických programů, dále pak proveditelnost manuálních operací a </w:t>
      </w:r>
      <w:r w:rsidR="00272ACF">
        <w:t>s</w:t>
      </w:r>
      <w:r w:rsidR="00C75AB9">
        <w:t xml:space="preserve"> nimi spojené</w:t>
      </w:r>
      <w:r w:rsidR="00272ACF">
        <w:t xml:space="preserve"> ergonomie. Po odladění celé studie </w:t>
      </w:r>
      <w:proofErr w:type="spellStart"/>
      <w:r w:rsidR="00272ACF">
        <w:t>Process</w:t>
      </w:r>
      <w:proofErr w:type="spellEnd"/>
      <w:r w:rsidR="00272ACF">
        <w:t xml:space="preserve"> </w:t>
      </w:r>
      <w:proofErr w:type="spellStart"/>
      <w:r w:rsidR="00272ACF">
        <w:t>simulate</w:t>
      </w:r>
      <w:proofErr w:type="spellEnd"/>
      <w:r w:rsidR="00272ACF">
        <w:t xml:space="preserve"> nabízí možnost vyexportování robotických programů přímo pro konkrétní kontrolér vybraného výrobce.</w:t>
      </w:r>
      <w:r w:rsidR="00C75AB9">
        <w:t xml:space="preserve"> </w:t>
      </w:r>
    </w:p>
    <w:p w:rsidR="000773C4" w:rsidRDefault="000773C4" w:rsidP="000773C4">
      <w:pPr>
        <w:pStyle w:val="Nadpis2"/>
      </w:pPr>
      <w:proofErr w:type="spellStart"/>
      <w:r>
        <w:t>Teamcenter</w:t>
      </w:r>
      <w:proofErr w:type="spellEnd"/>
    </w:p>
    <w:p w:rsidR="000773C4" w:rsidRDefault="00BE66E1" w:rsidP="000773C4">
      <w:proofErr w:type="spellStart"/>
      <w:r>
        <w:t>Teamcenter</w:t>
      </w:r>
      <w:proofErr w:type="spellEnd"/>
      <w:r>
        <w:t xml:space="preserve"> je rozsáhlá softwarová sada pro řízení životního cyklu výrobku od společnosti Siemens PLM Software.</w:t>
      </w:r>
      <w:r w:rsidR="00493A2A">
        <w:t xml:space="preserve"> V současné době se jedná o celosvětově nejrozšířenější PDM/PLM systém, který je používán více než 51 000 společnostmi [5].</w:t>
      </w:r>
      <w:r w:rsidR="00FF2032">
        <w:t xml:space="preserve"> </w:t>
      </w:r>
      <w:proofErr w:type="spellStart"/>
      <w:r w:rsidR="00FF2032">
        <w:t>Teamcenter</w:t>
      </w:r>
      <w:proofErr w:type="spellEnd"/>
      <w:r w:rsidR="00FF2032">
        <w:t xml:space="preserve"> je hlavně určen pro velké společnosti, které vyrábí technicky složité výrobky jako jsou automobilky</w:t>
      </w:r>
      <w:r w:rsidR="00EA24C7">
        <w:t>, společnosti vyrábějící letadla</w:t>
      </w:r>
      <w:r w:rsidR="00CA69BB">
        <w:t xml:space="preserve">, či společnosti vyrábějící chytré </w:t>
      </w:r>
      <w:proofErr w:type="gramStart"/>
      <w:r w:rsidR="00CA69BB">
        <w:t>telefony[</w:t>
      </w:r>
      <w:proofErr w:type="gramEnd"/>
      <w:r w:rsidR="00CA69BB">
        <w:t>4].</w:t>
      </w:r>
    </w:p>
    <w:p w:rsidR="00FF6BFB" w:rsidRDefault="00FF6BFB" w:rsidP="000773C4"/>
    <w:p w:rsidR="00FF6BFB" w:rsidRDefault="00FF6BFB" w:rsidP="00FF6BFB">
      <w:pPr>
        <w:pStyle w:val="Nadpis2"/>
      </w:pPr>
      <w:r>
        <w:t>NX</w:t>
      </w:r>
    </w:p>
    <w:p w:rsidR="00FF6BFB" w:rsidRPr="00FF6BFB" w:rsidRDefault="00FF6BFB" w:rsidP="00FF6BFB"/>
    <w:p w:rsidR="00272ACF" w:rsidRPr="00F36DD3" w:rsidRDefault="00272ACF" w:rsidP="00F36DD3"/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7451A8" w:rsidRDefault="007451A8" w:rsidP="007451A8">
      <w:pPr>
        <w:pStyle w:val="Bezmezer"/>
      </w:pPr>
    </w:p>
    <w:p w:rsidR="00991AC1" w:rsidRDefault="00991AC1" w:rsidP="00EA5B54">
      <w:pPr>
        <w:pStyle w:val="Bezmezer"/>
      </w:pPr>
    </w:p>
    <w:p w:rsidR="00991AC1" w:rsidRDefault="00991AC1" w:rsidP="00EA5B54">
      <w:pPr>
        <w:pStyle w:val="Bezmezer"/>
      </w:pPr>
    </w:p>
    <w:p w:rsidR="00991AC1" w:rsidRDefault="00991AC1" w:rsidP="00EA5B54">
      <w:pPr>
        <w:pStyle w:val="Bezmezer"/>
      </w:pPr>
    </w:p>
    <w:p w:rsidR="00991AC1" w:rsidRDefault="00991AC1" w:rsidP="00EA5B54">
      <w:pPr>
        <w:pStyle w:val="Bezmezer"/>
      </w:pPr>
    </w:p>
    <w:p w:rsidR="00991AC1" w:rsidRDefault="00991AC1" w:rsidP="00EA5B54">
      <w:pPr>
        <w:pStyle w:val="Bezmezer"/>
      </w:pPr>
    </w:p>
    <w:p w:rsidR="00991AC1" w:rsidRDefault="00991AC1" w:rsidP="00EA5B54">
      <w:pPr>
        <w:pStyle w:val="Bezmezer"/>
      </w:pPr>
    </w:p>
    <w:p w:rsidR="00991AC1" w:rsidRDefault="00991AC1" w:rsidP="00EA5B54">
      <w:pPr>
        <w:pStyle w:val="Bezmezer"/>
      </w:pPr>
    </w:p>
    <w:p w:rsidR="007451A8" w:rsidRDefault="003913C9" w:rsidP="00EA5B54">
      <w:pPr>
        <w:pStyle w:val="Bezmezer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 xml:space="preserve"> </w:t>
      </w:r>
      <w:r w:rsidR="007451A8">
        <w:t>[</w:t>
      </w:r>
      <w:r>
        <w:t>1</w:t>
      </w:r>
      <w:r w:rsidR="007451A8">
        <w:t xml:space="preserve">] </w:t>
      </w:r>
      <w:hyperlink r:id="rId6" w:history="1">
        <w:r w:rsidR="00CC4C6A" w:rsidRPr="00292A59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www.itscz.net/doc/brozury_file/tecnomatix-brozura-cz-31.pdf</w:t>
        </w:r>
      </w:hyperlink>
    </w:p>
    <w:p w:rsidR="00430CB4" w:rsidRPr="00EA5B54" w:rsidRDefault="00CC4C6A" w:rsidP="00EA5B54">
      <w:pPr>
        <w:pStyle w:val="Bezmezer"/>
      </w:pPr>
      <w:r>
        <w:t>[2]</w:t>
      </w:r>
      <w:r w:rsidRPr="00CC4C6A">
        <w:t xml:space="preserve"> </w:t>
      </w:r>
      <w:r w:rsidR="00F2721C" w:rsidRPr="00F2721C">
        <w:t xml:space="preserve">http://www.kvs.tul.cz/download/educom/MZ05/VY_03_062.pdf </w:t>
      </w:r>
      <w:r w:rsidR="00430CB4">
        <w:t>[3]</w:t>
      </w:r>
      <w:r w:rsidR="00430CB4" w:rsidRPr="00430CB4">
        <w:t xml:space="preserve"> https://www.tomshardware.com/news/sandy-bridge-sata-error-pentium-fdiv-bug,12115.html</w:t>
      </w:r>
    </w:p>
    <w:p w:rsidR="004A2F8C" w:rsidRDefault="00320268" w:rsidP="004A2F8C">
      <w:r>
        <w:t>[4]</w:t>
      </w:r>
      <w:r w:rsidRPr="00320268">
        <w:t xml:space="preserve"> </w:t>
      </w:r>
      <w:hyperlink r:id="rId7" w:history="1">
        <w:r w:rsidR="00493A2A" w:rsidRPr="00292A59">
          <w:rPr>
            <w:rStyle w:val="Hypertextovodkaz"/>
          </w:rPr>
          <w:t>https://www.slideshare.net/dorasmith/siemens-plm-connection-europe-helmuth-ludwig-presentation</w:t>
        </w:r>
      </w:hyperlink>
    </w:p>
    <w:p w:rsidR="00493A2A" w:rsidRPr="004A2F8C" w:rsidRDefault="00493A2A" w:rsidP="004A2F8C">
      <w:r>
        <w:t>[5]</w:t>
      </w:r>
      <w:r w:rsidRPr="00493A2A">
        <w:t xml:space="preserve"> http://www.tpvgroup.cz/teamcenter/</w:t>
      </w:r>
    </w:p>
    <w:sectPr w:rsidR="00493A2A" w:rsidRPr="004A2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80"/>
    <w:rsid w:val="000773C4"/>
    <w:rsid w:val="00095E13"/>
    <w:rsid w:val="000F1659"/>
    <w:rsid w:val="001A1F6A"/>
    <w:rsid w:val="00236BA4"/>
    <w:rsid w:val="00237F4C"/>
    <w:rsid w:val="00272ACF"/>
    <w:rsid w:val="00291E20"/>
    <w:rsid w:val="002A07BA"/>
    <w:rsid w:val="00320268"/>
    <w:rsid w:val="003913C9"/>
    <w:rsid w:val="00430CB4"/>
    <w:rsid w:val="00493A2A"/>
    <w:rsid w:val="004A2F8C"/>
    <w:rsid w:val="004A7BAB"/>
    <w:rsid w:val="0062532B"/>
    <w:rsid w:val="006B20FF"/>
    <w:rsid w:val="006D2EA2"/>
    <w:rsid w:val="007416E9"/>
    <w:rsid w:val="007451A8"/>
    <w:rsid w:val="00871C0D"/>
    <w:rsid w:val="008877E4"/>
    <w:rsid w:val="00937D42"/>
    <w:rsid w:val="00991AC1"/>
    <w:rsid w:val="00A9229D"/>
    <w:rsid w:val="00B47BCD"/>
    <w:rsid w:val="00B67053"/>
    <w:rsid w:val="00BE66E1"/>
    <w:rsid w:val="00C75AB9"/>
    <w:rsid w:val="00CA69BB"/>
    <w:rsid w:val="00CC4C6A"/>
    <w:rsid w:val="00CF5C87"/>
    <w:rsid w:val="00EA24C7"/>
    <w:rsid w:val="00EA5B54"/>
    <w:rsid w:val="00EA6C76"/>
    <w:rsid w:val="00F26090"/>
    <w:rsid w:val="00F2721C"/>
    <w:rsid w:val="00F30357"/>
    <w:rsid w:val="00F36DD3"/>
    <w:rsid w:val="00F50E80"/>
    <w:rsid w:val="00F8403B"/>
    <w:rsid w:val="00FE6886"/>
    <w:rsid w:val="00FF2032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E09E"/>
  <w15:chartTrackingRefBased/>
  <w15:docId w15:val="{D160C5F8-E4AD-4552-B6E3-4A5B9A7E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2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2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A2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A2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EA5B54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7451A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451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lideshare.net/dorasmith/siemens-plm-connection-europe-helmuth-ludwig-presen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scz.net/doc/brozury_file/tecnomatix-brozura-cz-31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Chloupek</dc:creator>
  <cp:keywords/>
  <dc:description/>
  <cp:lastModifiedBy>Chloupek, Martin</cp:lastModifiedBy>
  <cp:revision>2</cp:revision>
  <dcterms:created xsi:type="dcterms:W3CDTF">2018-05-17T18:51:00Z</dcterms:created>
  <dcterms:modified xsi:type="dcterms:W3CDTF">2018-05-17T18:51:00Z</dcterms:modified>
</cp:coreProperties>
</file>