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Malgun Gothic" w:hAnsi="Malgun Gothic" w:eastAsia="Malgun Gothic"/>
          <w:b/>
          <w:i w:val="0"/>
          <w:color w:val="178C8C"/>
          <w:sz w:val="22"/>
        </w:rPr>
        <w:t>AGILE &amp; MSA REPORT</w:t>
      </w:r>
    </w:p>
    <w:p>
      <w:pPr>
        <w:spacing w:after="160"/>
        <w:jc w:val="center"/>
      </w:pPr>
      <w:r>
        <w:rPr>
          <w:rFonts w:ascii="Malgun Gothic" w:hAnsi="Malgun Gothic" w:eastAsia="Malgun Gothic"/>
          <w:b/>
          <w:i w:val="0"/>
          <w:color w:val="17324D"/>
          <w:sz w:val="60"/>
        </w:rPr>
        <w:t>메디브릿지</w:t>
      </w:r>
    </w:p>
    <w:p>
      <w:pPr>
        <w:spacing w:after="680"/>
        <w:jc w:val="center"/>
      </w:pPr>
      <w:r>
        <w:rPr>
          <w:rFonts w:ascii="Malgun Gothic" w:hAnsi="Malgun Gothic" w:eastAsia="Malgun Gothic"/>
          <w:b w:val="0"/>
          <w:i w:val="0"/>
          <w:color w:val="657784"/>
          <w:sz w:val="30"/>
        </w:rPr>
        <w:t>B2B 의약품 공급·발주 관리 AI 서비스</w:t>
      </w:r>
    </w:p>
    <w:tbl>
      <w:tblPr>
        <w:tblW w:type="dxa" w:w="9360"/>
        <w:tblLayout w:type="fixed"/>
        <w:tblLook w:firstColumn="1" w:firstRow="1" w:lastColumn="0" w:lastRow="0" w:noHBand="0" w:noVBand="1" w:val="04A0"/>
        <w:tblLayout w:type="fixed"/>
        <w:tblInd w:w="180" w:type="dxa"/>
      </w:tblPr>
      <w:tblGrid>
        <w:gridCol w:w="9360"/>
      </w:tblGrid>
      <w:tr>
        <w:tc>
          <w:tcPr>
            <w:tcW w:type="dxa" w:w="9360"/>
            <w:shd w:fill="EAF5F4"/>
            <w:tcMar>
              <w:top w:w="150" w:type="dxa"/>
              <w:start w:w="180" w:type="dxa"/>
              <w:bottom w:w="150" w:type="dxa"/>
              <w:end w:w="180" w:type="dxa"/>
            </w:tcMar>
          </w:tcPr>
          <w:p>
            <w:pPr>
              <w:spacing w:after="80"/>
            </w:pPr>
            <w:r/>
            <w:r>
              <w:rPr>
                <w:rFonts w:ascii="Malgun Gothic" w:hAnsi="Malgun Gothic" w:eastAsia="Malgun Gothic"/>
                <w:b/>
                <w:i w:val="0"/>
                <w:color w:val="178C8C"/>
                <w:sz w:val="22"/>
              </w:rPr>
              <w:t>REPORT PURPOSE</w:t>
            </w:r>
          </w:p>
          <w:p>
            <w:pPr>
              <w:spacing w:after="0" w:line="269" w:lineRule="auto"/>
            </w:pPr>
            <w:r>
              <w:rPr>
                <w:rFonts w:ascii="Malgun Gothic" w:hAnsi="Malgun Gothic" w:eastAsia="Malgun Gothic"/>
                <w:b w:val="0"/>
                <w:i w:val="0"/>
                <w:color w:val="24323D"/>
                <w:sz w:val="20"/>
              </w:rPr>
              <w:t>이해관계자의 가치를 유지하면서 AI 서비스를 빠르게 검증하기 위해 MVP, Agile, MSA를 어떻게 결합할지 설명하고, 실습 아키텍처와 시행착오를 근거로 제안한다.</w:t>
            </w:r>
          </w:p>
        </w:tc>
      </w:tr>
    </w:tbl>
    <w:p>
      <w:pPr>
        <w:spacing w:after="20"/>
      </w:pPr>
    </w:p>
    <w:p>
      <w:pPr>
        <w:spacing w:after="920"/>
        <w:jc w:val="center"/>
      </w:pPr>
      <w:r>
        <w:rPr>
          <w:rFonts w:ascii="Malgun Gothic" w:hAnsi="Malgun Gothic" w:eastAsia="Malgun Gothic"/>
          <w:b/>
          <w:i w:val="0"/>
          <w:color w:val="17324D"/>
          <w:sz w:val="28"/>
        </w:rPr>
        <w:t>업무의 신뢰를 지키면서, 변화는 더 빠르고 작게.</w:t>
      </w:r>
    </w:p>
    <w:tbl>
      <w:tblPr>
        <w:tblStyle w:val="TableGrid"/>
        <w:tblW w:type="dxa" w:w="9360"/>
        <w:jc w:val="center"/>
        <w:tblLayout w:type="fixed"/>
        <w:tblLook w:firstColumn="1" w:firstRow="1" w:lastColumn="0" w:lastRow="0" w:noHBand="0" w:noVBand="1" w:val="04A0"/>
        <w:tblLayout w:type="fixed"/>
        <w:tblInd w:w="120" w:type="dxa"/>
      </w:tblPr>
      <w:tblGrid>
        <w:gridCol w:w="2160"/>
        <w:gridCol w:w="7200"/>
      </w:tblGrid>
      <w:tr>
        <w:trPr>
          <w:tblHeader w:val="true"/>
          <w:cantSplit/>
        </w:trPr>
        <w:tc>
          <w:tcPr>
            <w:tcW w:type="dxa" w:w="2160"/>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구분</w:t>
            </w:r>
          </w:p>
        </w:tc>
        <w:tc>
          <w:tcPr>
            <w:tcW w:type="dxa" w:w="7200"/>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내용</w:t>
            </w:r>
          </w:p>
        </w:tc>
      </w:tr>
      <w:tr>
        <w:trPr>
          <w:cantSplit/>
        </w:trPr>
        <w:tc>
          <w:tcPr>
            <w:tcW w:type="dxa" w:w="2160"/>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9"/>
              </w:rPr>
              <w:t>과정</w:t>
            </w:r>
          </w:p>
        </w:tc>
        <w:tc>
          <w:tcPr>
            <w:tcW w:type="dxa" w:w="7200"/>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9"/>
              </w:rPr>
              <w:t>Cloud Agile 방법론 및 MSA 개발</w:t>
            </w:r>
          </w:p>
        </w:tc>
      </w:tr>
      <w:tr>
        <w:trPr>
          <w:cantSplit/>
        </w:trPr>
        <w:tc>
          <w:tcPr>
            <w:tcW w:type="dxa" w:w="2160"/>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9"/>
              </w:rPr>
              <w:t>소속</w:t>
            </w:r>
          </w:p>
        </w:tc>
        <w:tc>
          <w:tcPr>
            <w:tcW w:type="dxa" w:w="7200"/>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9"/>
              </w:rPr>
              <w:t>판교 4반</w:t>
            </w:r>
          </w:p>
        </w:tc>
      </w:tr>
      <w:tr>
        <w:trPr>
          <w:cantSplit/>
        </w:trPr>
        <w:tc>
          <w:tcPr>
            <w:tcW w:type="dxa" w:w="2160"/>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9"/>
              </w:rPr>
              <w:t>학번</w:t>
            </w:r>
          </w:p>
        </w:tc>
        <w:tc>
          <w:tcPr>
            <w:tcW w:type="dxa" w:w="7200"/>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9"/>
              </w:rPr>
              <w:t>P131</w:t>
            </w:r>
          </w:p>
        </w:tc>
      </w:tr>
      <w:tr>
        <w:trPr>
          <w:cantSplit/>
        </w:trPr>
        <w:tc>
          <w:tcPr>
            <w:tcW w:type="dxa" w:w="2160"/>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9"/>
              </w:rPr>
              <w:t>작성자</w:t>
            </w:r>
          </w:p>
        </w:tc>
        <w:tc>
          <w:tcPr>
            <w:tcW w:type="dxa" w:w="7200"/>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9"/>
              </w:rPr>
              <w:t>최승우</w:t>
            </w:r>
          </w:p>
        </w:tc>
      </w:tr>
      <w:tr>
        <w:trPr>
          <w:cantSplit/>
        </w:trPr>
        <w:tc>
          <w:tcPr>
            <w:tcW w:type="dxa" w:w="2160"/>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9"/>
              </w:rPr>
              <w:t>대상 서비스</w:t>
            </w:r>
          </w:p>
        </w:tc>
        <w:tc>
          <w:tcPr>
            <w:tcW w:type="dxa" w:w="7200"/>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9"/>
              </w:rPr>
              <w:t>메디브릿지 - CSO·약국·병원 B2B 플랫폼</w:t>
            </w:r>
          </w:p>
        </w:tc>
      </w:tr>
    </w:tbl>
    <w:p>
      <w:pPr>
        <w:spacing w:after="20"/>
      </w:pPr>
    </w:p>
    <w:p>
      <w:r>
        <w:br w:type="page"/>
      </w:r>
    </w:p>
    <w:p>
      <w:pPr>
        <w:pStyle w:val="Heading1"/>
      </w:pPr>
      <w:r>
        <w:t>보고서 요약</w:t>
      </w:r>
    </w:p>
    <w:tbl>
      <w:tblPr>
        <w:tblW w:type="dxa" w:w="9360"/>
        <w:tblLayout w:type="fixed"/>
        <w:tblLook w:firstColumn="1" w:firstRow="1" w:lastColumn="0" w:lastRow="0" w:noHBand="0" w:noVBand="1" w:val="04A0"/>
        <w:tblLayout w:type="fixed"/>
        <w:tblInd w:w="180" w:type="dxa"/>
      </w:tblPr>
      <w:tblGrid>
        <w:gridCol w:w="9360"/>
      </w:tblGrid>
      <w:tr>
        <w:tc>
          <w:tcPr>
            <w:tcW w:type="dxa" w:w="9360"/>
            <w:shd w:fill="EAF5F4"/>
            <w:tcMar>
              <w:top w:w="150" w:type="dxa"/>
              <w:start w:w="180" w:type="dxa"/>
              <w:bottom w:w="150" w:type="dxa"/>
              <w:end w:w="180" w:type="dxa"/>
            </w:tcMar>
          </w:tcPr>
          <w:p>
            <w:pPr>
              <w:spacing w:after="80"/>
            </w:pPr>
            <w:r/>
            <w:r>
              <w:rPr>
                <w:rFonts w:ascii="Malgun Gothic" w:hAnsi="Malgun Gothic" w:eastAsia="Malgun Gothic"/>
                <w:b/>
                <w:i w:val="0"/>
                <w:color w:val="178C8C"/>
                <w:sz w:val="22"/>
              </w:rPr>
              <w:t>핵심 결론</w:t>
            </w:r>
          </w:p>
          <w:p>
            <w:pPr>
              <w:spacing w:after="0" w:line="269" w:lineRule="auto"/>
            </w:pPr>
            <w:r>
              <w:rPr>
                <w:rFonts w:ascii="Malgun Gothic" w:hAnsi="Malgun Gothic" w:eastAsia="Malgun Gothic"/>
                <w:b w:val="0"/>
                <w:i w:val="0"/>
                <w:color w:val="24323D"/>
                <w:sz w:val="20"/>
              </w:rPr>
              <w:t>메디브릿지의 MVP는 '의약품 탐색 → 발주 → 결제 완료 → 발주 확정 → 구매 이력 기반 추천'의 최소 흐름이다. Agile은 현장 피드백으로 우선순위를 조정하고, MSA는 업무·데이터 책임을 분리해 추천이나 결제 기능을 바꿔도 핵심 발주 흐름의 영향을 줄인다.</w:t>
            </w:r>
          </w:p>
        </w:tc>
      </w:tr>
    </w:tbl>
    <w:p>
      <w:pPr>
        <w:spacing w:after="20"/>
      </w:pPr>
    </w:p>
    <w:p>
      <w:pPr>
        <w:pStyle w:val="Heading2"/>
      </w:pPr>
      <w:r>
        <w:t>문제-해결-검증의 연결</w:t>
      </w:r>
    </w:p>
    <w:tbl>
      <w:tblPr>
        <w:tblStyle w:val="TableGrid"/>
        <w:tblW w:type="dxa" w:w="9360"/>
        <w:jc w:val="center"/>
        <w:tblLayout w:type="fixed"/>
        <w:tblLook w:firstColumn="1" w:firstRow="1" w:lastColumn="0" w:lastRow="0" w:noHBand="0" w:noVBand="1" w:val="04A0"/>
        <w:tblLayout w:type="fixed"/>
        <w:tblInd w:w="120" w:type="dxa"/>
      </w:tblPr>
      <w:tblGrid>
        <w:gridCol w:w="1440"/>
        <w:gridCol w:w="3024"/>
        <w:gridCol w:w="4896"/>
      </w:tblGrid>
      <w:tr>
        <w:trPr>
          <w:tblHeader w:val="true"/>
          <w:cantSplit/>
        </w:trPr>
        <w:tc>
          <w:tcPr>
            <w:tcW w:type="dxa" w:w="1440"/>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관점</w:t>
            </w:r>
          </w:p>
        </w:tc>
        <w:tc>
          <w:tcPr>
            <w:tcW w:type="dxa" w:w="3024"/>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핵심 질문</w:t>
            </w:r>
          </w:p>
        </w:tc>
        <w:tc>
          <w:tcPr>
            <w:tcW w:type="dxa" w:w="4896"/>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본 보고서의 답</w:t>
            </w:r>
          </w:p>
        </w:tc>
      </w:tr>
      <w:tr>
        <w:trPr>
          <w:cantSplit/>
        </w:trPr>
        <w:tc>
          <w:tcPr>
            <w:tcW w:type="dxa" w:w="1440"/>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8"/>
              </w:rPr>
              <w:t>가치</w:t>
            </w:r>
          </w:p>
        </w:tc>
        <w:tc>
          <w:tcPr>
            <w:tcW w:type="dxa" w:w="3024"/>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8"/>
              </w:rPr>
              <w:t>누가 어떤 불편을 겪는가?</w:t>
            </w:r>
          </w:p>
        </w:tc>
        <w:tc>
          <w:tcPr>
            <w:tcW w:type="dxa" w:w="4896"/>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8"/>
              </w:rPr>
              <w:t>약국·병원의 정보 격차, CSO의 영업 확장 비용, 제약사의 제한된 노출</w:t>
            </w:r>
          </w:p>
        </w:tc>
      </w:tr>
      <w:tr>
        <w:trPr>
          <w:cantSplit/>
        </w:trPr>
        <w:tc>
          <w:tcPr>
            <w:tcW w:type="dxa" w:w="1440"/>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8"/>
              </w:rPr>
              <w:t>솔루션</w:t>
            </w:r>
          </w:p>
        </w:tc>
        <w:tc>
          <w:tcPr>
            <w:tcW w:type="dxa" w:w="3024"/>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8"/>
              </w:rPr>
              <w:t>무엇을 먼저 만들 것인가?</w:t>
            </w:r>
          </w:p>
        </w:tc>
        <w:tc>
          <w:tcPr>
            <w:tcW w:type="dxa" w:w="4896"/>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8"/>
              </w:rPr>
              <w:t>설명 가능한 규칙 기반 추천을 포함한 발주 가능한 MVP</w:t>
            </w:r>
          </w:p>
        </w:tc>
      </w:tr>
      <w:tr>
        <w:trPr>
          <w:cantSplit/>
        </w:trPr>
        <w:tc>
          <w:tcPr>
            <w:tcW w:type="dxa" w:w="1440"/>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8"/>
              </w:rPr>
              <w:t>구조</w:t>
            </w:r>
          </w:p>
        </w:tc>
        <w:tc>
          <w:tcPr>
            <w:tcW w:type="dxa" w:w="3024"/>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8"/>
              </w:rPr>
              <w:t>어떻게 자주 바꿀 것인가?</w:t>
            </w:r>
          </w:p>
        </w:tc>
        <w:tc>
          <w:tcPr>
            <w:tcW w:type="dxa" w:w="4896"/>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8"/>
              </w:rPr>
              <w:t>업무 단위 Microservice, API Gateway, Eureka, Kafka, 서비스별 데이터 책임</w:t>
            </w:r>
          </w:p>
        </w:tc>
      </w:tr>
      <w:tr>
        <w:trPr>
          <w:cantSplit/>
        </w:trPr>
        <w:tc>
          <w:tcPr>
            <w:tcW w:type="dxa" w:w="1440"/>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8"/>
              </w:rPr>
              <w:t>검증</w:t>
            </w:r>
          </w:p>
        </w:tc>
        <w:tc>
          <w:tcPr>
            <w:tcW w:type="dxa" w:w="3024"/>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8"/>
              </w:rPr>
              <w:t>무엇으로 성공을 판단할 것인가?</w:t>
            </w:r>
          </w:p>
        </w:tc>
        <w:tc>
          <w:tcPr>
            <w:tcW w:type="dxa" w:w="4896"/>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8"/>
              </w:rPr>
              <w:t>발주 완료율, 추천 클릭·전환율, 처리 시간, 변경 리드타임</w:t>
            </w:r>
          </w:p>
        </w:tc>
      </w:tr>
    </w:tbl>
    <w:p>
      <w:pPr>
        <w:spacing w:after="20"/>
      </w:pPr>
    </w:p>
    <w:p>
      <w:pPr>
        <w:pStyle w:val="Heading2"/>
      </w:pPr>
      <w:r>
        <w:t>적용 범위</w:t>
      </w:r>
    </w:p>
    <w:p>
      <w:pPr>
        <w:pStyle w:val="ListBullet"/>
      </w:pPr>
      <w:r>
        <w:rPr>
          <w:rFonts w:ascii="Malgun Gothic" w:hAnsi="Malgun Gothic" w:eastAsia="Malgun Gothic"/>
          <w:b w:val="0"/>
          <w:i w:val="0"/>
          <w:color w:val="24323D"/>
          <w:sz w:val="20"/>
        </w:rPr>
        <w:t>이번 MVP는 의약품 정보 제공과 발주 지원을 목적으로 하며, 의료 진단·처방 판단을 대신하지 않는다.</w:t>
      </w:r>
    </w:p>
    <w:p>
      <w:pPr>
        <w:pStyle w:val="ListBullet"/>
      </w:pPr>
      <w:r>
        <w:rPr>
          <w:rFonts w:ascii="Malgun Gothic" w:hAnsi="Malgun Gothic" w:eastAsia="Malgun Gothic"/>
          <w:b w:val="0"/>
          <w:i w:val="0"/>
          <w:color w:val="24323D"/>
          <w:sz w:val="20"/>
        </w:rPr>
        <w:t>고급 개인화 모델은 데이터와 검증 근거가 쌓인 뒤 후속 Sprint에서 도입한다.</w:t>
      </w:r>
    </w:p>
    <w:p>
      <w:pPr>
        <w:pStyle w:val="ListBullet"/>
      </w:pPr>
      <w:r>
        <w:rPr>
          <w:rFonts w:ascii="Malgun Gothic" w:hAnsi="Malgun Gothic" w:eastAsia="Malgun Gothic"/>
          <w:b w:val="0"/>
          <w:i w:val="0"/>
          <w:color w:val="24323D"/>
          <w:sz w:val="20"/>
        </w:rPr>
        <w:t>특정 제품을 임의 우대하지 않고 추천 이유를 함께 제시해 신뢰와 컴플라이언스를 보호한다.</w:t>
      </w:r>
    </w:p>
    <w:p>
      <w:r>
        <w:br w:type="page"/>
      </w:r>
    </w:p>
    <w:p>
      <w:pPr>
        <w:pStyle w:val="Heading1"/>
      </w:pPr>
      <w:r>
        <w:t>1. 이해관계자 가치 (Pain Point)</w:t>
      </w:r>
    </w:p>
    <w:p>
      <w:pPr>
        <w:pStyle w:val="Heading2"/>
      </w:pPr>
      <w:r>
        <w:t>1.1 MVP가 필요한 경우</w:t>
      </w:r>
    </w:p>
    <w:p>
      <w:pPr>
        <w:spacing w:after="120"/>
      </w:pPr>
      <w:r>
        <w:rPr>
          <w:rFonts w:ascii="Malgun Gothic" w:hAnsi="Malgun Gothic" w:eastAsia="Malgun Gothic"/>
          <w:b w:val="0"/>
          <w:i w:val="0"/>
          <w:color w:val="24323D"/>
          <w:sz w:val="21"/>
        </w:rPr>
        <w:t>현업의 AI 도입은 완전히 새로운 서비스를 만드는 일보다 기존 업무 흐름에 AI 기능을 붙이는 경우가 많다. 이때 문제·데이터·사용자 반응이 충분히 검증되지 않은 상태에서 전체 기능을 한 번에 개발하면 비용은 커지고 잘못된 가정을 수정하기 어렵다. 따라서 핵심 가설을 가장 작은 업무 흐름으로 구현해 실제 사용자의 반응을 확인할 때 MVP가 적합하다.</w:t>
      </w:r>
    </w:p>
    <w:tbl>
      <w:tblPr>
        <w:tblW w:type="dxa" w:w="9360"/>
        <w:tblLayout w:type="fixed"/>
        <w:tblLook w:firstColumn="1" w:firstRow="1" w:lastColumn="0" w:lastRow="0" w:noHBand="0" w:noVBand="1" w:val="04A0"/>
        <w:tblLayout w:type="fixed"/>
        <w:tblInd w:w="180" w:type="dxa"/>
      </w:tblPr>
      <w:tblGrid>
        <w:gridCol w:w="9360"/>
      </w:tblGrid>
      <w:tr>
        <w:tc>
          <w:tcPr>
            <w:tcW w:type="dxa" w:w="9360"/>
            <w:shd w:fill="EAF5F4"/>
            <w:tcMar>
              <w:top w:w="150" w:type="dxa"/>
              <w:start w:w="180" w:type="dxa"/>
              <w:bottom w:w="150" w:type="dxa"/>
              <w:end w:w="180" w:type="dxa"/>
            </w:tcMar>
          </w:tcPr>
          <w:p>
            <w:pPr>
              <w:spacing w:after="80"/>
            </w:pPr>
            <w:r/>
            <w:r>
              <w:rPr>
                <w:rFonts w:ascii="Malgun Gothic" w:hAnsi="Malgun Gothic" w:eastAsia="Malgun Gothic"/>
                <w:b/>
                <w:i w:val="0"/>
                <w:color w:val="178C8C"/>
                <w:sz w:val="22"/>
              </w:rPr>
              <w:t>메디브릿지의 MVP 가설</w:t>
            </w:r>
          </w:p>
          <w:p>
            <w:pPr>
              <w:spacing w:after="0" w:line="269" w:lineRule="auto"/>
            </w:pPr>
            <w:r>
              <w:rPr>
                <w:rFonts w:ascii="Malgun Gothic" w:hAnsi="Malgun Gothic" w:eastAsia="Malgun Gothic"/>
                <w:b w:val="0"/>
                <w:i w:val="0"/>
                <w:color w:val="24323D"/>
                <w:sz w:val="20"/>
              </w:rPr>
              <w:t>구매 이력에 근거한 설명 가능한 추천과 비대면 발주 채널을 제공하면, CSO는 영업 인력을 같은 비율로 늘리지 않고도 거래처 접점을 확대할 수 있고 약국·병원은 지역과 담당자에 덜 의존해 제품을 탐색할 수 있다.</w:t>
            </w:r>
          </w:p>
        </w:tc>
      </w:tr>
    </w:tbl>
    <w:p>
      <w:pPr>
        <w:spacing w:after="20"/>
      </w:pPr>
    </w:p>
    <w:p>
      <w:pPr>
        <w:pStyle w:val="Heading2"/>
      </w:pPr>
      <w:r>
        <w:t>1.2 이해관계자별 Pain Point와 가치</w:t>
      </w:r>
    </w:p>
    <w:tbl>
      <w:tblPr>
        <w:tblStyle w:val="TableGrid"/>
        <w:tblW w:type="dxa" w:w="9360"/>
        <w:jc w:val="center"/>
        <w:tblLayout w:type="fixed"/>
        <w:tblLook w:firstColumn="1" w:firstRow="1" w:lastColumn="0" w:lastRow="0" w:noHBand="0" w:noVBand="1" w:val="04A0"/>
        <w:tblLayout w:type="fixed"/>
        <w:tblInd w:w="120" w:type="dxa"/>
      </w:tblPr>
      <w:tblGrid>
        <w:gridCol w:w="1512"/>
        <w:gridCol w:w="4104"/>
        <w:gridCol w:w="3744"/>
      </w:tblGrid>
      <w:tr>
        <w:trPr>
          <w:tblHeader w:val="true"/>
          <w:cantSplit/>
        </w:trPr>
        <w:tc>
          <w:tcPr>
            <w:tcW w:type="dxa" w:w="1512"/>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이해관계자</w:t>
            </w:r>
          </w:p>
        </w:tc>
        <w:tc>
          <w:tcPr>
            <w:tcW w:type="dxa" w:w="4104"/>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Agile·MSA가 없을 때의 불편</w:t>
            </w:r>
          </w:p>
        </w:tc>
        <w:tc>
          <w:tcPr>
            <w:tcW w:type="dxa" w:w="3744"/>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제공 가치</w:t>
            </w:r>
          </w:p>
        </w:tc>
      </w:tr>
      <w:tr>
        <w:trPr>
          <w:cantSplit/>
        </w:trPr>
        <w:tc>
          <w:tcPr>
            <w:tcW w:type="dxa" w:w="1512"/>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7"/>
              </w:rPr>
              <w:t>약국·병원</w:t>
            </w:r>
          </w:p>
        </w:tc>
        <w:tc>
          <w:tcPr>
            <w:tcW w:type="dxa" w:w="4104"/>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7"/>
              </w:rPr>
              <w:t>지역·영업 접점에 따라 정보가 달라지고, 유사 제품 비교와 발주 확인이 번거롭다.</w:t>
            </w:r>
          </w:p>
        </w:tc>
        <w:tc>
          <w:tcPr>
            <w:tcW w:type="dxa" w:w="3744"/>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7"/>
              </w:rPr>
              <w:t>언제 어디서나 탐색·발주하고 구매 이력에 맞는 제품과 추천 이유를 확인</w:t>
            </w:r>
          </w:p>
        </w:tc>
      </w:tr>
      <w:tr>
        <w:trPr>
          <w:cantSplit/>
        </w:trPr>
        <w:tc>
          <w:tcPr>
            <w:tcW w:type="dxa" w:w="1512"/>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7"/>
              </w:rPr>
              <w:t>CSO 운영사</w:t>
            </w:r>
          </w:p>
        </w:tc>
        <w:tc>
          <w:tcPr>
            <w:tcW w:type="dxa" w:w="4104"/>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7"/>
              </w:rPr>
              <w:t>거래처 확대가 인력·방문 비용 증가로 직결되고, 변경 시 전체 시스템 영향 때문에 개선이 늦다.</w:t>
            </w:r>
          </w:p>
        </w:tc>
        <w:tc>
          <w:tcPr>
            <w:tcW w:type="dxa" w:w="3744"/>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7"/>
              </w:rPr>
              <w:t>반복 안내·발주 자동화, 데이터 기반 제안, 기능별 독립 변경으로 운영 효율 향상</w:t>
            </w:r>
          </w:p>
        </w:tc>
      </w:tr>
      <w:tr>
        <w:trPr>
          <w:cantSplit/>
        </w:trPr>
        <w:tc>
          <w:tcPr>
            <w:tcW w:type="dxa" w:w="1512"/>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7"/>
              </w:rPr>
              <w:t>제약회사</w:t>
            </w:r>
          </w:p>
        </w:tc>
        <w:tc>
          <w:tcPr>
            <w:tcW w:type="dxa" w:w="4104"/>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7"/>
              </w:rPr>
              <w:t>기존 영업망 밖 거래처에 제품을 알리기 어렵고 수요 데이터를 활용하기 어렵다.</w:t>
            </w:r>
          </w:p>
        </w:tc>
        <w:tc>
          <w:tcPr>
            <w:tcW w:type="dxa" w:w="3744"/>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7"/>
              </w:rPr>
              <w:t>제품 노출 범위 확대와 실제 수요 신호 확보</w:t>
            </w:r>
          </w:p>
        </w:tc>
      </w:tr>
      <w:tr>
        <w:trPr>
          <w:cantSplit/>
        </w:trPr>
        <w:tc>
          <w:tcPr>
            <w:tcW w:type="dxa" w:w="1512"/>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7"/>
              </w:rPr>
              <w:t>개발·운영팀</w:t>
            </w:r>
          </w:p>
        </w:tc>
        <w:tc>
          <w:tcPr>
            <w:tcW w:type="dxa" w:w="4104"/>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7"/>
              </w:rPr>
              <w:t>기능이 얽히면 작은 수정도 전체 배포·장애 위험으로 이어진다.</w:t>
            </w:r>
          </w:p>
        </w:tc>
        <w:tc>
          <w:tcPr>
            <w:tcW w:type="dxa" w:w="3744"/>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7"/>
              </w:rPr>
              <w:t>서비스별 책임·배포 범위 명확화, 장애 격리, 진행 상황 가시화</w:t>
            </w:r>
          </w:p>
        </w:tc>
      </w:tr>
    </w:tbl>
    <w:p>
      <w:pPr>
        <w:spacing w:after="20"/>
      </w:pPr>
    </w:p>
    <w:p>
      <w:pPr>
        <w:pStyle w:val="Heading2"/>
      </w:pPr>
      <w:r>
        <w:t>1.3 왜 Agile과 MSA가 함께 필요한가</w:t>
      </w:r>
    </w:p>
    <w:p>
      <w:pPr>
        <w:spacing w:after="120"/>
      </w:pPr>
      <w:r>
        <w:rPr>
          <w:rFonts w:ascii="Malgun Gothic" w:hAnsi="Malgun Gothic" w:eastAsia="Malgun Gothic"/>
          <w:b w:val="0"/>
          <w:i w:val="0"/>
          <w:color w:val="24323D"/>
          <w:sz w:val="21"/>
        </w:rPr>
        <w:t>Agile은 짧은 Sprint마다 '지금 가장 가치 있는 변화'를 선택하고 피드백을 다음 백로그에 반영하는 운영 방식이다. MSA는 그 변화를 실제로 작게 배포할 수 있도록 업무와 데이터 책임을 분리하는 기술 구조다. 방법론만 있고 구조가 결합돼 있으면 변경 비용이 줄지 않고, 구조만 나눠 놓고 사용자 피드백이 없으면 서비스만 많아진다.</w:t>
      </w:r>
    </w:p>
    <w:tbl>
      <w:tblPr>
        <w:tblW w:type="dxa" w:w="9360"/>
        <w:tblLayout w:type="fixed"/>
        <w:tblLook w:firstColumn="1" w:firstRow="1" w:lastColumn="0" w:lastRow="0" w:noHBand="0" w:noVBand="1" w:val="04A0"/>
        <w:tblLayout w:type="fixed"/>
        <w:tblInd w:w="180" w:type="dxa"/>
      </w:tblPr>
      <w:tblGrid>
        <w:gridCol w:w="9360"/>
      </w:tblGrid>
      <w:tr>
        <w:tc>
          <w:tcPr>
            <w:tcW w:type="dxa" w:w="9360"/>
            <w:shd w:fill="F3F6F8"/>
            <w:tcMar>
              <w:top w:w="150" w:type="dxa"/>
              <w:start w:w="180" w:type="dxa"/>
              <w:bottom w:w="150" w:type="dxa"/>
              <w:end w:w="180" w:type="dxa"/>
            </w:tcMar>
          </w:tcPr>
          <w:p>
            <w:pPr>
              <w:spacing w:after="80"/>
            </w:pPr>
            <w:r/>
            <w:r>
              <w:rPr>
                <w:rFonts w:ascii="Malgun Gothic" w:hAnsi="Malgun Gothic" w:eastAsia="Malgun Gothic"/>
                <w:b/>
                <w:i w:val="0"/>
                <w:color w:val="178C8C"/>
                <w:sz w:val="22"/>
              </w:rPr>
              <w:t>강의에서 얻은 기준</w:t>
            </w:r>
          </w:p>
          <w:p>
            <w:pPr>
              <w:spacing w:after="0" w:line="269" w:lineRule="auto"/>
            </w:pPr>
            <w:r>
              <w:rPr>
                <w:rFonts w:ascii="Malgun Gothic" w:hAnsi="Malgun Gothic" w:eastAsia="Malgun Gothic"/>
                <w:b w:val="0"/>
                <w:i w:val="0"/>
                <w:color w:val="24323D"/>
                <w:sz w:val="20"/>
              </w:rPr>
              <w:t>이해관계자의 가치를 유지한 채 표면적인 서비스를 변화시킨다. 기능을 고칠 때 다른 서비스에 영향을 주지 않도록 독립성을 확보하되, 이해하지 못한 업무를 무리하게 나누지 않고 데이터의 생성·처리 책임을 기준으로 경계를 정한다.</w:t>
            </w:r>
          </w:p>
        </w:tc>
      </w:tr>
    </w:tbl>
    <w:p>
      <w:pPr>
        <w:spacing w:after="20"/>
      </w:pPr>
    </w:p>
    <w:p>
      <w:r>
        <w:br w:type="page"/>
      </w:r>
    </w:p>
    <w:p>
      <w:pPr>
        <w:pStyle w:val="Heading1"/>
      </w:pPr>
      <w:r>
        <w:t>2. 이를 해결하기 위한 AI 솔루션</w:t>
      </w:r>
    </w:p>
    <w:p>
      <w:pPr>
        <w:pStyle w:val="Heading2"/>
      </w:pPr>
      <w:r>
        <w:t>2.1 핵심 업무 흐름</w:t>
      </w:r>
    </w:p>
    <w:tbl>
      <w:tblPr>
        <w:tblStyle w:val="TableGrid"/>
        <w:tblW w:type="dxa" w:w="9360"/>
        <w:jc w:val="center"/>
        <w:tblLayout w:type="fixed"/>
        <w:tblLook w:firstColumn="1" w:firstRow="1" w:lastColumn="0" w:lastRow="0" w:noHBand="0" w:noVBand="1" w:val="04A0"/>
        <w:tblLayout w:type="fixed"/>
        <w:tblInd w:w="120" w:type="dxa"/>
      </w:tblPr>
      <w:tblGrid>
        <w:gridCol w:w="648"/>
        <w:gridCol w:w="2088"/>
        <w:gridCol w:w="3960"/>
        <w:gridCol w:w="2664"/>
      </w:tblGrid>
      <w:tr>
        <w:trPr>
          <w:tblHeader w:val="true"/>
          <w:cantSplit/>
        </w:trPr>
        <w:tc>
          <w:tcPr>
            <w:tcW w:type="dxa" w:w="648"/>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단계</w:t>
            </w:r>
          </w:p>
        </w:tc>
        <w:tc>
          <w:tcPr>
            <w:tcW w:type="dxa" w:w="2088"/>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사용자 행동</w:t>
            </w:r>
          </w:p>
        </w:tc>
        <w:tc>
          <w:tcPr>
            <w:tcW w:type="dxa" w:w="3960"/>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서비스 처리</w:t>
            </w:r>
          </w:p>
        </w:tc>
        <w:tc>
          <w:tcPr>
            <w:tcW w:type="dxa" w:w="2664"/>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검증 포인트</w:t>
            </w:r>
          </w:p>
        </w:tc>
      </w:tr>
      <w:tr>
        <w:trPr>
          <w:cantSplit/>
        </w:trPr>
        <w:tc>
          <w:tcPr>
            <w:tcW w:type="dxa" w:w="648"/>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6"/>
              </w:rPr>
              <w:t>1</w:t>
            </w:r>
          </w:p>
        </w:tc>
        <w:tc>
          <w:tcPr>
            <w:tcW w:type="dxa" w:w="2088"/>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6"/>
              </w:rPr>
              <w:t>계정 등록·로그인</w:t>
            </w:r>
          </w:p>
        </w:tc>
        <w:tc>
          <w:tcPr>
            <w:tcW w:type="dxa" w:w="3960"/>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6"/>
              </w:rPr>
              <w:t>권한 확인 및 토큰 발급</w:t>
            </w:r>
          </w:p>
        </w:tc>
        <w:tc>
          <w:tcPr>
            <w:tcW w:type="dxa" w:w="2664"/>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6"/>
              </w:rPr>
              <w:t>역할별 접근 분리</w:t>
            </w:r>
          </w:p>
        </w:tc>
      </w:tr>
      <w:tr>
        <w:trPr>
          <w:cantSplit/>
        </w:trPr>
        <w:tc>
          <w:tcPr>
            <w:tcW w:type="dxa" w:w="648"/>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6"/>
              </w:rPr>
              <w:t>2</w:t>
            </w:r>
          </w:p>
        </w:tc>
        <w:tc>
          <w:tcPr>
            <w:tcW w:type="dxa" w:w="2088"/>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6"/>
              </w:rPr>
              <w:t>의약품 탐색</w:t>
            </w:r>
          </w:p>
        </w:tc>
        <w:tc>
          <w:tcPr>
            <w:tcW w:type="dxa" w:w="3960"/>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6"/>
              </w:rPr>
              <w:t>약효군별 목록·상세 제공</w:t>
            </w:r>
          </w:p>
        </w:tc>
        <w:tc>
          <w:tcPr>
            <w:tcW w:type="dxa" w:w="2664"/>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6"/>
              </w:rPr>
              <w:t>검색·조회 성공</w:t>
            </w:r>
          </w:p>
        </w:tc>
      </w:tr>
      <w:tr>
        <w:trPr>
          <w:cantSplit/>
        </w:trPr>
        <w:tc>
          <w:tcPr>
            <w:tcW w:type="dxa" w:w="648"/>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6"/>
              </w:rPr>
              <w:t>3</w:t>
            </w:r>
          </w:p>
        </w:tc>
        <w:tc>
          <w:tcPr>
            <w:tcW w:type="dxa" w:w="2088"/>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6"/>
              </w:rPr>
              <w:t>발주 신청</w:t>
            </w:r>
          </w:p>
        </w:tc>
        <w:tc>
          <w:tcPr>
            <w:tcW w:type="dxa" w:w="3960"/>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6"/>
              </w:rPr>
              <w:t>제품·중복 검증 후 PENDING 생성</w:t>
            </w:r>
          </w:p>
        </w:tc>
        <w:tc>
          <w:tcPr>
            <w:tcW w:type="dxa" w:w="2664"/>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6"/>
              </w:rPr>
              <w:t>대기 상태 확인</w:t>
            </w:r>
          </w:p>
        </w:tc>
      </w:tr>
      <w:tr>
        <w:trPr>
          <w:cantSplit/>
        </w:trPr>
        <w:tc>
          <w:tcPr>
            <w:tcW w:type="dxa" w:w="648"/>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6"/>
              </w:rPr>
              <w:t>4</w:t>
            </w:r>
          </w:p>
        </w:tc>
        <w:tc>
          <w:tcPr>
            <w:tcW w:type="dxa" w:w="2088"/>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6"/>
              </w:rPr>
              <w:t>결제 처리</w:t>
            </w:r>
          </w:p>
        </w:tc>
        <w:tc>
          <w:tcPr>
            <w:tcW w:type="dxa" w:w="3960"/>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6"/>
              </w:rPr>
              <w:t>거래 UUID 생성, payment.completed 발행</w:t>
            </w:r>
          </w:p>
        </w:tc>
        <w:tc>
          <w:tcPr>
            <w:tcW w:type="dxa" w:w="2664"/>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6"/>
              </w:rPr>
              <w:t>결제 기록 생성</w:t>
            </w:r>
          </w:p>
        </w:tc>
      </w:tr>
      <w:tr>
        <w:trPr>
          <w:cantSplit/>
        </w:trPr>
        <w:tc>
          <w:tcPr>
            <w:tcW w:type="dxa" w:w="648"/>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6"/>
              </w:rPr>
              <w:t>5</w:t>
            </w:r>
          </w:p>
        </w:tc>
        <w:tc>
          <w:tcPr>
            <w:tcW w:type="dxa" w:w="2088"/>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6"/>
              </w:rPr>
              <w:t>발주 확정</w:t>
            </w:r>
          </w:p>
        </w:tc>
        <w:tc>
          <w:tcPr>
            <w:tcW w:type="dxa" w:w="3960"/>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6"/>
              </w:rPr>
              <w:t>이벤트 수신 후 ACTIVE 변경</w:t>
            </w:r>
          </w:p>
        </w:tc>
        <w:tc>
          <w:tcPr>
            <w:tcW w:type="dxa" w:w="2664"/>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6"/>
              </w:rPr>
              <w:t>비동기 상태 전환</w:t>
            </w:r>
          </w:p>
        </w:tc>
      </w:tr>
      <w:tr>
        <w:trPr>
          <w:cantSplit/>
        </w:trPr>
        <w:tc>
          <w:tcPr>
            <w:tcW w:type="dxa" w:w="648"/>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6"/>
              </w:rPr>
              <w:t>6</w:t>
            </w:r>
          </w:p>
        </w:tc>
        <w:tc>
          <w:tcPr>
            <w:tcW w:type="dxa" w:w="2088"/>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6"/>
              </w:rPr>
              <w:t>추천 확인</w:t>
            </w:r>
          </w:p>
        </w:tc>
        <w:tc>
          <w:tcPr>
            <w:tcW w:type="dxa" w:w="3960"/>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6"/>
              </w:rPr>
              <w:t>구매 이력 기반 미구매 품목 반환</w:t>
            </w:r>
          </w:p>
        </w:tc>
        <w:tc>
          <w:tcPr>
            <w:tcW w:type="dxa" w:w="2664"/>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6"/>
              </w:rPr>
              <w:t>추천 이유·결과 확인</w:t>
            </w:r>
          </w:p>
        </w:tc>
      </w:tr>
    </w:tbl>
    <w:p>
      <w:pPr>
        <w:spacing w:after="20"/>
      </w:pPr>
    </w:p>
    <w:p>
      <w:pPr>
        <w:pStyle w:val="Heading2"/>
      </w:pPr>
      <w:r>
        <w:t>2.2 규칙 기반 AI MVP</w:t>
      </w:r>
    </w:p>
    <w:tbl>
      <w:tblPr>
        <w:tblW w:type="dxa" w:w="9360"/>
        <w:tblLayout w:type="fixed"/>
        <w:tblLook w:firstColumn="1" w:firstRow="1" w:lastColumn="0" w:lastRow="0" w:noHBand="0" w:noVBand="1" w:val="04A0"/>
        <w:tblLayout w:type="fixed"/>
        <w:tblInd w:w="180" w:type="dxa"/>
      </w:tblPr>
      <w:tblGrid>
        <w:gridCol w:w="9360"/>
      </w:tblGrid>
      <w:tr>
        <w:tc>
          <w:tcPr>
            <w:tcW w:type="dxa" w:w="9360"/>
            <w:shd w:fill="EAF5F4"/>
            <w:tcMar>
              <w:top w:w="150" w:type="dxa"/>
              <w:start w:w="180" w:type="dxa"/>
              <w:bottom w:w="150" w:type="dxa"/>
              <w:end w:w="180" w:type="dxa"/>
            </w:tcMar>
          </w:tcPr>
          <w:p>
            <w:pPr>
              <w:spacing w:after="80"/>
            </w:pPr>
            <w:r/>
            <w:r>
              <w:rPr>
                <w:rFonts w:ascii="Malgun Gothic" w:hAnsi="Malgun Gothic" w:eastAsia="Malgun Gothic"/>
                <w:b/>
                <w:i w:val="0"/>
                <w:color w:val="178C8C"/>
                <w:sz w:val="22"/>
              </w:rPr>
              <w:t>추천 규칙</w:t>
            </w:r>
          </w:p>
          <w:p>
            <w:pPr>
              <w:spacing w:after="0" w:line="269" w:lineRule="auto"/>
            </w:pPr>
            <w:r>
              <w:rPr>
                <w:rFonts w:ascii="Malgun Gothic" w:hAnsi="Malgun Gothic" w:eastAsia="Malgun Gothic"/>
                <w:b w:val="0"/>
                <w:i w:val="0"/>
                <w:color w:val="24323D"/>
                <w:sz w:val="20"/>
              </w:rPr>
              <w:t>구매 이력이 있으면 가장 많이 구매한 약효군을 찾고 해당 약효군에서 아직 구매하지 않은 제품을 최대 5개 추천한다. 이력이 없는 신규 거래처에는 누적 발주 건수가 높은 인기 제품을 추천한다.</w:t>
            </w:r>
          </w:p>
        </w:tc>
      </w:tr>
    </w:tbl>
    <w:p>
      <w:pPr>
        <w:spacing w:after="20"/>
      </w:pPr>
    </w:p>
    <w:p>
      <w:pPr>
        <w:spacing w:after="120"/>
      </w:pPr>
      <w:r>
        <w:rPr>
          <w:rFonts w:ascii="Malgun Gothic" w:hAnsi="Malgun Gothic" w:eastAsia="Malgun Gothic"/>
          <w:b w:val="0"/>
          <w:i w:val="0"/>
          <w:color w:val="24323D"/>
          <w:sz w:val="21"/>
        </w:rPr>
        <w:t>규칙 기반 모델은 결과를 설명하기 쉽고 초기 데이터가 적어도 동작하므로 MVP에 적합하다. 추천 문구에는 '자주 구매한 약효군의 미구매 제품' 또는 '신규 거래처 인기 제품'처럼 근거를 노출한다. 이는 10년간 쌓은 업무 신뢰가 부정확한 AI 결과로 훼손되는 위험을 줄인다.</w:t>
      </w:r>
    </w:p>
    <w:p>
      <w:pPr>
        <w:pStyle w:val="Heading2"/>
      </w:pPr>
      <w:r>
        <w:t>2.3 Agile과 MSA의 역할</w:t>
      </w:r>
    </w:p>
    <w:tbl>
      <w:tblPr>
        <w:tblStyle w:val="TableGrid"/>
        <w:tblW w:type="dxa" w:w="9360"/>
        <w:jc w:val="center"/>
        <w:tblLayout w:type="fixed"/>
        <w:tblLook w:firstColumn="1" w:firstRow="1" w:lastColumn="0" w:lastRow="0" w:noHBand="0" w:noVBand="1" w:val="04A0"/>
        <w:tblLayout w:type="fixed"/>
        <w:tblInd w:w="120" w:type="dxa"/>
      </w:tblPr>
      <w:tblGrid>
        <w:gridCol w:w="1440"/>
        <w:gridCol w:w="3096"/>
        <w:gridCol w:w="4824"/>
      </w:tblGrid>
      <w:tr>
        <w:trPr>
          <w:tblHeader w:val="true"/>
          <w:cantSplit/>
        </w:trPr>
        <w:tc>
          <w:tcPr>
            <w:tcW w:type="dxa" w:w="1440"/>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구분</w:t>
            </w:r>
          </w:p>
        </w:tc>
        <w:tc>
          <w:tcPr>
            <w:tcW w:type="dxa" w:w="3096"/>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담당 역할</w:t>
            </w:r>
          </w:p>
        </w:tc>
        <w:tc>
          <w:tcPr>
            <w:tcW w:type="dxa" w:w="4824"/>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메디브릿지 적용</w:t>
            </w:r>
          </w:p>
        </w:tc>
      </w:tr>
      <w:tr>
        <w:trPr>
          <w:cantSplit/>
        </w:trPr>
        <w:tc>
          <w:tcPr>
            <w:tcW w:type="dxa" w:w="1440"/>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8"/>
              </w:rPr>
              <w:t>Agile</w:t>
            </w:r>
          </w:p>
        </w:tc>
        <w:tc>
          <w:tcPr>
            <w:tcW w:type="dxa" w:w="3096"/>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8"/>
              </w:rPr>
              <w:t>가설·우선순위·피드백 관리</w:t>
            </w:r>
          </w:p>
        </w:tc>
        <w:tc>
          <w:tcPr>
            <w:tcW w:type="dxa" w:w="4824"/>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8"/>
              </w:rPr>
              <w:t>Walking Skeleton을 먼저 검증하고 추천·결제 연동을 다음 Sprint로 확장</w:t>
            </w:r>
          </w:p>
        </w:tc>
      </w:tr>
      <w:tr>
        <w:trPr>
          <w:cantSplit/>
        </w:trPr>
        <w:tc>
          <w:tcPr>
            <w:tcW w:type="dxa" w:w="1440"/>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8"/>
              </w:rPr>
              <w:t>MSA</w:t>
            </w:r>
          </w:p>
        </w:tc>
        <w:tc>
          <w:tcPr>
            <w:tcW w:type="dxa" w:w="3096"/>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8"/>
              </w:rPr>
              <w:t>변경·배포·장애 영향 범위 축소</w:t>
            </w:r>
          </w:p>
        </w:tc>
        <w:tc>
          <w:tcPr>
            <w:tcW w:type="dxa" w:w="4824"/>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8"/>
              </w:rPr>
              <w:t>Partner, Product, Order, Payment, Recommend를 업무 책임별 분리</w:t>
            </w:r>
          </w:p>
        </w:tc>
      </w:tr>
      <w:tr>
        <w:trPr>
          <w:cantSplit/>
        </w:trPr>
        <w:tc>
          <w:tcPr>
            <w:tcW w:type="dxa" w:w="1440"/>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8"/>
              </w:rPr>
              <w:t>REST</w:t>
            </w:r>
          </w:p>
        </w:tc>
        <w:tc>
          <w:tcPr>
            <w:tcW w:type="dxa" w:w="3096"/>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8"/>
              </w:rPr>
              <w:t>즉시 응답이 필요한 동기 조회</w:t>
            </w:r>
          </w:p>
        </w:tc>
        <w:tc>
          <w:tcPr>
            <w:tcW w:type="dxa" w:w="4824"/>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8"/>
              </w:rPr>
              <w:t>제품 존재 확인, 결제 요청, 추천용 이력·제품 조회</w:t>
            </w:r>
          </w:p>
        </w:tc>
      </w:tr>
      <w:tr>
        <w:trPr>
          <w:cantSplit/>
        </w:trPr>
        <w:tc>
          <w:tcPr>
            <w:tcW w:type="dxa" w:w="1440"/>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8"/>
              </w:rPr>
              <w:t>Kafka</w:t>
            </w:r>
          </w:p>
        </w:tc>
        <w:tc>
          <w:tcPr>
            <w:tcW w:type="dxa" w:w="3096"/>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8"/>
              </w:rPr>
              <w:t>서비스 간 비동기 상태 전달</w:t>
            </w:r>
          </w:p>
        </w:tc>
        <w:tc>
          <w:tcPr>
            <w:tcW w:type="dxa" w:w="4824"/>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8"/>
              </w:rPr>
              <w:t>payment.completed 및 enrollment.completed 이벤트 처리</w:t>
            </w:r>
          </w:p>
        </w:tc>
      </w:tr>
    </w:tbl>
    <w:p>
      <w:pPr>
        <w:spacing w:after="20"/>
      </w:pPr>
    </w:p>
    <w:p>
      <w:pPr>
        <w:pStyle w:val="Heading2"/>
      </w:pPr>
      <w:r>
        <w:t>2.4 두 번의 Sprint</w:t>
      </w:r>
    </w:p>
    <w:tbl>
      <w:tblPr>
        <w:tblStyle w:val="TableGrid"/>
        <w:tblW w:type="dxa" w:w="9360"/>
        <w:jc w:val="center"/>
        <w:tblLayout w:type="fixed"/>
        <w:tblLook w:firstColumn="1" w:firstRow="1" w:lastColumn="0" w:lastRow="0" w:noHBand="0" w:noVBand="1" w:val="04A0"/>
        <w:tblLayout w:type="fixed"/>
        <w:tblInd w:w="120" w:type="dxa"/>
      </w:tblPr>
      <w:tblGrid>
        <w:gridCol w:w="1008"/>
        <w:gridCol w:w="2160"/>
        <w:gridCol w:w="2880"/>
        <w:gridCol w:w="3312"/>
      </w:tblGrid>
      <w:tr>
        <w:trPr>
          <w:tblHeader w:val="true"/>
          <w:cantSplit/>
        </w:trPr>
        <w:tc>
          <w:tcPr>
            <w:tcW w:type="dxa" w:w="1008"/>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Sprint</w:t>
            </w:r>
          </w:p>
        </w:tc>
        <w:tc>
          <w:tcPr>
            <w:tcW w:type="dxa" w:w="2160"/>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목표</w:t>
            </w:r>
          </w:p>
        </w:tc>
        <w:tc>
          <w:tcPr>
            <w:tcW w:type="dxa" w:w="2880"/>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기능</w:t>
            </w:r>
          </w:p>
        </w:tc>
        <w:tc>
          <w:tcPr>
            <w:tcW w:type="dxa" w:w="3312"/>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피드백·판단</w:t>
            </w:r>
          </w:p>
        </w:tc>
      </w:tr>
      <w:tr>
        <w:trPr>
          <w:cantSplit/>
        </w:trPr>
        <w:tc>
          <w:tcPr>
            <w:tcW w:type="dxa" w:w="1008"/>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7"/>
              </w:rPr>
              <w:t>1</w:t>
            </w:r>
          </w:p>
        </w:tc>
        <w:tc>
          <w:tcPr>
            <w:tcW w:type="dxa" w:w="2160"/>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7"/>
              </w:rPr>
              <w:t>발주 가능한 최소 서비스</w:t>
            </w:r>
          </w:p>
        </w:tc>
        <w:tc>
          <w:tcPr>
            <w:tcW w:type="dxa" w:w="2880"/>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7"/>
              </w:rPr>
              <w:t>계정, 제품 조회, 발주 신청·조회</w:t>
            </w:r>
          </w:p>
        </w:tc>
        <w:tc>
          <w:tcPr>
            <w:tcW w:type="dxa" w:w="3312"/>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7"/>
              </w:rPr>
              <w:t>사용자가 제품을 찾고 PENDING 발주를 만들 수 있는가?</w:t>
            </w:r>
          </w:p>
        </w:tc>
      </w:tr>
      <w:tr>
        <w:trPr>
          <w:cantSplit/>
        </w:trPr>
        <w:tc>
          <w:tcPr>
            <w:tcW w:type="dxa" w:w="1008"/>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7"/>
              </w:rPr>
              <w:t>2</w:t>
            </w:r>
          </w:p>
        </w:tc>
        <w:tc>
          <w:tcPr>
            <w:tcW w:type="dxa" w:w="2160"/>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7"/>
              </w:rPr>
              <w:t>거래 자동화와 추천</w:t>
            </w:r>
          </w:p>
        </w:tc>
        <w:tc>
          <w:tcPr>
            <w:tcW w:type="dxa" w:w="2880"/>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7"/>
              </w:rPr>
              <w:t>결제, Kafka 상태 변경, 규칙 추천</w:t>
            </w:r>
          </w:p>
        </w:tc>
        <w:tc>
          <w:tcPr>
            <w:tcW w:type="dxa" w:w="3312"/>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7"/>
              </w:rPr>
              <w:t>결제 후 ACTIVE 전환과 추천 근거가 이해되는가?</w:t>
            </w:r>
          </w:p>
        </w:tc>
      </w:tr>
    </w:tbl>
    <w:p>
      <w:pPr>
        <w:spacing w:after="20"/>
      </w:pPr>
    </w:p>
    <w:p>
      <w:pPr>
        <w:spacing w:after="120"/>
      </w:pPr>
      <w:r>
        <w:rPr>
          <w:rFonts w:ascii="Malgun Gothic" w:hAnsi="Malgun Gothic" w:eastAsia="Malgun Gothic"/>
          <w:b w:val="0"/>
          <w:i/>
          <w:color w:val="657784"/>
          <w:sz w:val="18"/>
        </w:rPr>
        <w:t>후속 백로그: 유사 기관 구매 패턴, 재주문 시점, 성분·함량·제형을 고려한 대체 제품 추천. 추가 데이터와 성능 기준이 확보될 때만 도입한다.</w:t>
      </w:r>
    </w:p>
    <w:p>
      <w:r>
        <w:br w:type="page"/>
      </w:r>
    </w:p>
    <w:p>
      <w:pPr>
        <w:pStyle w:val="Heading1"/>
      </w:pPr>
      <w:r>
        <w:t>3. 아키텍처 구성도</w:t>
      </w:r>
    </w:p>
    <w:p>
      <w:pPr>
        <w:pStyle w:val="Heading2"/>
      </w:pPr>
      <w:r>
        <w:t>3.1 전체 파이프라인</w:t>
      </w:r>
    </w:p>
    <w:p>
      <w:pPr>
        <w:spacing w:after="120"/>
      </w:pPr>
      <w:r>
        <w:rPr>
          <w:rFonts w:ascii="Malgun Gothic" w:hAnsi="Malgun Gothic" w:eastAsia="Malgun Gothic"/>
          <w:b w:val="0"/>
          <w:i w:val="0"/>
          <w:color w:val="24323D"/>
          <w:sz w:val="21"/>
        </w:rPr>
        <w:t>사용자 요청은 Vue Frontend에서 API Gateway로 들어온다. Gateway는 Eureka에서 서비스 위치를 찾아 요청을 라우팅하고, Auth Server가 발급한 토큰으로 접근 권한을 확인한다. 업무 서비스는 REST로 즉시 필요한 정보를 조회하고 Kafka로 결제·발주 완료 이벤트를 전달한다. Recommend Service는 발주·제품 데이터를 읽어 규칙 기반 추천을 계산한다.</w:t>
      </w:r>
    </w:p>
    <w:p>
      <w:r>
        <w:drawing>
          <wp:inline xmlns:a="http://schemas.openxmlformats.org/drawingml/2006/main" xmlns:pic="http://schemas.openxmlformats.org/drawingml/2006/picture">
            <wp:extent cx="5897880" cy="7143211"/>
            <wp:docPr id="1" name="Picture 1" descr="API Gateway, 마이크로서비스, Eureka, Kafka, MariaDB, Docker Compose 간 연결을 나타낸 실습 아키텍처 구성도"/>
            <wp:cNvGraphicFramePr>
              <a:graphicFrameLocks noChangeAspect="1"/>
            </wp:cNvGraphicFramePr>
            <a:graphic>
              <a:graphicData uri="http://schemas.openxmlformats.org/drawingml/2006/picture">
                <pic:pic>
                  <pic:nvPicPr>
                    <pic:cNvPr id="0" name="Service Container Flow-2026-09-02-050713.png"/>
                    <pic:cNvPicPr/>
                  </pic:nvPicPr>
                  <pic:blipFill>
                    <a:blip r:embed="rId11"/>
                    <a:stretch>
                      <a:fillRect/>
                    </a:stretch>
                  </pic:blipFill>
                  <pic:spPr>
                    <a:xfrm>
                      <a:off x="0" y="0"/>
                      <a:ext cx="5897880" cy="7143211"/>
                    </a:xfrm>
                    <a:prstGeom prst="rect"/>
                  </pic:spPr>
                </pic:pic>
              </a:graphicData>
            </a:graphic>
          </wp:inline>
        </w:drawing>
      </w:r>
    </w:p>
    <w:p>
      <w:pPr>
        <w:spacing w:before="60" w:after="160"/>
        <w:jc w:val="center"/>
      </w:pPr>
      <w:r>
        <w:rPr>
          <w:rFonts w:ascii="Malgun Gothic" w:hAnsi="Malgun Gothic" w:eastAsia="Malgun Gothic"/>
          <w:b w:val="0"/>
          <w:i/>
          <w:color w:val="657784"/>
          <w:sz w:val="17"/>
        </w:rPr>
        <w:t>그림 1. 실습 코드의 Service Container Flow (강의 실습 자료)</w:t>
      </w:r>
    </w:p>
    <w:p>
      <w:r>
        <w:br w:type="page"/>
      </w:r>
    </w:p>
    <w:p>
      <w:pPr>
        <w:pStyle w:val="Heading2"/>
      </w:pPr>
      <w:r>
        <w:t>3.2 구성요소와 책임</w:t>
      </w:r>
    </w:p>
    <w:tbl>
      <w:tblPr>
        <w:tblStyle w:val="TableGrid"/>
        <w:tblW w:type="dxa" w:w="9360"/>
        <w:jc w:val="center"/>
        <w:tblLayout w:type="fixed"/>
        <w:tblLook w:firstColumn="1" w:firstRow="1" w:lastColumn="0" w:lastRow="0" w:noHBand="0" w:noVBand="1" w:val="04A0"/>
        <w:tblLayout w:type="fixed"/>
        <w:tblInd w:w="120" w:type="dxa"/>
      </w:tblPr>
      <w:tblGrid>
        <w:gridCol w:w="1512"/>
        <w:gridCol w:w="2880"/>
        <w:gridCol w:w="4968"/>
      </w:tblGrid>
      <w:tr>
        <w:trPr>
          <w:tblHeader w:val="true"/>
          <w:cantSplit/>
        </w:trPr>
        <w:tc>
          <w:tcPr>
            <w:tcW w:type="dxa" w:w="1512"/>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구성요소</w:t>
            </w:r>
          </w:p>
        </w:tc>
        <w:tc>
          <w:tcPr>
            <w:tcW w:type="dxa" w:w="2880"/>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실습 서비스</w:t>
            </w:r>
          </w:p>
        </w:tc>
        <w:tc>
          <w:tcPr>
            <w:tcW w:type="dxa" w:w="4968"/>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메디브릿지 업무 책임</w:t>
            </w:r>
          </w:p>
        </w:tc>
      </w:tr>
      <w:tr>
        <w:trPr>
          <w:cantSplit/>
        </w:trPr>
        <w:tc>
          <w:tcPr>
            <w:tcW w:type="dxa" w:w="1512"/>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7"/>
              </w:rPr>
              <w:t>Frontend</w:t>
            </w:r>
          </w:p>
        </w:tc>
        <w:tc>
          <w:tcPr>
            <w:tcW w:type="dxa" w:w="2880"/>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7"/>
              </w:rPr>
              <w:t>vue-frontend</w:t>
            </w:r>
          </w:p>
        </w:tc>
        <w:tc>
          <w:tcPr>
            <w:tcW w:type="dxa" w:w="4968"/>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7"/>
              </w:rPr>
              <w:t>약국·병원 및 CSO의 탐색·발주·관리 화면</w:t>
            </w:r>
          </w:p>
        </w:tc>
      </w:tr>
      <w:tr>
        <w:trPr>
          <w:cantSplit/>
        </w:trPr>
        <w:tc>
          <w:tcPr>
            <w:tcW w:type="dxa" w:w="1512"/>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7"/>
              </w:rPr>
              <w:t>Gateway</w:t>
            </w:r>
          </w:p>
        </w:tc>
        <w:tc>
          <w:tcPr>
            <w:tcW w:type="dxa" w:w="2880"/>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7"/>
              </w:rPr>
              <w:t>api-gateway :8080</w:t>
            </w:r>
          </w:p>
        </w:tc>
        <w:tc>
          <w:tcPr>
            <w:tcW w:type="dxa" w:w="4968"/>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7"/>
              </w:rPr>
              <w:t>단일 진입점, 인증 연계, 경로 라우팅</w:t>
            </w:r>
          </w:p>
        </w:tc>
      </w:tr>
      <w:tr>
        <w:trPr>
          <w:cantSplit/>
        </w:trPr>
        <w:tc>
          <w:tcPr>
            <w:tcW w:type="dxa" w:w="1512"/>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7"/>
              </w:rPr>
              <w:t>Partner</w:t>
            </w:r>
          </w:p>
        </w:tc>
        <w:tc>
          <w:tcPr>
            <w:tcW w:type="dxa" w:w="2880"/>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7"/>
              </w:rPr>
              <w:t>user-service :8081</w:t>
            </w:r>
          </w:p>
        </w:tc>
        <w:tc>
          <w:tcPr>
            <w:tcW w:type="dxa" w:w="4968"/>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7"/>
              </w:rPr>
              <w:t>거래처·담당자·역할 관리</w:t>
            </w:r>
          </w:p>
        </w:tc>
      </w:tr>
      <w:tr>
        <w:trPr>
          <w:cantSplit/>
        </w:trPr>
        <w:tc>
          <w:tcPr>
            <w:tcW w:type="dxa" w:w="1512"/>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7"/>
              </w:rPr>
              <w:t>Product</w:t>
            </w:r>
          </w:p>
        </w:tc>
        <w:tc>
          <w:tcPr>
            <w:tcW w:type="dxa" w:w="2880"/>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7"/>
              </w:rPr>
              <w:t>course-service :8082</w:t>
            </w:r>
          </w:p>
        </w:tc>
        <w:tc>
          <w:tcPr>
            <w:tcW w:type="dxa" w:w="4968"/>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7"/>
              </w:rPr>
              <w:t>의약품·약효군·가격·노출 상태 관리</w:t>
            </w:r>
          </w:p>
        </w:tc>
      </w:tr>
      <w:tr>
        <w:trPr>
          <w:cantSplit/>
        </w:trPr>
        <w:tc>
          <w:tcPr>
            <w:tcW w:type="dxa" w:w="1512"/>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7"/>
              </w:rPr>
              <w:t>Order</w:t>
            </w:r>
          </w:p>
        </w:tc>
        <w:tc>
          <w:tcPr>
            <w:tcW w:type="dxa" w:w="2880"/>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7"/>
              </w:rPr>
              <w:t>enrollment-service :8083</w:t>
            </w:r>
          </w:p>
        </w:tc>
        <w:tc>
          <w:tcPr>
            <w:tcW w:type="dxa" w:w="4968"/>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7"/>
              </w:rPr>
              <w:t>발주 생성과 PENDING/ACTIVE/CANCELLED 상태 관리</w:t>
            </w:r>
          </w:p>
        </w:tc>
      </w:tr>
      <w:tr>
        <w:trPr>
          <w:cantSplit/>
        </w:trPr>
        <w:tc>
          <w:tcPr>
            <w:tcW w:type="dxa" w:w="1512"/>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7"/>
              </w:rPr>
              <w:t>Payment</w:t>
            </w:r>
          </w:p>
        </w:tc>
        <w:tc>
          <w:tcPr>
            <w:tcW w:type="dxa" w:w="2880"/>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7"/>
              </w:rPr>
              <w:t>payment-service :8084</w:t>
            </w:r>
          </w:p>
        </w:tc>
        <w:tc>
          <w:tcPr>
            <w:tcW w:type="dxa" w:w="4968"/>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7"/>
              </w:rPr>
              <w:t>결제·거래 UUID·완료 이벤트</w:t>
            </w:r>
          </w:p>
        </w:tc>
      </w:tr>
      <w:tr>
        <w:trPr>
          <w:cantSplit/>
        </w:trPr>
        <w:tc>
          <w:tcPr>
            <w:tcW w:type="dxa" w:w="1512"/>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7"/>
              </w:rPr>
              <w:t>Recommend</w:t>
            </w:r>
          </w:p>
        </w:tc>
        <w:tc>
          <w:tcPr>
            <w:tcW w:type="dxa" w:w="2880"/>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7"/>
              </w:rPr>
              <w:t>recommend-service :8085</w:t>
            </w:r>
          </w:p>
        </w:tc>
        <w:tc>
          <w:tcPr>
            <w:tcW w:type="dxa" w:w="4968"/>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7"/>
              </w:rPr>
              <w:t>구매 이력 기반 규칙 추천</w:t>
            </w:r>
          </w:p>
        </w:tc>
      </w:tr>
      <w:tr>
        <w:trPr>
          <w:cantSplit/>
        </w:trPr>
        <w:tc>
          <w:tcPr>
            <w:tcW w:type="dxa" w:w="1512"/>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7"/>
              </w:rPr>
              <w:t>Infra</w:t>
            </w:r>
          </w:p>
        </w:tc>
        <w:tc>
          <w:tcPr>
            <w:tcW w:type="dxa" w:w="2880"/>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7"/>
              </w:rPr>
              <w:t>Eureka/Kafka/MariaDB/Auth</w:t>
            </w:r>
          </w:p>
        </w:tc>
        <w:tc>
          <w:tcPr>
            <w:tcW w:type="dxa" w:w="4968"/>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7"/>
              </w:rPr>
              <w:t>서비스 탐색, 이벤트, 저장, OAuth2/JWT 인증</w:t>
            </w:r>
          </w:p>
        </w:tc>
      </w:tr>
    </w:tbl>
    <w:p>
      <w:pPr>
        <w:spacing w:after="20"/>
      </w:pPr>
    </w:p>
    <w:p>
      <w:pPr>
        <w:pStyle w:val="Heading2"/>
      </w:pPr>
      <w:r>
        <w:t>3.3 데이터와 통신 경계</w:t>
      </w:r>
    </w:p>
    <w:p>
      <w:pPr>
        <w:pStyle w:val="ListBullet"/>
      </w:pPr>
      <w:r>
        <w:rPr>
          <w:rFonts w:ascii="Malgun Gothic" w:hAnsi="Malgun Gothic" w:eastAsia="Malgun Gothic"/>
          <w:b w:val="0"/>
          <w:i w:val="0"/>
          <w:color w:val="24323D"/>
          <w:sz w:val="20"/>
        </w:rPr>
        <w:t>서비스는 업무 결과로 생성되는 데이터의 소유권을 기준으로 나눈다. 예: Product가 제품을, Order가 발주 상태를 변경한다.</w:t>
      </w:r>
    </w:p>
    <w:p>
      <w:pPr>
        <w:pStyle w:val="ListBullet"/>
      </w:pPr>
      <w:r>
        <w:rPr>
          <w:rFonts w:ascii="Malgun Gothic" w:hAnsi="Malgun Gothic" w:eastAsia="Malgun Gothic"/>
          <w:b w:val="0"/>
          <w:i w:val="0"/>
          <w:color w:val="24323D"/>
          <w:sz w:val="20"/>
        </w:rPr>
        <w:t>다른 서비스의 DB를 직접 수정하지 않고 REST API나 Kafka 이벤트로 협업한다.</w:t>
      </w:r>
    </w:p>
    <w:p>
      <w:pPr>
        <w:pStyle w:val="ListBullet"/>
      </w:pPr>
      <w:r>
        <w:rPr>
          <w:rFonts w:ascii="Malgun Gothic" w:hAnsi="Malgun Gothic" w:eastAsia="Malgun Gothic"/>
          <w:b w:val="0"/>
          <w:i w:val="0"/>
          <w:color w:val="24323D"/>
          <w:sz w:val="20"/>
        </w:rPr>
        <w:t>Eureka는 서비스의 IP·포트를 하드코딩하지 않도록 이름 기반 탐색을 제공한다.</w:t>
      </w:r>
    </w:p>
    <w:p>
      <w:pPr>
        <w:pStyle w:val="ListBullet"/>
      </w:pPr>
      <w:r>
        <w:rPr>
          <w:rFonts w:ascii="Malgun Gothic" w:hAnsi="Malgun Gothic" w:eastAsia="Malgun Gothic"/>
          <w:b w:val="0"/>
          <w:i w:val="0"/>
          <w:color w:val="24323D"/>
          <w:sz w:val="20"/>
        </w:rPr>
        <w:t>Docker Compose는 컨테이너와 네트워크를 함께 실행하며 healthcheck·depends_on으로 기동 순서를 관리한다.</w:t>
      </w:r>
    </w:p>
    <w:tbl>
      <w:tblPr>
        <w:tblW w:type="dxa" w:w="9360"/>
        <w:tblLayout w:type="fixed"/>
        <w:tblLook w:firstColumn="1" w:firstRow="1" w:lastColumn="0" w:lastRow="0" w:noHBand="0" w:noVBand="1" w:val="04A0"/>
        <w:tblLayout w:type="fixed"/>
        <w:tblInd w:w="180" w:type="dxa"/>
      </w:tblPr>
      <w:tblGrid>
        <w:gridCol w:w="9360"/>
      </w:tblGrid>
      <w:tr>
        <w:tc>
          <w:tcPr>
            <w:tcW w:type="dxa" w:w="9360"/>
            <w:shd w:fill="F3F6F8"/>
            <w:tcMar>
              <w:top w:w="150" w:type="dxa"/>
              <w:start w:w="180" w:type="dxa"/>
              <w:bottom w:w="150" w:type="dxa"/>
              <w:end w:w="180" w:type="dxa"/>
            </w:tcMar>
          </w:tcPr>
          <w:p>
            <w:pPr>
              <w:spacing w:after="80"/>
            </w:pPr>
            <w:r/>
            <w:r>
              <w:rPr>
                <w:rFonts w:ascii="Malgun Gothic" w:hAnsi="Malgun Gothic" w:eastAsia="Malgun Gothic"/>
                <w:b/>
                <w:i w:val="0"/>
                <w:color w:val="178C8C"/>
                <w:sz w:val="22"/>
              </w:rPr>
              <w:t>User Story에서 배포까지</w:t>
            </w:r>
          </w:p>
          <w:p>
            <w:pPr>
              <w:spacing w:after="0" w:line="269" w:lineRule="auto"/>
            </w:pPr>
            <w:r>
              <w:rPr>
                <w:rFonts w:ascii="Malgun Gothic" w:hAnsi="Malgun Gothic" w:eastAsia="Malgun Gothic"/>
                <w:b w:val="0"/>
                <w:i w:val="0"/>
                <w:color w:val="24323D"/>
                <w:sz w:val="20"/>
              </w:rPr>
              <w:t>Pain Point → Product Backlog → Sprint 선택 → 서비스별 API 계약 → 구현·컨테이너 실행 → REST/Kafka 통합 검증 → 사용자 피드백 → 다음 Sprint 백로그 갱신</w:t>
            </w:r>
          </w:p>
        </w:tc>
      </w:tr>
    </w:tbl>
    <w:p>
      <w:pPr>
        <w:spacing w:after="20"/>
      </w:pPr>
    </w:p>
    <w:p>
      <w:r>
        <w:br w:type="page"/>
      </w:r>
    </w:p>
    <w:p>
      <w:pPr>
        <w:pStyle w:val="Heading1"/>
      </w:pPr>
      <w:r>
        <w:t>4. 트러블 슈팅</w:t>
      </w:r>
    </w:p>
    <w:p>
      <w:pPr>
        <w:pStyle w:val="Heading2"/>
      </w:pPr>
      <w:r>
        <w:t>4.1 실습에서 확인한 문제와 해결</w:t>
      </w:r>
    </w:p>
    <w:tbl>
      <w:tblPr>
        <w:tblStyle w:val="TableGrid"/>
        <w:tblW w:type="dxa" w:w="9360"/>
        <w:jc w:val="center"/>
        <w:tblLayout w:type="fixed"/>
        <w:tblLook w:firstColumn="1" w:firstRow="1" w:lastColumn="0" w:lastRow="0" w:noHBand="0" w:noVBand="1" w:val="04A0"/>
        <w:tblLayout w:type="fixed"/>
        <w:tblInd w:w="120" w:type="dxa"/>
      </w:tblPr>
      <w:tblGrid>
        <w:gridCol w:w="2232"/>
        <w:gridCol w:w="3384"/>
        <w:gridCol w:w="3744"/>
      </w:tblGrid>
      <w:tr>
        <w:trPr>
          <w:tblHeader w:val="true"/>
          <w:cantSplit/>
        </w:trPr>
        <w:tc>
          <w:tcPr>
            <w:tcW w:type="dxa" w:w="2232"/>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증상</w:t>
            </w:r>
          </w:p>
        </w:tc>
        <w:tc>
          <w:tcPr>
            <w:tcW w:type="dxa" w:w="3384"/>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원인·판단</w:t>
            </w:r>
          </w:p>
        </w:tc>
        <w:tc>
          <w:tcPr>
            <w:tcW w:type="dxa" w:w="3744"/>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해결 및 확인</w:t>
            </w:r>
          </w:p>
        </w:tc>
      </w:tr>
      <w:tr>
        <w:trPr>
          <w:cantSplit/>
        </w:trPr>
        <w:tc>
          <w:tcPr>
            <w:tcW w:type="dxa" w:w="2232"/>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6"/>
              </w:rPr>
              <w:t>서비스가 한꺼번에 정상 기동하지 않음</w:t>
            </w:r>
          </w:p>
        </w:tc>
        <w:tc>
          <w:tcPr>
            <w:tcW w:type="dxa" w:w="3384"/>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6"/>
              </w:rPr>
              <w:t>DB·Eureka·Auth·Kafka가 준비되기 전에 업무 서비스가 시작될 수 있음</w:t>
            </w:r>
          </w:p>
        </w:tc>
        <w:tc>
          <w:tcPr>
            <w:tcW w:type="dxa" w:w="3744"/>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6"/>
              </w:rPr>
              <w:t>healthcheck와 depends_on을 확인하고 MariaDB/Kafka → Eureka → Auth → Gateway·업무 서비스 순으로 로그 점검</w:t>
            </w:r>
          </w:p>
        </w:tc>
      </w:tr>
      <w:tr>
        <w:trPr>
          <w:cantSplit/>
        </w:trPr>
        <w:tc>
          <w:tcPr>
            <w:tcW w:type="dxa" w:w="2232"/>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6"/>
              </w:rPr>
              <w:t>서비스 주소 변경 시 호출 실패 우려</w:t>
            </w:r>
          </w:p>
        </w:tc>
        <w:tc>
          <w:tcPr>
            <w:tcW w:type="dxa" w:w="3384"/>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6"/>
              </w:rPr>
              <w:t>IP·포트를 직접 연결하면 컨테이너 재시작 시 주소가 달라질 수 있음</w:t>
            </w:r>
          </w:p>
        </w:tc>
        <w:tc>
          <w:tcPr>
            <w:tcW w:type="dxa" w:w="3744"/>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6"/>
              </w:rPr>
              <w:t>각 서비스를 Eureka에 등록하고 Gateway와 서비스가 이름으로 탐색하도록 구성</w:t>
            </w:r>
          </w:p>
        </w:tc>
      </w:tr>
      <w:tr>
        <w:trPr>
          <w:cantSplit/>
        </w:trPr>
        <w:tc>
          <w:tcPr>
            <w:tcW w:type="dxa" w:w="2232"/>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6"/>
              </w:rPr>
              <w:t>결제 후 발주 상태가 즉시 바뀌지 않음</w:t>
            </w:r>
          </w:p>
        </w:tc>
        <w:tc>
          <w:tcPr>
            <w:tcW w:type="dxa" w:w="3384"/>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6"/>
              </w:rPr>
              <w:t>결제 완료는 Kafka 비동기 이벤트이므로 발행·소비 어느 한쪽이 실패할 수 있음</w:t>
            </w:r>
          </w:p>
        </w:tc>
        <w:tc>
          <w:tcPr>
            <w:tcW w:type="dxa" w:w="3744"/>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6"/>
              </w:rPr>
              <w:t>payment.completed 발행 로그, broker 상태, Order consumer 로그, ACTIVE 변경을 순서대로 확인</w:t>
            </w:r>
          </w:p>
        </w:tc>
      </w:tr>
      <w:tr>
        <w:trPr>
          <w:cantSplit/>
        </w:trPr>
        <w:tc>
          <w:tcPr>
            <w:tcW w:type="dxa" w:w="2232"/>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6"/>
              </w:rPr>
              <w:t>추천 서비스가 등록 또는 갱신되지 않음</w:t>
            </w:r>
          </w:p>
        </w:tc>
        <w:tc>
          <w:tcPr>
            <w:tcW w:type="dxa" w:w="3384"/>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6"/>
              </w:rPr>
              <w:t>FastAPI 시작 시 Eureka 초기화나 Kafka Consumer 시작이 실패할 수 있음</w:t>
            </w:r>
          </w:p>
        </w:tc>
        <w:tc>
          <w:tcPr>
            <w:tcW w:type="dxa" w:w="3744"/>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6"/>
              </w:rPr>
              <w:t>lifespan 로그에서 등록·Consumer 시작을 확인하고 환경변수 URL·host·port를 점검</w:t>
            </w:r>
          </w:p>
        </w:tc>
      </w:tr>
      <w:tr>
        <w:trPr>
          <w:cantSplit/>
        </w:trPr>
        <w:tc>
          <w:tcPr>
            <w:tcW w:type="dxa" w:w="2232"/>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6"/>
              </w:rPr>
              <w:t>localhost 접속이 예상과 다름</w:t>
            </w:r>
          </w:p>
        </w:tc>
        <w:tc>
          <w:tcPr>
            <w:tcW w:type="dxa" w:w="3384"/>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6"/>
              </w:rPr>
              <w:t>브라우저 HTTPS 자동 전환 또는 host 설정 영향</w:t>
            </w:r>
          </w:p>
        </w:tc>
        <w:tc>
          <w:tcPr>
            <w:tcW w:type="dxa" w:w="3744"/>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6"/>
              </w:rPr>
              <w:t>http://localhost:포트를 명시하고 127.0.0.1 및 서비스 health endpoint와 비교</w:t>
            </w:r>
          </w:p>
        </w:tc>
      </w:tr>
      <w:tr>
        <w:trPr>
          <w:cantSplit/>
        </w:trPr>
        <w:tc>
          <w:tcPr>
            <w:tcW w:type="dxa" w:w="2232"/>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6"/>
              </w:rPr>
              <w:t>Docker 이미지·실행 환경 불일치</w:t>
            </w:r>
          </w:p>
        </w:tc>
        <w:tc>
          <w:tcPr>
            <w:tcW w:type="dxa" w:w="3384"/>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6"/>
              </w:rPr>
              <w:t>배포 이미지의 CPU 아키텍처나 태그가 로컬과 다를 수 있음</w:t>
            </w:r>
          </w:p>
        </w:tc>
        <w:tc>
          <w:tcPr>
            <w:tcW w:type="dxa" w:w="3744"/>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6"/>
              </w:rPr>
              <w:t>docker images로 태그를 확인하고 제공된 ARM64 이미지·compose 파일의 platform 값을 사용</w:t>
            </w:r>
          </w:p>
        </w:tc>
      </w:tr>
    </w:tbl>
    <w:p>
      <w:pPr>
        <w:spacing w:after="20"/>
      </w:pPr>
    </w:p>
    <w:p>
      <w:pPr>
        <w:pStyle w:val="Heading2"/>
      </w:pPr>
      <w:r>
        <w:t>4.2 새로 이해한 용어</w:t>
      </w:r>
    </w:p>
    <w:tbl>
      <w:tblPr>
        <w:tblStyle w:val="TableGrid"/>
        <w:tblW w:type="dxa" w:w="9360"/>
        <w:jc w:val="center"/>
        <w:tblLayout w:type="fixed"/>
        <w:tblLook w:firstColumn="1" w:firstRow="1" w:lastColumn="0" w:lastRow="0" w:noHBand="0" w:noVBand="1" w:val="04A0"/>
        <w:tblLayout w:type="fixed"/>
        <w:tblInd w:w="120" w:type="dxa"/>
      </w:tblPr>
      <w:tblGrid>
        <w:gridCol w:w="2088"/>
        <w:gridCol w:w="7272"/>
      </w:tblGrid>
      <w:tr>
        <w:trPr>
          <w:tblHeader w:val="true"/>
          <w:cantSplit/>
        </w:trPr>
        <w:tc>
          <w:tcPr>
            <w:tcW w:type="dxa" w:w="2088"/>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용어</w:t>
            </w:r>
          </w:p>
        </w:tc>
        <w:tc>
          <w:tcPr>
            <w:tcW w:type="dxa" w:w="7272"/>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이해한 의미</w:t>
            </w:r>
          </w:p>
        </w:tc>
      </w:tr>
      <w:tr>
        <w:trPr>
          <w:cantSplit/>
        </w:trPr>
        <w:tc>
          <w:tcPr>
            <w:tcW w:type="dxa" w:w="2088"/>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8"/>
              </w:rPr>
              <w:t>Walking Skeleton</w:t>
            </w:r>
          </w:p>
        </w:tc>
        <w:tc>
          <w:tcPr>
            <w:tcW w:type="dxa" w:w="7272"/>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8"/>
              </w:rPr>
              <w:t>사용자에게 보이는 화면부터 핵심 백엔드·DB까지 가장 얇게 연결한 실행 가능한 전체 흐름</w:t>
            </w:r>
          </w:p>
        </w:tc>
      </w:tr>
      <w:tr>
        <w:trPr>
          <w:cantSplit/>
        </w:trPr>
        <w:tc>
          <w:tcPr>
            <w:tcW w:type="dxa" w:w="2088"/>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8"/>
              </w:rPr>
              <w:t>Service Discovery</w:t>
            </w:r>
          </w:p>
        </w:tc>
        <w:tc>
          <w:tcPr>
            <w:tcW w:type="dxa" w:w="7272"/>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8"/>
              </w:rPr>
              <w:t>서비스가 자신의 위치를 등록하고 다른 서비스가 이름으로 찾아가는 방식. 실습에서는 Eureka 사용</w:t>
            </w:r>
          </w:p>
        </w:tc>
      </w:tr>
      <w:tr>
        <w:trPr>
          <w:cantSplit/>
        </w:trPr>
        <w:tc>
          <w:tcPr>
            <w:tcW w:type="dxa" w:w="2088"/>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8"/>
              </w:rPr>
              <w:t>API Gateway</w:t>
            </w:r>
          </w:p>
        </w:tc>
        <w:tc>
          <w:tcPr>
            <w:tcW w:type="dxa" w:w="7272"/>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8"/>
              </w:rPr>
              <w:t>클라이언트 요청을 한 곳에서 받고 인증·라우팅을 처리하는 단일 진입점</w:t>
            </w:r>
          </w:p>
        </w:tc>
      </w:tr>
      <w:tr>
        <w:trPr>
          <w:cantSplit/>
        </w:trPr>
        <w:tc>
          <w:tcPr>
            <w:tcW w:type="dxa" w:w="2088"/>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8"/>
              </w:rPr>
              <w:t>Event-driven</w:t>
            </w:r>
          </w:p>
        </w:tc>
        <w:tc>
          <w:tcPr>
            <w:tcW w:type="dxa" w:w="7272"/>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8"/>
              </w:rPr>
              <w:t>한 서비스의 업무 완료 사실을 이벤트로 발행하고 다른 서비스가 비동기로 반응하는 구조</w:t>
            </w:r>
          </w:p>
        </w:tc>
      </w:tr>
      <w:tr>
        <w:trPr>
          <w:cantSplit/>
        </w:trPr>
        <w:tc>
          <w:tcPr>
            <w:tcW w:type="dxa" w:w="2088"/>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8"/>
              </w:rPr>
              <w:t>XaaS/PaaS</w:t>
            </w:r>
          </w:p>
        </w:tc>
        <w:tc>
          <w:tcPr>
            <w:tcW w:type="dxa" w:w="7272"/>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8"/>
              </w:rPr>
              <w:t>직접 OS·인프라를 구성하는 부담을 줄이고 플랫폼 기능을 서비스로 제공받는 방식</w:t>
            </w:r>
          </w:p>
        </w:tc>
      </w:tr>
    </w:tbl>
    <w:p>
      <w:pPr>
        <w:spacing w:after="20"/>
      </w:pPr>
    </w:p>
    <w:p>
      <w:pPr>
        <w:pStyle w:val="Heading2"/>
      </w:pPr>
      <w:r>
        <w:t>4.3 재현 가능한 점검 순서</w:t>
      </w:r>
    </w:p>
    <w:p>
      <w:pPr>
        <w:pStyle w:val="ListBullet"/>
      </w:pPr>
      <w:r>
        <w:rPr>
          <w:rFonts w:ascii="Malgun Gothic" w:hAnsi="Malgun Gothic" w:eastAsia="Malgun Gothic"/>
          <w:b w:val="0"/>
          <w:i w:val="0"/>
          <w:color w:val="24323D"/>
          <w:sz w:val="20"/>
        </w:rPr>
        <w:t>docker images에서 필요한 이미지와 태그를 확인한다.</w:t>
      </w:r>
    </w:p>
    <w:p>
      <w:pPr>
        <w:pStyle w:val="ListBullet"/>
      </w:pPr>
      <w:r>
        <w:rPr>
          <w:rFonts w:ascii="Malgun Gothic" w:hAnsi="Malgun Gothic" w:eastAsia="Malgun Gothic"/>
          <w:b w:val="0"/>
          <w:i w:val="0"/>
          <w:color w:val="24323D"/>
          <w:sz w:val="20"/>
        </w:rPr>
        <w:t>docker compose up -d 후 docker compose ps로 health 상태를 확인한다.</w:t>
      </w:r>
    </w:p>
    <w:p>
      <w:pPr>
        <w:pStyle w:val="ListBullet"/>
      </w:pPr>
      <w:r>
        <w:rPr>
          <w:rFonts w:ascii="Malgun Gothic" w:hAnsi="Malgun Gothic" w:eastAsia="Malgun Gothic"/>
          <w:b w:val="0"/>
          <w:i w:val="0"/>
          <w:color w:val="24323D"/>
          <w:sz w:val="20"/>
        </w:rPr>
        <w:t>Eureka(:8761)에서 서비스 등록 여부를 확인한다.</w:t>
      </w:r>
    </w:p>
    <w:p>
      <w:pPr>
        <w:pStyle w:val="ListBullet"/>
      </w:pPr>
      <w:r>
        <w:rPr>
          <w:rFonts w:ascii="Malgun Gothic" w:hAnsi="Malgun Gothic" w:eastAsia="Malgun Gothic"/>
          <w:b w:val="0"/>
          <w:i w:val="0"/>
          <w:color w:val="24323D"/>
          <w:sz w:val="20"/>
        </w:rPr>
        <w:t>Gateway(:8080)를 통해 REST API를 호출하고 요청·응답 계약을 확인한다.</w:t>
      </w:r>
    </w:p>
    <w:p>
      <w:pPr>
        <w:pStyle w:val="ListBullet"/>
      </w:pPr>
      <w:r>
        <w:rPr>
          <w:rFonts w:ascii="Malgun Gothic" w:hAnsi="Malgun Gothic" w:eastAsia="Malgun Gothic"/>
          <w:b w:val="0"/>
          <w:i w:val="0"/>
          <w:color w:val="24323D"/>
          <w:sz w:val="20"/>
        </w:rPr>
        <w:t>결제 전후 발주 상태와 Kafka producer/consumer 로그를 함께 비교한다.</w:t>
      </w:r>
    </w:p>
    <w:p>
      <w:pPr>
        <w:pStyle w:val="ListBullet"/>
      </w:pPr>
      <w:r>
        <w:rPr>
          <w:rFonts w:ascii="Malgun Gothic" w:hAnsi="Malgun Gothic" w:eastAsia="Malgun Gothic"/>
          <w:b w:val="0"/>
          <w:i w:val="0"/>
          <w:color w:val="24323D"/>
          <w:sz w:val="20"/>
        </w:rPr>
        <w:t>구매 이력 유무에 따라 추천 결과와 추천 이유가 달라지는지 캡처한다.</w:t>
      </w:r>
    </w:p>
    <w:p>
      <w:r>
        <w:br w:type="page"/>
      </w:r>
    </w:p>
    <w:p>
      <w:pPr>
        <w:pStyle w:val="Heading1"/>
      </w:pPr>
      <w:r>
        <w:t>5. 레퍼런스 (필요한 스냅샷)</w:t>
      </w:r>
    </w:p>
    <w:p>
      <w:pPr>
        <w:pStyle w:val="Heading2"/>
      </w:pPr>
      <w:r>
        <w:t>5.1 강의 메모 핵심</w:t>
      </w:r>
    </w:p>
    <w:tbl>
      <w:tblPr>
        <w:tblStyle w:val="TableGrid"/>
        <w:tblW w:type="dxa" w:w="9360"/>
        <w:jc w:val="center"/>
        <w:tblLayout w:type="fixed"/>
        <w:tblLook w:firstColumn="1" w:firstRow="1" w:lastColumn="0" w:lastRow="0" w:noHBand="0" w:noVBand="1" w:val="04A0"/>
        <w:tblLayout w:type="fixed"/>
        <w:tblInd w:w="120" w:type="dxa"/>
      </w:tblPr>
      <w:tblGrid>
        <w:gridCol w:w="1800"/>
        <w:gridCol w:w="7560"/>
      </w:tblGrid>
      <w:tr>
        <w:trPr>
          <w:tblHeader w:val="true"/>
          <w:cantSplit/>
        </w:trPr>
        <w:tc>
          <w:tcPr>
            <w:tcW w:type="dxa" w:w="1800"/>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키워드</w:t>
            </w:r>
          </w:p>
        </w:tc>
        <w:tc>
          <w:tcPr>
            <w:tcW w:type="dxa" w:w="7560"/>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정리</w:t>
            </w:r>
          </w:p>
        </w:tc>
      </w:tr>
      <w:tr>
        <w:trPr>
          <w:cantSplit/>
        </w:trPr>
        <w:tc>
          <w:tcPr>
            <w:tcW w:type="dxa" w:w="1800"/>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8"/>
              </w:rPr>
              <w:t>이해관계자 가치</w:t>
            </w:r>
          </w:p>
        </w:tc>
        <w:tc>
          <w:tcPr>
            <w:tcW w:type="dxa" w:w="7560"/>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8"/>
              </w:rPr>
              <w:t>AI 기능보다 먼저 누가 어떤 불편을 겪는지 정의하며, 조직의 가치와 신뢰를 유지한다.</w:t>
            </w:r>
          </w:p>
        </w:tc>
      </w:tr>
      <w:tr>
        <w:trPr>
          <w:cantSplit/>
        </w:trPr>
        <w:tc>
          <w:tcPr>
            <w:tcW w:type="dxa" w:w="1800"/>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8"/>
              </w:rPr>
              <w:t>Agile</w:t>
            </w:r>
          </w:p>
        </w:tc>
        <w:tc>
          <w:tcPr>
            <w:tcW w:type="dxa" w:w="7560"/>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8"/>
              </w:rPr>
              <w:t>짧은 Sprint, 진행 상황 가시화, 현장 피드백 반영으로 점진적으로 발전시킨다.</w:t>
            </w:r>
          </w:p>
        </w:tc>
      </w:tr>
      <w:tr>
        <w:trPr>
          <w:cantSplit/>
        </w:trPr>
        <w:tc>
          <w:tcPr>
            <w:tcW w:type="dxa" w:w="1800"/>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8"/>
              </w:rPr>
              <w:t>MSA</w:t>
            </w:r>
          </w:p>
        </w:tc>
        <w:tc>
          <w:tcPr>
            <w:tcW w:type="dxa" w:w="7560"/>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8"/>
              </w:rPr>
              <w:t>빠르고 잦은 변경을 가능하게 하며 업무·데이터 생성과 처리 책임을 기준으로 분할한다.</w:t>
            </w:r>
          </w:p>
        </w:tc>
      </w:tr>
      <w:tr>
        <w:trPr>
          <w:cantSplit/>
        </w:trPr>
        <w:tc>
          <w:tcPr>
            <w:tcW w:type="dxa" w:w="1800"/>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8"/>
              </w:rPr>
              <w:t>B2B AI</w:t>
            </w:r>
          </w:p>
        </w:tc>
        <w:tc>
          <w:tcPr>
            <w:tcW w:type="dxa" w:w="7560"/>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8"/>
              </w:rPr>
              <w:t>기존 업무에 AI를 붙여 반복 업무와 의사결정을 지원하는 문제를 우선한다.</w:t>
            </w:r>
          </w:p>
        </w:tc>
      </w:tr>
      <w:tr>
        <w:trPr>
          <w:cantSplit/>
        </w:trPr>
        <w:tc>
          <w:tcPr>
            <w:tcW w:type="dxa" w:w="1800"/>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8"/>
              </w:rPr>
              <w:t>검증</w:t>
            </w:r>
          </w:p>
        </w:tc>
        <w:tc>
          <w:tcPr>
            <w:tcW w:type="dxa" w:w="7560"/>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8"/>
              </w:rPr>
              <w:t>백엔드·프론트 동작, API 계약, 상태 변화, 아키텍처를 스냅샷으로 증명한다.</w:t>
            </w:r>
          </w:p>
        </w:tc>
      </w:tr>
    </w:tbl>
    <w:p>
      <w:pPr>
        <w:spacing w:after="20"/>
      </w:pPr>
    </w:p>
    <w:p>
      <w:r>
        <w:drawing>
          <wp:inline xmlns:a="http://schemas.openxmlformats.org/drawingml/2006/main" xmlns:pic="http://schemas.openxmlformats.org/drawingml/2006/picture">
            <wp:extent cx="5669280" cy="6866342"/>
            <wp:docPr id="2" name="Picture 2" descr="Agile, MSA, 이해관계자 가치, 서비스 분리 기준을 정리한 수업 서브노트"/>
            <wp:cNvGraphicFramePr>
              <a:graphicFrameLocks noChangeAspect="1"/>
            </wp:cNvGraphicFramePr>
            <a:graphic>
              <a:graphicData uri="http://schemas.openxmlformats.org/drawingml/2006/picture">
                <pic:pic>
                  <pic:nvPicPr>
                    <pic:cNvPr id="0" name="1788325666636.png"/>
                    <pic:cNvPicPr/>
                  </pic:nvPicPr>
                  <pic:blipFill>
                    <a:blip r:embed="rId12"/>
                    <a:stretch>
                      <a:fillRect/>
                    </a:stretch>
                  </pic:blipFill>
                  <pic:spPr>
                    <a:xfrm>
                      <a:off x="0" y="0"/>
                      <a:ext cx="5669280" cy="6866342"/>
                    </a:xfrm>
                    <a:prstGeom prst="rect"/>
                  </pic:spPr>
                </pic:pic>
              </a:graphicData>
            </a:graphic>
          </wp:inline>
        </w:drawing>
      </w:r>
    </w:p>
    <w:p>
      <w:pPr>
        <w:spacing w:before="60" w:after="160"/>
        <w:jc w:val="center"/>
      </w:pPr>
      <w:r>
        <w:rPr>
          <w:rFonts w:ascii="Malgun Gothic" w:hAnsi="Malgun Gothic" w:eastAsia="Malgun Gothic"/>
          <w:b w:val="0"/>
          <w:i/>
          <w:color w:val="657784"/>
          <w:sz w:val="17"/>
        </w:rPr>
        <w:t>그림 2. 수업 중 작성한 서브노트 스냅샷</w:t>
      </w:r>
    </w:p>
    <w:p>
      <w:r>
        <w:br w:type="page"/>
      </w:r>
    </w:p>
    <w:p>
      <w:pPr>
        <w:pStyle w:val="Heading2"/>
      </w:pPr>
      <w:r>
        <w:t>5.2 참고 자료</w:t>
      </w:r>
    </w:p>
    <w:p>
      <w:pPr>
        <w:pStyle w:val="ListBullet"/>
      </w:pPr>
      <w:r>
        <w:rPr>
          <w:rFonts w:ascii="Malgun Gothic" w:hAnsi="Malgun Gothic" w:eastAsia="Malgun Gothic"/>
          <w:b w:val="0"/>
          <w:i w:val="0"/>
          <w:color w:val="24323D"/>
          <w:sz w:val="20"/>
        </w:rPr>
        <w:t>최승우, 「Day1 서브노트」 및 「09.02.md」, 2026-09-02.</w:t>
      </w:r>
    </w:p>
    <w:p>
      <w:pPr>
        <w:pStyle w:val="ListBullet"/>
      </w:pPr>
      <w:r>
        <w:rPr>
          <w:rFonts w:ascii="Malgun Gothic" w:hAnsi="Malgun Gothic" w:eastAsia="Malgun Gothic"/>
          <w:b w:val="0"/>
          <w:i w:val="0"/>
          <w:color w:val="24323D"/>
          <w:sz w:val="20"/>
        </w:rPr>
        <w:t>「메디브릿지 MSA 프로젝트 기획안」, 판교 4반 2조.</w:t>
      </w:r>
    </w:p>
    <w:p>
      <w:pPr>
        <w:pStyle w:val="ListBullet"/>
      </w:pPr>
      <w:r>
        <w:rPr>
          <w:rFonts w:ascii="Malgun Gothic" w:hAnsi="Malgun Gothic" w:eastAsia="Malgun Gothic"/>
          <w:b w:val="0"/>
          <w:i w:val="0"/>
          <w:color w:val="24323D"/>
          <w:sz w:val="20"/>
        </w:rPr>
        <w:t>「Agile_MSA 실습 가이드」 및 「코드 템플릿 설명 문서」, 강의 실습자료.</w:t>
      </w:r>
    </w:p>
    <w:p>
      <w:pPr>
        <w:pStyle w:val="ListBullet"/>
      </w:pPr>
      <w:r>
        <w:rPr>
          <w:rFonts w:ascii="Malgun Gothic" w:hAnsi="Malgun Gothic" w:eastAsia="Malgun Gothic"/>
          <w:b w:val="0"/>
          <w:i w:val="0"/>
          <w:color w:val="24323D"/>
          <w:sz w:val="20"/>
        </w:rPr>
        <w:t>msa-lecture Docker Compose 및 Recommend Service(FastAPI) 소스 코드.</w:t>
      </w:r>
    </w:p>
    <w:p>
      <w:pPr>
        <w:pStyle w:val="ListBullet"/>
      </w:pPr>
      <w:r>
        <w:rPr>
          <w:rFonts w:ascii="Malgun Gothic" w:hAnsi="Malgun Gothic" w:eastAsia="Malgun Gothic"/>
          <w:b w:val="0"/>
          <w:i w:val="0"/>
          <w:color w:val="24323D"/>
          <w:sz w:val="20"/>
        </w:rPr>
        <w:t>「Cloud Agile 방법론 및 MSA 개발」 교재, 임성열.</w:t>
      </w:r>
    </w:p>
    <w:p>
      <w:pPr>
        <w:pStyle w:val="Heading2"/>
      </w:pPr>
      <w:r>
        <w:t>5.3 구현·검증 증빙 체크리스트</w:t>
      </w:r>
    </w:p>
    <w:tbl>
      <w:tblPr>
        <w:tblStyle w:val="TableGrid"/>
        <w:tblW w:type="dxa" w:w="9360"/>
        <w:jc w:val="center"/>
        <w:tblLayout w:type="fixed"/>
        <w:tblLook w:firstColumn="1" w:firstRow="1" w:lastColumn="0" w:lastRow="0" w:noHBand="0" w:noVBand="1" w:val="04A0"/>
        <w:tblLayout w:type="fixed"/>
        <w:tblInd w:w="120" w:type="dxa"/>
      </w:tblPr>
      <w:tblGrid>
        <w:gridCol w:w="1944"/>
        <w:gridCol w:w="5616"/>
        <w:gridCol w:w="1800"/>
      </w:tblGrid>
      <w:tr>
        <w:trPr>
          <w:tblHeader w:val="true"/>
          <w:cantSplit/>
        </w:trPr>
        <w:tc>
          <w:tcPr>
            <w:tcW w:type="dxa" w:w="1944"/>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증빙</w:t>
            </w:r>
          </w:p>
        </w:tc>
        <w:tc>
          <w:tcPr>
            <w:tcW w:type="dxa" w:w="5616"/>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확인 내용</w:t>
            </w:r>
          </w:p>
        </w:tc>
        <w:tc>
          <w:tcPr>
            <w:tcW w:type="dxa" w:w="1800"/>
            <w:vAlign w:val="center"/>
            <w:tcMar>
              <w:top w:w="90" w:type="dxa"/>
              <w:start w:w="120" w:type="dxa"/>
              <w:bottom w:w="90" w:type="dxa"/>
              <w:end w:w="120" w:type="dxa"/>
            </w:tcMar>
            <w:shd w:fill="17324D"/>
          </w:tcPr>
          <w:p>
            <w:pPr>
              <w:spacing w:after="0" w:line="254" w:lineRule="auto"/>
              <w:jc w:val="center"/>
            </w:pPr>
            <w:r/>
            <w:r>
              <w:rPr>
                <w:rFonts w:ascii="Malgun Gothic" w:hAnsi="Malgun Gothic" w:eastAsia="Malgun Gothic"/>
                <w:b/>
                <w:i w:val="0"/>
                <w:color w:val="FFFFFF"/>
                <w:sz w:val="18"/>
              </w:rPr>
              <w:t>상태</w:t>
            </w:r>
          </w:p>
        </w:tc>
      </w:tr>
      <w:tr>
        <w:trPr>
          <w:cantSplit/>
        </w:trPr>
        <w:tc>
          <w:tcPr>
            <w:tcW w:type="dxa" w:w="1944"/>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8"/>
              </w:rPr>
              <w:t>Eureka 화면</w:t>
            </w:r>
          </w:p>
        </w:tc>
        <w:tc>
          <w:tcPr>
            <w:tcW w:type="dxa" w:w="5616"/>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8"/>
              </w:rPr>
              <w:t>user/course/enrollment/payment/recommend 서비스 등록</w:t>
            </w:r>
          </w:p>
        </w:tc>
        <w:tc>
          <w:tcPr>
            <w:tcW w:type="dxa" w:w="1800"/>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8"/>
              </w:rPr>
              <w:t>실습 시 캡처</w:t>
            </w:r>
          </w:p>
        </w:tc>
      </w:tr>
      <w:tr>
        <w:trPr>
          <w:cantSplit/>
        </w:trPr>
        <w:tc>
          <w:tcPr>
            <w:tcW w:type="dxa" w:w="1944"/>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8"/>
              </w:rPr>
              <w:t>Frontend</w:t>
            </w:r>
          </w:p>
        </w:tc>
        <w:tc>
          <w:tcPr>
            <w:tcW w:type="dxa" w:w="5616"/>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8"/>
              </w:rPr>
              <w:t>로그인, 제품 조회, 발주 신청 화면</w:t>
            </w:r>
          </w:p>
        </w:tc>
        <w:tc>
          <w:tcPr>
            <w:tcW w:type="dxa" w:w="1800"/>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8"/>
              </w:rPr>
              <w:t>실습 시 캡처</w:t>
            </w:r>
          </w:p>
        </w:tc>
      </w:tr>
      <w:tr>
        <w:trPr>
          <w:cantSplit/>
        </w:trPr>
        <w:tc>
          <w:tcPr>
            <w:tcW w:type="dxa" w:w="1944"/>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8"/>
              </w:rPr>
              <w:t>REST API</w:t>
            </w:r>
          </w:p>
        </w:tc>
        <w:tc>
          <w:tcPr>
            <w:tcW w:type="dxa" w:w="5616"/>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8"/>
              </w:rPr>
              <w:t>PENDING 발주 생성 및 조회 응답</w:t>
            </w:r>
          </w:p>
        </w:tc>
        <w:tc>
          <w:tcPr>
            <w:tcW w:type="dxa" w:w="1800"/>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8"/>
              </w:rPr>
              <w:t>실습 시 캡처</w:t>
            </w:r>
          </w:p>
        </w:tc>
      </w:tr>
      <w:tr>
        <w:trPr>
          <w:cantSplit/>
        </w:trPr>
        <w:tc>
          <w:tcPr>
            <w:tcW w:type="dxa" w:w="1944"/>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8"/>
              </w:rPr>
              <w:t>Kafka 로그</w:t>
            </w:r>
          </w:p>
        </w:tc>
        <w:tc>
          <w:tcPr>
            <w:tcW w:type="dxa" w:w="5616"/>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8"/>
              </w:rPr>
              <w:t>payment.completed 발행·소비</w:t>
            </w:r>
          </w:p>
        </w:tc>
        <w:tc>
          <w:tcPr>
            <w:tcW w:type="dxa" w:w="1800"/>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8"/>
              </w:rPr>
              <w:t>실습 시 캡처</w:t>
            </w:r>
          </w:p>
        </w:tc>
      </w:tr>
      <w:tr>
        <w:trPr>
          <w:cantSplit/>
        </w:trPr>
        <w:tc>
          <w:tcPr>
            <w:tcW w:type="dxa" w:w="1944"/>
            <w:vAlign w:val="center"/>
            <w:tcMar>
              <w:top w:w="90" w:type="dxa"/>
              <w:start w:w="120" w:type="dxa"/>
              <w:bottom w:w="90" w:type="dxa"/>
              <w:end w:w="120" w:type="dxa"/>
            </w:tcMar>
          </w:tcPr>
          <w:p>
            <w:pPr>
              <w:spacing w:after="0" w:line="254" w:lineRule="auto"/>
              <w:jc w:val="center"/>
            </w:pPr>
            <w:r/>
            <w:r>
              <w:rPr>
                <w:rFonts w:ascii="Malgun Gothic" w:hAnsi="Malgun Gothic" w:eastAsia="Malgun Gothic"/>
                <w:b w:val="0"/>
                <w:i w:val="0"/>
                <w:color w:val="24323D"/>
                <w:sz w:val="18"/>
              </w:rPr>
              <w:t>상태 변화</w:t>
            </w:r>
          </w:p>
        </w:tc>
        <w:tc>
          <w:tcPr>
            <w:tcW w:type="dxa" w:w="5616"/>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8"/>
              </w:rPr>
              <w:t>결제 전 PENDING → 결제 후 ACTIVE</w:t>
            </w:r>
          </w:p>
        </w:tc>
        <w:tc>
          <w:tcPr>
            <w:tcW w:type="dxa" w:w="1800"/>
            <w:vAlign w:val="center"/>
            <w:tcMar>
              <w:top w:w="90" w:type="dxa"/>
              <w:start w:w="120" w:type="dxa"/>
              <w:bottom w:w="90" w:type="dxa"/>
              <w:end w:w="120" w:type="dxa"/>
            </w:tcMar>
          </w:tcPr>
          <w:p>
            <w:pPr>
              <w:spacing w:after="0" w:line="254" w:lineRule="auto"/>
              <w:jc w:val="left"/>
            </w:pPr>
            <w:r/>
            <w:r>
              <w:rPr>
                <w:rFonts w:ascii="Malgun Gothic" w:hAnsi="Malgun Gothic" w:eastAsia="Malgun Gothic"/>
                <w:b w:val="0"/>
                <w:i w:val="0"/>
                <w:color w:val="24323D"/>
                <w:sz w:val="18"/>
              </w:rPr>
              <w:t>실습 시 캡처</w:t>
            </w:r>
          </w:p>
        </w:tc>
      </w:tr>
      <w:tr>
        <w:trPr>
          <w:cantSplit/>
        </w:trPr>
        <w:tc>
          <w:tcPr>
            <w:tcW w:type="dxa" w:w="1944"/>
            <w:vAlign w:val="center"/>
            <w:tcMar>
              <w:top w:w="90" w:type="dxa"/>
              <w:start w:w="120" w:type="dxa"/>
              <w:bottom w:w="90" w:type="dxa"/>
              <w:end w:w="120" w:type="dxa"/>
            </w:tcMar>
            <w:shd w:fill="F3F6F8"/>
          </w:tcPr>
          <w:p>
            <w:pPr>
              <w:spacing w:after="0" w:line="254" w:lineRule="auto"/>
              <w:jc w:val="center"/>
            </w:pPr>
            <w:r/>
            <w:r>
              <w:rPr>
                <w:rFonts w:ascii="Malgun Gothic" w:hAnsi="Malgun Gothic" w:eastAsia="Malgun Gothic"/>
                <w:b w:val="0"/>
                <w:i w:val="0"/>
                <w:color w:val="24323D"/>
                <w:sz w:val="18"/>
              </w:rPr>
              <w:t>추천 결과</w:t>
            </w:r>
          </w:p>
        </w:tc>
        <w:tc>
          <w:tcPr>
            <w:tcW w:type="dxa" w:w="5616"/>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8"/>
              </w:rPr>
              <w:t>기존/신규 거래처별 다른 규칙과 추천 이유</w:t>
            </w:r>
          </w:p>
        </w:tc>
        <w:tc>
          <w:tcPr>
            <w:tcW w:type="dxa" w:w="1800"/>
            <w:vAlign w:val="center"/>
            <w:tcMar>
              <w:top w:w="90" w:type="dxa"/>
              <w:start w:w="120" w:type="dxa"/>
              <w:bottom w:w="90" w:type="dxa"/>
              <w:end w:w="120" w:type="dxa"/>
            </w:tcMar>
            <w:shd w:fill="F3F6F8"/>
          </w:tcPr>
          <w:p>
            <w:pPr>
              <w:spacing w:after="0" w:line="254" w:lineRule="auto"/>
              <w:jc w:val="left"/>
            </w:pPr>
            <w:r/>
            <w:r>
              <w:rPr>
                <w:rFonts w:ascii="Malgun Gothic" w:hAnsi="Malgun Gothic" w:eastAsia="Malgun Gothic"/>
                <w:b w:val="0"/>
                <w:i w:val="0"/>
                <w:color w:val="24323D"/>
                <w:sz w:val="18"/>
              </w:rPr>
              <w:t>실습 시 캡처</w:t>
            </w:r>
          </w:p>
        </w:tc>
      </w:tr>
    </w:tbl>
    <w:p>
      <w:pPr>
        <w:spacing w:after="20"/>
      </w:pPr>
    </w:p>
    <w:tbl>
      <w:tblPr>
        <w:tblW w:type="dxa" w:w="9360"/>
        <w:tblLayout w:type="fixed"/>
        <w:tblLook w:firstColumn="1" w:firstRow="1" w:lastColumn="0" w:lastRow="0" w:noHBand="0" w:noVBand="1" w:val="04A0"/>
        <w:tblLayout w:type="fixed"/>
        <w:tblInd w:w="180" w:type="dxa"/>
      </w:tblPr>
      <w:tblGrid>
        <w:gridCol w:w="9360"/>
      </w:tblGrid>
      <w:tr>
        <w:tc>
          <w:tcPr>
            <w:tcW w:type="dxa" w:w="9360"/>
            <w:shd w:fill="EAF5F4"/>
            <w:tcMar>
              <w:top w:w="150" w:type="dxa"/>
              <w:start w:w="180" w:type="dxa"/>
              <w:bottom w:w="150" w:type="dxa"/>
              <w:end w:w="180" w:type="dxa"/>
            </w:tcMar>
          </w:tcPr>
          <w:p>
            <w:pPr>
              <w:spacing w:after="80"/>
            </w:pPr>
            <w:r/>
            <w:r>
              <w:rPr>
                <w:rFonts w:ascii="Malgun Gothic" w:hAnsi="Malgun Gothic" w:eastAsia="Malgun Gothic"/>
                <w:b/>
                <w:i w:val="0"/>
                <w:color w:val="178C8C"/>
                <w:sz w:val="22"/>
              </w:rPr>
              <w:t>최종 정리</w:t>
            </w:r>
          </w:p>
          <w:p>
            <w:pPr>
              <w:spacing w:after="0" w:line="269" w:lineRule="auto"/>
            </w:pPr>
            <w:r>
              <w:rPr>
                <w:rFonts w:ascii="Malgun Gothic" w:hAnsi="Malgun Gothic" w:eastAsia="Malgun Gothic"/>
                <w:b w:val="0"/>
                <w:i w:val="0"/>
                <w:color w:val="24323D"/>
                <w:sz w:val="20"/>
              </w:rPr>
              <w:t>Agile은 무엇을 언제 검증할지 결정하고, MSA는 그 검증과 변경을 작은 단위로 실행하게 한다. 메디브릿지는 규칙 기반 추천으로 시작해 실제 거래처 피드백과 구매 데이터가 쌓일 때만 다음 수준의 AI로 확장한다.</w:t>
            </w:r>
          </w:p>
        </w:tc>
      </w:tr>
    </w:tbl>
    <w:p>
      <w:pPr>
        <w:spacing w:after="20"/>
      </w:pPr>
    </w:p>
    <w:sectPr w:rsidR="00FC693F" w:rsidRPr="0006063C" w:rsidSect="00034616">
      <w:headerReference w:type="default" r:id="rId9"/>
      <w:footerReference w:type="default" r:id="rId10"/>
      <w:pgSz w:w="12240" w:h="15840"/>
      <w:pgMar w:top="1123"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b w:val="0"/>
        <w:i w:val="0"/>
        <w:color w:val="657784"/>
        <w:sz w:val="17"/>
      </w:rPr>
      <w:t>판교 4반 P131 최승우</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b/>
        <w:i w:val="0"/>
        <w:color w:val="657784"/>
        <w:sz w:val="17"/>
      </w:rPr>
      <w:t>AGILE &amp; MSA  |  개인과제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Malgun Gothic" w:hAnsi="Malgun Gothic" w:eastAsia="Malgun Gothic"/>
      <w:color w:val="24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Malgun Gothic" w:hAnsi="Malgun Gothic" w:eastAsia="Malgun Gothic"/>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algun Gothic" w:hAnsi="Malgun Gothic" w:eastAsia="Malgun Gothic"/>
      <w:b/>
      <w:bCs/>
      <w:color w:val="178C8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Malgun Gothic" w:hAnsi="Malgun Gothic" w:eastAsia="Malgun Gothic"/>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Malgun Gothic" w:hAnsi="Malgun Gothic" w:eastAsia="Malgun Gothic"/>
      <w:b w:val="0"/>
      <w:i/>
      <w:iCs/>
      <w:color w:val="65778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ind w:left="461" w:hanging="259"/>
      <w:contextualSpacing/>
    </w:pPr>
    <w:rPr>
      <w:rFonts w:ascii="Malgun Gothic" w:hAnsi="Malgun Gothic" w:eastAsia="Malgun Goth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ind w:left="461" w:hanging="259"/>
      <w:contextualSpacing/>
    </w:pPr>
    <w:rPr>
      <w:rFonts w:ascii="Malgun Gothic" w:hAnsi="Malgun Gothic" w:eastAsia="Malgun Goth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Agile+MSA 과제 - 메디브릿지</dc:title>
  <dc:subject>이해관계자 가치, AI 솔루션, 아키텍처, 트러블 슈팅, 레퍼런스</dc:subject>
  <dc:creator>최승우 (판교 4반 P131)</dc:creator>
  <cp:keywords>Agile, MSA, MVP, AI, 메디브릿지</cp:keywords>
  <dc:description>generated by python-docx</dc:description>
  <cp:lastModifiedBy/>
  <cp:revision>1</cp:revision>
  <dcterms:created xsi:type="dcterms:W3CDTF">2013-12-23T23:15:00Z</dcterms:created>
  <dcterms:modified xsi:type="dcterms:W3CDTF">2013-12-23T23:15:00Z</dcterms:modified>
  <cp:category/>
</cp:coreProperties>
</file>