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F97316"/>
          <w:sz w:val="56"/>
          <w:szCs w:val="56"/>
        </w:rPr>
        <w:t xml:space="preserve">PartFlow</w:t>
      </w:r>
    </w:p>
    <w:p>
      <w:pPr>
        <w:spacing w:after="800"/>
        <w:jc w:val="center"/>
      </w:pPr>
      <w:r>
        <w:rPr>
          <w:color w:val="374151"/>
          <w:sz w:val="28"/>
          <w:szCs w:val="28"/>
        </w:rPr>
        <w:t xml:space="preserve">생산·품질관리 MES 웹서비스 — 프로젝트 기술서</w:t>
      </w:r>
    </w:p>
    <w:p>
      <w:pPr>
        <w:spacing w:after="80"/>
        <w:jc w:val="center"/>
      </w:pPr>
      <w:r>
        <w:rPr>
          <w:sz w:val="22"/>
          <w:szCs w:val="22"/>
        </w:rPr>
        <w:t xml:space="preserve">{반} · {이름}</w:t>
      </w:r>
    </w:p>
    <w:p>
      <w:pPr>
        <w:jc w:val="center"/>
      </w:pPr>
      <w:r>
        <w:rPr>
          <w:color w:val="6B7280"/>
          <w:sz w:val="22"/>
          <w:szCs w:val="22"/>
        </w:rPr>
        <w:t xml:space="preserve">2026.09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서비스 개요</w:t>
      </w:r>
    </w:p>
    <w:p>
      <w:pPr>
        <w:spacing w:after="160"/>
      </w:pPr>
      <w:r>
        <w:rPr>
          <w:sz w:val="21"/>
          <w:szCs w:val="21"/>
        </w:rPr>
        <w:t xml:space="preserve">PartFlow는 생산 기록과 품질 기록을 LOT 단위로 연결하고, AI가 기록 요약을 보조하는 기본 MES(생산관리실행시스템) 웹 서비스다. 한 공장·한 생산라인, 금속 브래킷 품목군(자동차용 BR-A, 가전용 BR-B)을 대상으로 하며, 작업지시 → LOT 생산실적 → 치수검사 → 관련 LOT 조회 → AI 메모 요약으로 이어지는 흐름을 다룬다.</w:t>
      </w:r>
    </w:p>
    <w:p>
      <w:pPr>
        <w:spacing w:after="160"/>
      </w:pPr>
      <w:r>
        <w:rPr>
          <w:sz w:val="21"/>
          <w:szCs w:val="21"/>
        </w:rPr>
        <w:t xml:space="preserve">스택: Vue 3 → Spring Boot REST API → PostgreSQL, AI 호출은 Spring AI.</w:t>
      </w:r>
    </w:p>
    <w:p>
      <w:pPr>
        <w:pStyle w:val="Heading1"/>
        <w:spacing w:after="160" w:before="320"/>
      </w:pPr>
      <w:r>
        <w:t xml:space="preserve">2. 기획 배경</w:t>
      </w:r>
    </w:p>
    <w:p>
      <w:pPr>
        <w:pStyle w:val="Heading2"/>
        <w:spacing w:after="120" w:before="240"/>
      </w:pPr>
      <w:r>
        <w:t xml:space="preserve">2-1. Pain Point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작업지시는 별도 표에 있고 생산량과 검사 결과는 따로 기록되어, 특정 LOT의 생산·검사 진행 상황과 부적합 내역을 한 번에 찾기 어렵다.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담당자는 여러 메모를 읽어 인수인계 내용을 다시 작성해야 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설비는 자동수집 장치가 없어 작업자가 태블릿으로 수기 입력하며, 이 아날로그 기록이 LOT 이력으로 곧바로 연결되지 않는다.</w:t>
      </w:r>
    </w:p>
    <w:p>
      <w:pPr>
        <w:pStyle w:val="Heading2"/>
        <w:spacing w:after="120" w:before="240"/>
      </w:pPr>
      <w:r>
        <w:t xml:space="preserve">2-2. 핵심 가치 / 도입 필요성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생산 흐름 가시화: 작업지시, LOT 생산량, 검사 상태를 하나의 흐름으로 표시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LOT 중심 품질 추적: 생산조건, 이상기록, 측정값과 판정 근거를 통합 조회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관련 LOT 탐색: 같은 품목·설비·생산일의 LOT을 추가 확인 후보로 제시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AI 인수인계 초안: 작업 메모와 검사 의견을 관찰 사실·미확인 사항·다음 확인 질문으로 정리 (AI는 합/불 판정을 하지 않음)</w:t>
      </w:r>
    </w:p>
    <w:p>
      <w:pPr>
        <w:pStyle w:val="Heading1"/>
        <w:spacing w:after="160" w:before="320"/>
      </w:pPr>
      <w:r>
        <w:t xml:space="preserve">3. 시스템 액터 정의</w:t>
      </w:r>
    </w:p>
    <w:p>
      <w:pPr>
        <w:spacing w:after="160"/>
      </w:pPr>
      <w:r>
        <w:rPr>
          <w:sz w:val="21"/>
          <w:szCs w:val="21"/>
        </w:rPr>
        <w:t xml:space="preserve">생산관리자, 작업자, 품질담당자 3개 역할과 외부 AI 서비스로 구성된다. 작업 시작(F03-1)과 종료(F03-2)는 서로 다른 액터의 책임이라 별도 행으로 분리했다.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2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액터</w:t>
            </w:r>
          </w:p>
        </w:tc>
        <w:tc>
          <w:tcPr>
            <w:tcW w:type="dxa" w:w="36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기준·주요 예외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로그인·로그아웃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내부 역할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 실패 401, 권한 없음 403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작업지시 등록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생산관리자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수량 양의 정수, 없는 품목 거절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F03-1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 시작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PLANNED→IN_PROGRESS만 허용, 그 외 409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F03-2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 종료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생산관리자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목표 미달이면 closeReason 필수(400)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 생산실적 등록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LOT번호 고유, 지시 누적목표 초과 거절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최종검사 확정(측정값 기반)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품질담당자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측정값 개수=생산수량, 규격 비교 자동판정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현황·LOT 이력 조회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내부 역할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조회 조건·집계 기준 표시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요약 생성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품질담당자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검사 전 거절, 실패도 이력 저장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요약 검토본 저장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품질담당자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원문 불변, 이력 추가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관련 LOT 조회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품질담당자·전체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같은 품목·설비·생산일 매칭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이상징후 등록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유형·발생시각·관찰내용 → 확인대기 전환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전체 UI 흐름도</w:t>
      </w:r>
    </w:p>
    <w:p>
      <w:pPr>
        <w:pStyle w:val="Heading2"/>
        <w:spacing w:after="120" w:before="240"/>
      </w:pPr>
      <w:r>
        <w:t xml:space="preserve">4-1. 기본 화면 이동 흐름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4-2. 액터별 흐름 (스윔레인)</w:t>
      </w:r>
    </w:p>
    <w:p>
      <w:pPr>
        <w:spacing w:after="240" w:before="120"/>
        <w:jc w:val="center"/>
      </w:pPr>
      <w:r>
        <w:drawing>
          <wp:inline distT="0" distB="0" distL="0" distR="0">
            <wp:extent cx="36195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점선 화살표는 작업자가 이상징후를 등록하면 품질담당자 쪽 LOT이 '확인대기' 상태로 전환되어 두 역할이 실제로 연결되는 지점을 나타낸다.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화면별 상세 설계 및 화면 캡처</w:t>
      </w:r>
    </w:p>
    <w:p>
      <w:pPr>
        <w:spacing w:after="160"/>
      </w:pPr>
      <w:r>
        <w:rPr>
          <w:sz w:val="21"/>
          <w:szCs w:val="21"/>
        </w:rPr>
        <w:t xml:space="preserve">아래 8개 화면은 공통 디자인 시스템(다크 네이비 배경, PartFlow 오렌지 포인트, 상태색 뱃지, 데이터는 고정폭 폰트)을 적용해 HTML로 직접 구현한 목업이다.</w:t>
      </w:r>
    </w:p>
    <w:p>
      <w:pPr>
        <w:pStyle w:val="Heading2"/>
        <w:spacing w:after="120" w:before="240"/>
      </w:pPr>
      <w:r>
        <w:t xml:space="preserve">S00 · 랜딩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S01 · 로그인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S02 · 현황 대시보드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S03 · 작업지시 목록·등록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S04 · 지시 상세 (시작·LOT실적·이상징후·종료)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S05 · LOT 상세 (검사결과·관련LOT·AI요약)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S06 · 검사 등록 (측정값 입력→PASS/FAIL 자동판정)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참고 · 생산·품질 공정흐름 개념도</w:t>
      </w:r>
    </w:p>
    <w:p>
      <w:pPr>
        <w:spacing w:after="160"/>
      </w:pPr>
      <w:r>
        <w:rPr>
          <w:sz w:val="21"/>
          <w:szCs w:val="21"/>
        </w:rPr>
        <w:t xml:space="preserve">현장의 물리적 흐름(A~D)과 MES 정보 흐름(1~5)의 대응 관계를 보여주는 설명용 다이어그램이다.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6. 데이터 모델 개요</w:t>
      </w:r>
    </w:p>
    <w:p>
      <w:pPr>
        <w:spacing w:after="160"/>
      </w:pPr>
      <w:r>
        <w:rPr>
          <w:sz w:val="21"/>
          <w:szCs w:val="21"/>
        </w:rPr>
        <w:t xml:space="preserve">아래 ERD는 이번 세션에 추가된 ai_summary_related_lots(관련 LOT 선택 스냅샷, 주황색)까지 반영한 최종 스키마다. 상세 스키마는 별도 제출 파일(-DB.dbml)을 참고한다.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6-1. 주요 엔티티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users / products / equipment / inspection_specs — 마스터 데이터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work_orders / production_lots — 작업지시·생산 실적, 이상징후 필드(anomaly_type/detected_at/note) 포함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inspections / measurements — 검사 1건에 개별 측정값 여러 건, 서버가 규격과 비교해 PASS/FAIL 자동 판정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ai_summaries / summary_reviews — AI 요약(실패 이력 포함)과 담당자 검토 이력을 분리 저장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ai_summary_related_lots — AI 요약 생성 시 선택한 관련 LOT을 스냅샷으로 저장해 재현·감사 가능 (신규)</w:t>
      </w:r>
    </w:p>
    <w:p>
      <w:pPr>
        <w:pStyle w:val="Heading2"/>
        <w:spacing w:after="120" w:before="240"/>
      </w:pPr>
      <w:r>
        <w:t xml:space="preserve">6-2. ENUM 목록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72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user_role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/ OPERATOR / QUALITY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work_order_status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/ IN_PROGRESS / CLOSED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measurement_result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ai_summary_status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/ FAILED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예외 및 에러 처리</w:t>
      </w:r>
    </w:p>
    <w:p>
      <w:pPr>
        <w:pStyle w:val="Heading2"/>
        <w:spacing w:after="120" w:before="240"/>
      </w:pPr>
      <w:r>
        <w:t xml:space="preserve">7-1. 공통 에러 응답 형식</w:t>
      </w:r>
    </w:p>
    <w:p>
      <w:pPr>
        <w:spacing w:after="160"/>
      </w:pPr>
      <w:r>
        <w:rPr>
          <w:sz w:val="21"/>
          <w:szCs w:val="21"/>
        </w:rPr>
        <w:t xml:space="preserve">모든 API 에러는 아래 형식을 따른다 (Error 스키마, $ref로 전 엔드포인트 재사용).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 "code": "MEASUREMENT_COUNT_MISMATCH", "message": "측정값 개수는 생산수량과 일치해야 합니다.", "fieldErrors": [ { "field": "measurements", "reason": "count mismatch" } ] }</w:t>
      </w:r>
    </w:p>
    <w:p>
      <w:pPr>
        <w:pStyle w:val="Heading2"/>
        <w:spacing w:after="120" w:before="240"/>
      </w:pPr>
      <w:r>
        <w:t xml:space="preserve">7-2. HTTP 상태 코드 사용 기준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5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65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발생 상황 예시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잘못된 요청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수량 오류, 필수값 누락, 측정값 개수가 생산수량과 불일치, closeReason 누락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 필요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 세션 없음 → 로그인 화면으로 이동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권한 없음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작업자가 검사 확정을, 품질담당자가 지시 종료를 호출하는 등 역할 불일치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대상 없음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존재하지 않는 지시·LOT·요약 ID 조회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상태·중복 충돌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이미 검사 확정된 LOT 재검사, 지시 상태 불일치(대기 아닌데 시작 등), LOT번호 중복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공급자 오류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AI 연동 실패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응답 시간초과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응답 지연 시 원기록 유지, 재시도 안내</w:t>
            </w:r>
          </w:p>
        </w:tc>
      </w:tr>
    </w:tbl>
    <w:p>
      <w:pPr>
        <w:pStyle w:val="Heading2"/>
        <w:spacing w:after="120" w:before="240"/>
      </w:pPr>
      <w:r>
        <w:t xml:space="preserve">7-3. 화면 공통 상태 처리</w:t>
      </w:r>
    </w:p>
    <w:p>
      <w:pPr>
        <w:spacing w:after="160"/>
      </w:pPr>
      <w:r>
        <w:rPr>
          <w:sz w:val="21"/>
          <w:szCs w:val="21"/>
        </w:rPr>
        <w:t xml:space="preserve">원본 기획안의 '공통 상태' 정의를 화면 단위로 구체화했다.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7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00"/>
            <w:shd w:fill="F9731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적용 화면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처리 중 버튼 잠금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저장·제출 버튼 중복 클릭 방지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작업지시 등록, LOT 실적 등록, 검사 등록 등 전체 등록 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성공 안내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등록·처리 완료 토스트 또는 메시지 표시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등록·수정 액션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입력 오류 위치 표시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잘못된 필드를 인라인으로 표시(400 응답의 fieldErrors 매핑)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작업지시 등록, LOT 실적 등록, 검사 등록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조회 결과 없음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빈 배열 응답 시 빈 상태 안내 문구 표시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현황, LOT 목록, 관련 LOT 후보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 만료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응답 시 로그인 화면으로 리다이렉트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화면 공통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서버·통신 오류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네트워크 실패·502/504 시 오류 안내와 재시도 버튼 제공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전체, 특히 AI 요약 생성(S05)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OAS 문서 구조 (Appendix)</w:t>
      </w:r>
    </w:p>
    <w:p>
      <w:pPr>
        <w:spacing w:after="160"/>
      </w:pPr>
      <w:r>
        <w:rPr>
          <w:sz w:val="21"/>
          <w:szCs w:val="21"/>
        </w:rPr>
        <w:t xml:space="preserve">API 명세서(-API.yml)는 OpenAPI 3.0.3 형식이며, 아래와 같이 5개 태그(Auth/Products·Equipment/Dashboard/WorkOrders/Lots) 아래 18개 path와 22개 재사용 스키마로 구성했다. Path별 상세 요청·응답·예외는 별도 파일을 Swagger Editor(https://editor.swagger.io) 또는 IDE 플러그인으로 열어 확인할 수 있다.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757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t xml:space="preserve">9. 관련 제출 파일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API 명세서: {반_이름_PartFlow}-API.yml (OpenAPI 3.0, 18개 path·22개 스키마, 요청·응답·예외 포함)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DB 다이어그램: {반_이름_PartFlow}-DB.dbml (dbdiagram.io 호환, ai_summary_related_lots 포함)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요구사항정의서: PartFlow_요구사항정의서.md (기능요구사항 12건 + 추적성 매트릭스)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액터별 데이터 흐름: PartFlow_액터별_데이터흐름.md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API 설계: PartFlow_API_설계.md (화면·Actor별 호출 순서, 검증 규칙)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스프린트 계획: PartFlow_스프린트계획.md (P0/P1/P2, Sprint 1~3)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Swagger UI: PartFlow-swagger-ui/ (API.yml 오프라인 열람 패키지)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본 문서: {반_이름_PartFlow}-개요.pdf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8bbd6a53258b9ca08bafd247a587f5a4cde42b.png"/><Relationship Id="rId8" Type="http://schemas.openxmlformats.org/officeDocument/2006/relationships/image" Target="media/5baacaebe01f190e4956403646676ed9d3032882.png"/><Relationship Id="rId9" Type="http://schemas.openxmlformats.org/officeDocument/2006/relationships/image" Target="media/a7962aa0219ccf7b99a258d58cd0d4e7565448d1.png"/><Relationship Id="rId10" Type="http://schemas.openxmlformats.org/officeDocument/2006/relationships/image" Target="media/93fde927f59b3b975c582910ea0744b2cf4d26e3.png"/><Relationship Id="rId11" Type="http://schemas.openxmlformats.org/officeDocument/2006/relationships/image" Target="media/e5faef64a2158a57f1bc4d00c63d7d53d8a9a024.png"/><Relationship Id="rId12" Type="http://schemas.openxmlformats.org/officeDocument/2006/relationships/image" Target="media/95a59d0bc6b813028a848c7714852a489115505d.png"/><Relationship Id="rId13" Type="http://schemas.openxmlformats.org/officeDocument/2006/relationships/image" Target="media/fe6653c85f851184b98afa4352c325cb4eb70472.png"/><Relationship Id="rId14" Type="http://schemas.openxmlformats.org/officeDocument/2006/relationships/image" Target="media/971a2ab5f04d8c1f419cd8a615c2c0df3333be95.png"/><Relationship Id="rId15" Type="http://schemas.openxmlformats.org/officeDocument/2006/relationships/image" Target="media/c24e59a9534da5750085fa9e26f046d59a656f8a.png"/><Relationship Id="rId16" Type="http://schemas.openxmlformats.org/officeDocument/2006/relationships/image" Target="media/ef564dde9a025b20fe645f8c8494f69290e781df.png"/><Relationship Id="rId17" Type="http://schemas.openxmlformats.org/officeDocument/2006/relationships/image" Target="media/315846b5f4df8ab977c4e46c3d6a10dabc1a26f0.png"/><Relationship Id="rId18" Type="http://schemas.openxmlformats.org/officeDocument/2006/relationships/image" Target="media/7199e1ecb602ffff728fef4086bda117a2b4d35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2026-09-09T07:07:19.607Z</dcterms:created>
  <dcterms:modified xsi:type="dcterms:W3CDTF">2026-09-09T07:07:19.618Z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