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Mehrstufiger Ausfallpfad in einer kritischen Versorgungskoordination</w:t>
      </w:r>
    </w:p>
    <w:p>
      <w:pPr>
        <w:pStyle w:val="Heading2"/>
      </w:pPr>
      <w:r>
        <w:t>Ausgangslage</w:t>
      </w:r>
    </w:p>
    <w:p>
      <w:r>
        <w:t>Die Bundeskoordination einer fiktiven Versorgungsinfrastruktur dokumentiert die Wiederherstellung zentraler Meldungen nach einem technischen Zwischenfall. Mehrere Betreiber erhalten ihre Lageinformation über eine gemeinsame Austauschfunktion, während ihre eigenen Betriebssysteme unabhängig bleiben.</w:t>
      </w:r>
    </w:p>
    <w:p>
      <w:pPr>
        <w:pStyle w:val="Heading2"/>
      </w:pPr>
      <w:r>
        <w:t>Sachverhalt und wesentliche Abhängigkeiten</w:t>
      </w:r>
    </w:p>
    <w:p>
      <w:r>
        <w:t>Die Untersuchung zeigt, dass bei gleichzeitigen, noch nicht behobenen Störungen mehrere Meldestellen ihre Priorisierung nicht mehr zuverlässig abstimmen können. Die geplanten Ersatzwege sind auf Papier vorhanden, aber für einen überregionalen Gleichzeitigkeitseffekt noch nicht erfolgreich getestet. Die Informationen betreffen bestehende Schwachstellen in der Koordination.</w:t>
      </w:r>
    </w:p>
    <w:p>
      <w:pPr>
        <w:pStyle w:val="Heading2"/>
      </w:pPr>
      <w:r>
        <w:t>Folgen einer unberechtigten Kenntnisnahme</w:t>
      </w:r>
    </w:p>
    <w:p>
      <w:r>
        <w:t>Wer die Abhängigkeit ausnutzt, könnte die Arbeitsfähigkeit der Betreiber kritischer Infrastruktur bei einer Störung erheblich erschweren. Die Folgen wären nach plausibler Annahme nicht auf ein gewöhnliches Ticket oder einen einzelnen Büroprozess beschränkt, sondern träfen den Betrieb einer für die Versorgung wichtigen Infrastruktur.</w:t>
      </w:r>
    </w:p>
    <w:p>
      <w:pPr>
        <w:pStyle w:val="Heading2"/>
      </w:pPr>
      <w:r>
        <w:t>Weiteres Vorgehen</w:t>
      </w:r>
    </w:p>
    <w:p>
      <w:r>
        <w:t>Die zuständigen Stellen veranlassen abgestimmte Belastungsproben und organisatorische Rückfalltests. Es werden keine ausnutzbaren Befehle oder detaillierten Netzadressen genannt.</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