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Entscheidungsnotiz zur Konsolidierung regionaler Dienste</w:t>
      </w:r>
    </w:p>
    <w:p>
      <w:pPr>
        <w:pStyle w:val="Subtitle"/>
      </w:pPr>
      <w:r>
        <w:t>Fiktives Bundesamt für Servicebetrieb  |  Entscheidungsnotiz  |  Referenz: FIK-0026/2026</w:t>
      </w:r>
    </w:p>
    <w:p>
      <w:r>
        <w:t>Synthetisches Beispieldokument – ausschliesslich für Systemtests erstellt.</w:t>
      </w:r>
    </w:p>
    <w:p>
      <w:r>
        <w:t>Stand: 15. Oktober 2026  |  Fiktive Organisation und fiktive Sachverhalte</w:t>
      </w:r>
    </w:p>
    <w:p>
      <w:pPr>
        <w:pStyle w:val="Heading2"/>
      </w:pPr>
      <w:r>
        <w:t>1. Management Summary</w:t>
      </w:r>
    </w:p>
    <w:p>
      <w:r>
        <w:t>Die Leitung prüft, ob vier regionale Servicepunkte organisatorisch zusammengeführt werden sollen. Drei Szenarien unterscheiden sich in Kosten, Personalbedarf und Übergangszeit. Der Abschnitt dokumentiert den derzeitigen Kenntnisstand; Änderungen oder Ergänzungen werden in der folgenden Bearbeitung nachvollziehbar festgehalten.</w:t>
      </w:r>
    </w:p>
    <w:p>
      <w:r>
        <w:t>Die Notiz ist ein Diskussionsentwurf und enthält noch keinen Entscheid.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Das Leitungsgremium beauftragt eine vertiefte Analyse.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2. Wirtschaftliche Eckwerte</w:t>
      </w:r>
    </w:p>
    <w:p>
      <w:r>
        <w:t>Szenario A erwartet Einsparungen von 1,2 Millionen fiktiven Franken pro Jahr. Szenario B sieht höhere Investitionen und später eintretende Einsparungen vor. Der Abschnitt dokumentiert den derzeitigen Kenntnisstand; Änderungen oder Ergänzungen werden in der folgenden Bearbeitung nachvollziehbar festgehalten.</w:t>
      </w:r>
    </w:p>
    <w:p>
      <w:r>
        <w:t>Die Zahlen sind Planungsschätzungen, keine verbindlichen Vertragsangebote.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Finanzstelle prüft die Annahmen mit den Verantwortlichen.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3. Betriebliche Auswirkungen</w:t>
      </w:r>
    </w:p>
    <w:p>
      <w:r>
        <w:t>Die Zusammenlegung verändert Erreichbarkeiten, Zuständigkeiten und Bereitschaftsregelungen. Für zwei Standorte wird eine Phase mit parallelem Betrieb empfohlen. Der Abschnitt dokumentiert den derzeitigen Kenntnisstand; Änderungen oder Ergänzungen werden in der folgenden Bearbeitung nachvollziehbar festgehalten.</w:t>
      </w:r>
    </w:p>
    <w:p>
      <w:r>
        <w:t>Die Notiz beschreibt organisatorische Schwächen, aber keine operativen Zugangsdaten.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Der Betrieb erarbeitet einen Umsetzungsfahrplan.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4. Personalfolgen</w:t>
      </w:r>
    </w:p>
    <w:p>
      <w:r>
        <w:t>Es werden voraussichtlich zwölf Funktionen organisatorisch neu zugeteilt. Der Bericht enthält keine namentlichen Personalentscheide, jedoch eine kleine Funktionsgruppe mit nur einer Person. Der Abschnitt dokumentiert den derzeitigen Kenntnisstand; Änderungen oder Ergänzungen werden in der folgenden Bearbeitung nachvollziehbar festgehalten.</w:t>
      </w:r>
    </w:p>
    <w:p>
      <w:r>
        <w:t>Die Kombination von Funktion und Standort könnte bei lokaler Kenntnis Rückschlüsse zulassen.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Konkrete Personalmassnahmen werden separat behandelt.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5. Optionenvergleich</w:t>
      </w:r>
    </w:p>
    <w:p>
      <w:r>
        <w:t>Die Varianten werden nach Kosten, Versorgung, Umsetzbarkeit und Risiken beurteilt. Bei Szenario C ist die Versorgung eines kleinen Standorts zeitweise eingeschränkt. Der Abschnitt dokumentiert den derzeitigen Kenntnisstand; Änderungen oder Ergänzungen werden in der folgenden Bearbeitung nachvollziehbar festgehalten.</w:t>
      </w:r>
    </w:p>
    <w:p>
      <w:r>
        <w:t>Wie erheblich diese Beeinträchtigung ist, hängt von zusätzlichen Rahmenbedingungen ab.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Projektgruppe beschafft weitere Grundlagen.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6. Abhängigkeiten</w:t>
      </w:r>
    </w:p>
    <w:p>
      <w:r>
        <w:t>Eine technische Migration wäre nur nach Abschluss zweier Infrastrukturprojekte möglich. Ein Teil der Termine wird im Projektportfolio als vorläufig geführt. Der Abschnitt dokumentiert den derzeitigen Kenntnisstand; Änderungen oder Ergänzungen werden in der folgenden Bearbeitung nachvollziehbar festgehalten.</w:t>
      </w:r>
    </w:p>
    <w:p>
      <w:r>
        <w:t>Das Bekanntwerden der Terminannahmen hat nicht zwingend dieselben Folgen wie das Bekanntwerden konkreter Schwachstellen.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Informationssicherheit beurteilt die relevanten Schutzinteressen.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7. Beschlussantrag</w:t>
      </w:r>
    </w:p>
    <w:p>
      <w:r>
        <w:t>Beantragt wird zunächst die Zustimmung zu einer Machbarkeitsstudie. Die spätere Standortentscheidung bleibt ausdrücklich vorbehalten. Der Abschnitt dokumentiert den derzeitigen Kenntnisstand; Änderungen oder Ergänzungen werden in der folgenden Bearbeitung nachvollziehbar festgehalten.</w:t>
      </w:r>
    </w:p>
    <w:p>
      <w:r>
        <w:t>Eine automatisierte Zusammenfassung könnte diesen Vorbehalt übersehen.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Geschäftsstelle protokolliert den definitiven Wortlaut des Beschlusses.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8. Offene Punkte</w:t>
      </w:r>
    </w:p>
    <w:p>
      <w:r>
        <w:t>Noch ungeklärt sind Mietbedingungen, Beteiligung der Standorte und Datenübertragung. Die Vorlage enthält dazu Fragen, aber keine endgültigen Antworten. Der Abschnitt dokumentiert den derzeitigen Kenntnisstand; Änderungen oder Ergänzungen werden in der folgenden Bearbeitung nachvollziehbar festgehalten.</w:t>
      </w:r>
    </w:p>
    <w:p>
      <w:r>
        <w:t>Eine definitive ISV-Einstufung braucht die geltenden Katalogvorgaben und die Offenlegungsfolgen.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Risiken werden zur nächsten Sitzung aktualisiert.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9. Zuständigkeiten und Aktenführung</w:t>
      </w:r>
    </w:p>
    <w:p>
      <w:r>
        <w:t>Die sachbearbeitende Stelle führt die in diesem Dokument genannten Angaben in einem abgegrenzten Geschäftsdossier. Fachliche Rückfragen werden nicht informell entschieden, sondern anhand der dokumentierten Zuständigkeiten geklärt. Änderungen am Sachverhalt werden mit Datum und Bearbeitungsgrund versehen.</w:t>
      </w:r>
    </w:p>
    <w:p>
      <w:r>
        <w:t>Die Aktenführung soll sicherstellen, dass spätere Leser zwischen Ausgangsinformationen, Abklärungen und Bewertungen unterscheiden können. Eine Weitergabe ohne den zugehörigen Kontext könnte zu falschen Schlussfolgerungen führen.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p>
      <w:pPr>
        <w:pStyle w:val="Heading2"/>
      </w:pPr>
      <w:r>
        <w:t>10. Qualitätssicherung und offene Fragen</w:t>
      </w:r>
    </w:p>
    <w:p>
      <w:r>
        <w:t>Für die abschliessende Qualitätsprüfung werden die noch offenen Sachverhalte gesondert aufgeführt. Bestehende Angaben gelten nur für den beschriebenen Bearbeitungsstand und sind nicht ohne Weiteres auf andere Dienststellen oder Verfahren übertragbar.</w:t>
      </w:r>
    </w:p>
    <w:p>
      <w:r>
        <w:t>In der internen Rückmeldung wurde darauf hingewiesen, dass vereinfachte Zusammenfassungen wichtige Einschränkungen verlieren können. Die verantwortliche Stelle prüft deshalb, ob im Ergebnis alle relevanten Vorbehalte, Datenquellen und zeitlichen Grenzen sichtbar bleiben.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sectPr w:rsidR="00FC693F" w:rsidRPr="0006063C" w:rsidSect="00034616">
      <w:footerReference w:type="default" r:id="rId9"/>
      <w:pgSz w:w="12240" w:h="15840"/>
      <w:pgMar w:top="1304"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FIK-0026/2026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