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062DF">
      <w:pPr>
        <w:jc w:val="right"/>
        <w:rPr>
          <w:sz w:val="28"/>
        </w:rPr>
      </w:pPr>
      <w:r>
        <w:rPr>
          <w:sz w:val="28"/>
        </w:rPr>
        <w:t xml:space="preserve"> </w:t>
      </w:r>
    </w:p>
    <w:p w14:paraId="060CF240">
      <w:pPr>
        <w:pStyle w:val="93"/>
        <w:rPr>
          <w:sz w:val="48"/>
        </w:rPr>
      </w:pPr>
      <w:r>
        <w:rPr>
          <w:rFonts w:hint="eastAsia"/>
          <w:sz w:val="48"/>
          <w:szCs w:val="44"/>
          <w:lang w:val="en-US" w:eastAsia="zh-CN"/>
        </w:rPr>
        <w:t>怀集县环保</w:t>
      </w:r>
      <w:r>
        <w:rPr>
          <w:sz w:val="48"/>
          <w:szCs w:val="44"/>
        </w:rPr>
        <w:t>发电项目</w:t>
      </w:r>
    </w:p>
    <w:p w14:paraId="6E7DC0FF">
      <w:pPr>
        <w:spacing w:line="0" w:lineRule="atLeast"/>
        <w:jc w:val="center"/>
        <w:rPr>
          <w:rFonts w:eastAsia="隶书"/>
          <w:sz w:val="18"/>
          <w:szCs w:val="18"/>
        </w:rPr>
      </w:pPr>
    </w:p>
    <w:p w14:paraId="5CF1DC66">
      <w:pPr>
        <w:pStyle w:val="75"/>
        <w:rPr>
          <w:sz w:val="48"/>
          <w:szCs w:val="72"/>
        </w:rPr>
      </w:pPr>
      <w:r>
        <w:rPr>
          <w:sz w:val="48"/>
          <w:szCs w:val="72"/>
        </w:rPr>
        <w:t>热工仪表成套设备</w:t>
      </w:r>
    </w:p>
    <w:p w14:paraId="3210820E">
      <w:pPr>
        <w:pStyle w:val="75"/>
        <w:rPr>
          <w:sz w:val="48"/>
          <w:szCs w:val="72"/>
        </w:rPr>
      </w:pPr>
    </w:p>
    <w:p w14:paraId="5D67BDDC">
      <w:pPr>
        <w:pStyle w:val="75"/>
        <w:rPr>
          <w:sz w:val="48"/>
          <w:szCs w:val="72"/>
        </w:rPr>
      </w:pPr>
    </w:p>
    <w:p w14:paraId="2401857B">
      <w:pPr>
        <w:pStyle w:val="75"/>
        <w:rPr>
          <w:sz w:val="48"/>
          <w:szCs w:val="72"/>
        </w:rPr>
      </w:pPr>
    </w:p>
    <w:p w14:paraId="45B8FEDE">
      <w:pPr>
        <w:pStyle w:val="75"/>
        <w:rPr>
          <w:sz w:val="48"/>
          <w:szCs w:val="72"/>
        </w:rPr>
      </w:pPr>
    </w:p>
    <w:p w14:paraId="68D05A40">
      <w:pPr>
        <w:pStyle w:val="75"/>
        <w:rPr>
          <w:sz w:val="48"/>
          <w:szCs w:val="72"/>
        </w:rPr>
      </w:pPr>
    </w:p>
    <w:p w14:paraId="4B89E86E">
      <w:pPr>
        <w:pStyle w:val="75"/>
        <w:rPr>
          <w:sz w:val="52"/>
          <w:szCs w:val="52"/>
        </w:rPr>
      </w:pPr>
    </w:p>
    <w:p w14:paraId="1CFE9C5B">
      <w:pPr>
        <w:pStyle w:val="75"/>
        <w:rPr>
          <w:sz w:val="52"/>
          <w:szCs w:val="52"/>
        </w:rPr>
      </w:pPr>
      <w:r>
        <w:rPr>
          <w:sz w:val="52"/>
          <w:szCs w:val="52"/>
        </w:rPr>
        <w:t>招标范围和技术要求</w:t>
      </w:r>
    </w:p>
    <w:p w14:paraId="7F460DDB">
      <w:pPr>
        <w:spacing w:line="0" w:lineRule="atLeast"/>
        <w:jc w:val="center"/>
        <w:rPr>
          <w:rFonts w:eastAsia="隶书"/>
          <w:sz w:val="18"/>
          <w:szCs w:val="18"/>
        </w:rPr>
      </w:pPr>
    </w:p>
    <w:p w14:paraId="0A5B43D9">
      <w:pPr>
        <w:rPr>
          <w:sz w:val="28"/>
        </w:rPr>
      </w:pPr>
    </w:p>
    <w:p w14:paraId="3BCC4FE0">
      <w:pPr>
        <w:rPr>
          <w:sz w:val="28"/>
        </w:rPr>
      </w:pPr>
    </w:p>
    <w:p w14:paraId="402DE1D7"/>
    <w:p w14:paraId="1DDB5A13"/>
    <w:p w14:paraId="4856104F"/>
    <w:p w14:paraId="66958CC0">
      <w:pPr>
        <w:tabs>
          <w:tab w:val="left" w:pos="737"/>
        </w:tabs>
        <w:spacing w:after="120"/>
        <w:jc w:val="center"/>
      </w:pPr>
    </w:p>
    <w:p w14:paraId="323CFD8F">
      <w:pPr>
        <w:snapToGrid w:val="0"/>
        <w:outlineLvl w:val="0"/>
        <w:rPr>
          <w:rFonts w:eastAsia="黑体"/>
          <w:sz w:val="30"/>
          <w:szCs w:val="30"/>
        </w:rPr>
      </w:pPr>
    </w:p>
    <w:p w14:paraId="21307F51">
      <w:pPr>
        <w:jc w:val="center"/>
        <w:rPr>
          <w:rFonts w:eastAsia="黑体"/>
          <w:sz w:val="32"/>
        </w:rPr>
      </w:pPr>
    </w:p>
    <w:p w14:paraId="6CAD95F8">
      <w:pPr>
        <w:jc w:val="center"/>
        <w:rPr>
          <w:rFonts w:eastAsia="黑体"/>
          <w:sz w:val="32"/>
        </w:rPr>
      </w:pPr>
    </w:p>
    <w:p w14:paraId="23A9FDAD">
      <w:pPr>
        <w:jc w:val="center"/>
        <w:rPr>
          <w:rFonts w:eastAsia="黑体"/>
          <w:sz w:val="32"/>
        </w:rPr>
      </w:pPr>
    </w:p>
    <w:p w14:paraId="6A98AF3C">
      <w:pPr>
        <w:jc w:val="center"/>
      </w:pPr>
      <w:r>
        <w:rPr>
          <w:rFonts w:hint="eastAsia" w:eastAsia="黑体"/>
          <w:sz w:val="32"/>
          <w:lang w:val="en-US" w:eastAsia="zh-CN"/>
        </w:rPr>
        <w:t>2025</w:t>
      </w:r>
      <w:r>
        <w:rPr>
          <w:rFonts w:eastAsia="黑体"/>
          <w:sz w:val="32"/>
        </w:rPr>
        <w:t xml:space="preserve">年 </w:t>
      </w:r>
      <w:r>
        <w:rPr>
          <w:rFonts w:hint="eastAsia" w:eastAsia="黑体"/>
          <w:sz w:val="32"/>
          <w:lang w:val="en-US" w:eastAsia="zh-CN"/>
        </w:rPr>
        <w:t>8</w:t>
      </w:r>
      <w:r>
        <w:rPr>
          <w:rFonts w:eastAsia="黑体"/>
          <w:sz w:val="32"/>
        </w:rPr>
        <w:t>月</w:t>
      </w:r>
    </w:p>
    <w:p w14:paraId="3936C35A">
      <w:pPr>
        <w:spacing w:before="160"/>
        <w:rPr>
          <w:rFonts w:eastAsia="华文楷体"/>
          <w:sz w:val="32"/>
        </w:rPr>
      </w:pPr>
      <w:bookmarkStart w:id="0" w:name="_Toc229739342"/>
      <w:bookmarkStart w:id="1" w:name="_Toc17348002"/>
    </w:p>
    <w:p w14:paraId="5EB082B3">
      <w:pPr>
        <w:tabs>
          <w:tab w:val="left" w:pos="6645"/>
        </w:tabs>
        <w:spacing w:before="160"/>
        <w:rPr>
          <w:rFonts w:eastAsia="华文楷体"/>
          <w:sz w:val="32"/>
        </w:rPr>
      </w:pPr>
      <w:r>
        <w:rPr>
          <w:rFonts w:eastAsia="华文楷体"/>
          <w:sz w:val="32"/>
        </w:rPr>
        <w:tab/>
      </w:r>
    </w:p>
    <w:p w14:paraId="10626401">
      <w:pPr>
        <w:spacing w:before="160"/>
        <w:rPr>
          <w:rFonts w:eastAsia="华文楷体"/>
          <w:sz w:val="32"/>
        </w:rPr>
      </w:pPr>
      <w:r>
        <w:rPr>
          <w:rFonts w:eastAsia="华文楷体"/>
          <w:sz w:val="32"/>
        </w:rPr>
        <w:br w:type="page"/>
      </w:r>
    </w:p>
    <w:p w14:paraId="29F34E0D">
      <w:pPr>
        <w:spacing w:before="160"/>
        <w:jc w:val="center"/>
        <w:rPr>
          <w:b/>
          <w:w w:val="90"/>
          <w:sz w:val="36"/>
          <w:szCs w:val="36"/>
        </w:rPr>
      </w:pPr>
      <w:r>
        <w:rPr>
          <w:b/>
          <w:bCs/>
          <w:w w:val="90"/>
          <w:sz w:val="36"/>
          <w:szCs w:val="36"/>
        </w:rPr>
        <w:t>目录</w:t>
      </w:r>
    </w:p>
    <w:p w14:paraId="366630E7">
      <w:pPr>
        <w:pStyle w:val="32"/>
        <w:tabs>
          <w:tab w:val="left" w:pos="630"/>
          <w:tab w:val="right" w:leader="dot" w:pos="8806"/>
        </w:tabs>
        <w:ind w:left="0"/>
        <w:rPr>
          <w:smallCaps w:val="0"/>
          <w:sz w:val="28"/>
          <w:szCs w:val="28"/>
        </w:rPr>
      </w:pPr>
      <w:bookmarkStart w:id="2" w:name="_技术协议书"/>
      <w:bookmarkEnd w:id="2"/>
      <w:bookmarkStart w:id="3" w:name="_Toc136771032"/>
      <w:r>
        <w:rPr>
          <w:sz w:val="28"/>
          <w:szCs w:val="28"/>
        </w:rPr>
        <w:fldChar w:fldCharType="begin"/>
      </w:r>
      <w:r>
        <w:rPr>
          <w:sz w:val="28"/>
          <w:szCs w:val="28"/>
        </w:rPr>
        <w:instrText xml:space="preserve"> TOC \o "1-3" \h \z \u </w:instrText>
      </w:r>
      <w:r>
        <w:rPr>
          <w:sz w:val="28"/>
          <w:szCs w:val="28"/>
        </w:rPr>
        <w:fldChar w:fldCharType="separate"/>
      </w:r>
      <w:r>
        <w:fldChar w:fldCharType="begin"/>
      </w:r>
      <w:r>
        <w:instrText xml:space="preserve"> HYPERLINK \l "_Toc323134017" </w:instrText>
      </w:r>
      <w:r>
        <w:fldChar w:fldCharType="separate"/>
      </w:r>
      <w:r>
        <w:rPr>
          <w:rStyle w:val="43"/>
          <w:caps/>
          <w:color w:val="auto"/>
          <w:sz w:val="28"/>
          <w:szCs w:val="28"/>
        </w:rPr>
        <w:t>1</w:t>
      </w:r>
      <w:r>
        <w:rPr>
          <w:smallCaps w:val="0"/>
          <w:sz w:val="28"/>
          <w:szCs w:val="28"/>
        </w:rPr>
        <w:tab/>
      </w:r>
      <w:r>
        <w:rPr>
          <w:rStyle w:val="43"/>
          <w:caps/>
          <w:color w:val="auto"/>
          <w:sz w:val="28"/>
          <w:szCs w:val="28"/>
        </w:rPr>
        <w:t>总则</w:t>
      </w:r>
      <w:r>
        <w:rPr>
          <w:sz w:val="28"/>
          <w:szCs w:val="28"/>
        </w:rPr>
        <w:tab/>
      </w:r>
      <w:r>
        <w:rPr>
          <w:sz w:val="28"/>
          <w:szCs w:val="28"/>
        </w:rPr>
        <w:fldChar w:fldCharType="begin"/>
      </w:r>
      <w:r>
        <w:rPr>
          <w:sz w:val="28"/>
          <w:szCs w:val="28"/>
        </w:rPr>
        <w:instrText xml:space="preserve"> PAGEREF _Toc323134017 \h </w:instrText>
      </w:r>
      <w:r>
        <w:rPr>
          <w:sz w:val="28"/>
          <w:szCs w:val="28"/>
        </w:rPr>
        <w:fldChar w:fldCharType="separate"/>
      </w:r>
      <w:r>
        <w:rPr>
          <w:sz w:val="28"/>
          <w:szCs w:val="28"/>
        </w:rPr>
        <w:t>1</w:t>
      </w:r>
      <w:r>
        <w:rPr>
          <w:sz w:val="28"/>
          <w:szCs w:val="28"/>
        </w:rPr>
        <w:fldChar w:fldCharType="end"/>
      </w:r>
      <w:r>
        <w:rPr>
          <w:sz w:val="28"/>
          <w:szCs w:val="28"/>
        </w:rPr>
        <w:fldChar w:fldCharType="end"/>
      </w:r>
    </w:p>
    <w:p w14:paraId="3D397E84">
      <w:pPr>
        <w:pStyle w:val="32"/>
        <w:tabs>
          <w:tab w:val="left" w:pos="630"/>
          <w:tab w:val="right" w:leader="dot" w:pos="8806"/>
        </w:tabs>
        <w:ind w:left="0"/>
        <w:rPr>
          <w:smallCaps w:val="0"/>
          <w:sz w:val="28"/>
          <w:szCs w:val="28"/>
        </w:rPr>
      </w:pPr>
      <w:r>
        <w:fldChar w:fldCharType="begin"/>
      </w:r>
      <w:r>
        <w:instrText xml:space="preserve"> HYPERLINK \l "_Toc323134018" </w:instrText>
      </w:r>
      <w:r>
        <w:fldChar w:fldCharType="separate"/>
      </w:r>
      <w:r>
        <w:rPr>
          <w:rStyle w:val="43"/>
          <w:color w:val="auto"/>
          <w:kern w:val="0"/>
          <w:sz w:val="28"/>
          <w:szCs w:val="28"/>
          <w:lang w:eastAsia="zh-TW"/>
        </w:rPr>
        <w:t>2</w:t>
      </w:r>
      <w:r>
        <w:rPr>
          <w:smallCaps w:val="0"/>
          <w:sz w:val="28"/>
          <w:szCs w:val="28"/>
        </w:rPr>
        <w:tab/>
      </w:r>
      <w:r>
        <w:rPr>
          <w:rStyle w:val="43"/>
          <w:caps/>
          <w:color w:val="auto"/>
          <w:sz w:val="28"/>
          <w:szCs w:val="28"/>
          <w:lang w:eastAsia="zh-TW"/>
        </w:rPr>
        <w:t>工程概况</w:t>
      </w:r>
      <w:r>
        <w:rPr>
          <w:sz w:val="28"/>
          <w:szCs w:val="28"/>
        </w:rPr>
        <w:tab/>
      </w:r>
      <w:r>
        <w:rPr>
          <w:sz w:val="28"/>
          <w:szCs w:val="28"/>
        </w:rPr>
        <w:fldChar w:fldCharType="begin"/>
      </w:r>
      <w:r>
        <w:rPr>
          <w:sz w:val="28"/>
          <w:szCs w:val="28"/>
        </w:rPr>
        <w:instrText xml:space="preserve"> PAGEREF _Toc323134018 \h </w:instrText>
      </w:r>
      <w:r>
        <w:rPr>
          <w:sz w:val="28"/>
          <w:szCs w:val="28"/>
        </w:rPr>
        <w:fldChar w:fldCharType="separate"/>
      </w:r>
      <w:r>
        <w:rPr>
          <w:sz w:val="28"/>
          <w:szCs w:val="28"/>
        </w:rPr>
        <w:t>2</w:t>
      </w:r>
      <w:r>
        <w:rPr>
          <w:sz w:val="28"/>
          <w:szCs w:val="28"/>
        </w:rPr>
        <w:fldChar w:fldCharType="end"/>
      </w:r>
      <w:r>
        <w:rPr>
          <w:sz w:val="28"/>
          <w:szCs w:val="28"/>
        </w:rPr>
        <w:fldChar w:fldCharType="end"/>
      </w:r>
    </w:p>
    <w:p w14:paraId="6A3AEA86">
      <w:pPr>
        <w:pStyle w:val="32"/>
        <w:tabs>
          <w:tab w:val="left" w:pos="630"/>
          <w:tab w:val="right" w:leader="dot" w:pos="8806"/>
        </w:tabs>
        <w:ind w:left="0"/>
        <w:rPr>
          <w:smallCaps w:val="0"/>
          <w:sz w:val="28"/>
          <w:szCs w:val="28"/>
        </w:rPr>
      </w:pPr>
      <w:r>
        <w:fldChar w:fldCharType="begin"/>
      </w:r>
      <w:r>
        <w:instrText xml:space="preserve"> HYPERLINK \l "_Toc323134019" </w:instrText>
      </w:r>
      <w:r>
        <w:fldChar w:fldCharType="separate"/>
      </w:r>
      <w:r>
        <w:rPr>
          <w:rStyle w:val="43"/>
          <w:caps/>
          <w:color w:val="auto"/>
          <w:sz w:val="28"/>
          <w:szCs w:val="28"/>
        </w:rPr>
        <w:t>3</w:t>
      </w:r>
      <w:r>
        <w:rPr>
          <w:smallCaps w:val="0"/>
          <w:sz w:val="28"/>
          <w:szCs w:val="28"/>
        </w:rPr>
        <w:tab/>
      </w:r>
      <w:r>
        <w:rPr>
          <w:rStyle w:val="43"/>
          <w:caps/>
          <w:color w:val="auto"/>
          <w:sz w:val="28"/>
          <w:szCs w:val="28"/>
        </w:rPr>
        <w:t>供货范围</w:t>
      </w:r>
      <w:r>
        <w:rPr>
          <w:sz w:val="28"/>
          <w:szCs w:val="28"/>
        </w:rPr>
        <w:tab/>
      </w:r>
      <w:r>
        <w:rPr>
          <w:sz w:val="28"/>
          <w:szCs w:val="28"/>
        </w:rPr>
        <w:fldChar w:fldCharType="begin"/>
      </w:r>
      <w:r>
        <w:rPr>
          <w:sz w:val="28"/>
          <w:szCs w:val="28"/>
        </w:rPr>
        <w:instrText xml:space="preserve"> PAGEREF _Toc323134019 \h </w:instrText>
      </w:r>
      <w:r>
        <w:rPr>
          <w:sz w:val="28"/>
          <w:szCs w:val="28"/>
        </w:rPr>
        <w:fldChar w:fldCharType="separate"/>
      </w:r>
      <w:r>
        <w:rPr>
          <w:sz w:val="28"/>
          <w:szCs w:val="28"/>
        </w:rPr>
        <w:t>2</w:t>
      </w:r>
      <w:r>
        <w:rPr>
          <w:sz w:val="28"/>
          <w:szCs w:val="28"/>
        </w:rPr>
        <w:fldChar w:fldCharType="end"/>
      </w:r>
      <w:r>
        <w:rPr>
          <w:sz w:val="28"/>
          <w:szCs w:val="28"/>
        </w:rPr>
        <w:fldChar w:fldCharType="end"/>
      </w:r>
    </w:p>
    <w:p w14:paraId="6544ECAC">
      <w:pPr>
        <w:pStyle w:val="32"/>
        <w:tabs>
          <w:tab w:val="left" w:pos="630"/>
          <w:tab w:val="right" w:leader="dot" w:pos="8806"/>
        </w:tabs>
        <w:ind w:left="0"/>
        <w:rPr>
          <w:smallCaps w:val="0"/>
          <w:sz w:val="28"/>
          <w:szCs w:val="28"/>
        </w:rPr>
      </w:pPr>
      <w:r>
        <w:fldChar w:fldCharType="begin"/>
      </w:r>
      <w:r>
        <w:instrText xml:space="preserve"> HYPERLINK \l "_Toc323134020" </w:instrText>
      </w:r>
      <w:r>
        <w:fldChar w:fldCharType="separate"/>
      </w:r>
      <w:r>
        <w:rPr>
          <w:rStyle w:val="43"/>
          <w:color w:val="auto"/>
          <w:sz w:val="28"/>
          <w:szCs w:val="28"/>
        </w:rPr>
        <w:t>4</w:t>
      </w:r>
      <w:r>
        <w:rPr>
          <w:smallCaps w:val="0"/>
          <w:sz w:val="28"/>
          <w:szCs w:val="28"/>
        </w:rPr>
        <w:tab/>
      </w:r>
      <w:r>
        <w:rPr>
          <w:rStyle w:val="43"/>
          <w:color w:val="auto"/>
          <w:sz w:val="28"/>
          <w:szCs w:val="28"/>
        </w:rPr>
        <w:t>标准规范</w:t>
      </w:r>
      <w:r>
        <w:rPr>
          <w:sz w:val="28"/>
          <w:szCs w:val="28"/>
        </w:rPr>
        <w:tab/>
      </w:r>
      <w:r>
        <w:rPr>
          <w:sz w:val="28"/>
          <w:szCs w:val="28"/>
        </w:rPr>
        <w:fldChar w:fldCharType="begin"/>
      </w:r>
      <w:r>
        <w:rPr>
          <w:sz w:val="28"/>
          <w:szCs w:val="28"/>
        </w:rPr>
        <w:instrText xml:space="preserve"> PAGEREF _Toc323134020 \h </w:instrText>
      </w:r>
      <w:r>
        <w:rPr>
          <w:sz w:val="28"/>
          <w:szCs w:val="28"/>
        </w:rPr>
        <w:fldChar w:fldCharType="separate"/>
      </w:r>
      <w:r>
        <w:rPr>
          <w:sz w:val="28"/>
          <w:szCs w:val="28"/>
        </w:rPr>
        <w:t>3</w:t>
      </w:r>
      <w:r>
        <w:rPr>
          <w:sz w:val="28"/>
          <w:szCs w:val="28"/>
        </w:rPr>
        <w:fldChar w:fldCharType="end"/>
      </w:r>
      <w:r>
        <w:rPr>
          <w:sz w:val="28"/>
          <w:szCs w:val="28"/>
        </w:rPr>
        <w:fldChar w:fldCharType="end"/>
      </w:r>
    </w:p>
    <w:p w14:paraId="731E7E19">
      <w:pPr>
        <w:pStyle w:val="32"/>
        <w:tabs>
          <w:tab w:val="left" w:pos="630"/>
          <w:tab w:val="right" w:leader="dot" w:pos="8806"/>
        </w:tabs>
        <w:ind w:left="0"/>
        <w:rPr>
          <w:smallCaps w:val="0"/>
          <w:sz w:val="28"/>
          <w:szCs w:val="28"/>
        </w:rPr>
      </w:pPr>
      <w:r>
        <w:fldChar w:fldCharType="begin"/>
      </w:r>
      <w:r>
        <w:instrText xml:space="preserve"> HYPERLINK \l "_Toc323134021" </w:instrText>
      </w:r>
      <w:r>
        <w:fldChar w:fldCharType="separate"/>
      </w:r>
      <w:r>
        <w:rPr>
          <w:rStyle w:val="43"/>
          <w:color w:val="auto"/>
          <w:sz w:val="28"/>
          <w:szCs w:val="28"/>
        </w:rPr>
        <w:t>5</w:t>
      </w:r>
      <w:r>
        <w:rPr>
          <w:smallCaps w:val="0"/>
          <w:sz w:val="28"/>
          <w:szCs w:val="28"/>
        </w:rPr>
        <w:tab/>
      </w:r>
      <w:r>
        <w:rPr>
          <w:rStyle w:val="43"/>
          <w:color w:val="auto"/>
          <w:spacing w:val="10"/>
          <w:sz w:val="28"/>
          <w:szCs w:val="28"/>
        </w:rPr>
        <w:t>技术要求</w:t>
      </w:r>
      <w:r>
        <w:rPr>
          <w:sz w:val="28"/>
          <w:szCs w:val="28"/>
        </w:rPr>
        <w:tab/>
      </w:r>
      <w:r>
        <w:rPr>
          <w:sz w:val="28"/>
          <w:szCs w:val="28"/>
        </w:rPr>
        <w:fldChar w:fldCharType="begin"/>
      </w:r>
      <w:r>
        <w:rPr>
          <w:sz w:val="28"/>
          <w:szCs w:val="28"/>
        </w:rPr>
        <w:instrText xml:space="preserve"> PAGEREF _Toc323134021 \h </w:instrText>
      </w:r>
      <w:r>
        <w:rPr>
          <w:sz w:val="28"/>
          <w:szCs w:val="28"/>
        </w:rPr>
        <w:fldChar w:fldCharType="separate"/>
      </w:r>
      <w:r>
        <w:rPr>
          <w:sz w:val="28"/>
          <w:szCs w:val="28"/>
        </w:rPr>
        <w:t>3</w:t>
      </w:r>
      <w:r>
        <w:rPr>
          <w:sz w:val="28"/>
          <w:szCs w:val="28"/>
        </w:rPr>
        <w:fldChar w:fldCharType="end"/>
      </w:r>
      <w:r>
        <w:rPr>
          <w:sz w:val="28"/>
          <w:szCs w:val="28"/>
        </w:rPr>
        <w:fldChar w:fldCharType="end"/>
      </w:r>
    </w:p>
    <w:p w14:paraId="7C95B4F9">
      <w:pPr>
        <w:pStyle w:val="32"/>
        <w:tabs>
          <w:tab w:val="left" w:pos="630"/>
          <w:tab w:val="right" w:leader="dot" w:pos="8806"/>
        </w:tabs>
        <w:ind w:left="0"/>
        <w:rPr>
          <w:smallCaps w:val="0"/>
          <w:sz w:val="28"/>
          <w:szCs w:val="28"/>
        </w:rPr>
      </w:pPr>
      <w:r>
        <w:fldChar w:fldCharType="begin"/>
      </w:r>
      <w:r>
        <w:instrText xml:space="preserve"> HYPERLINK \l "_Toc323134022" </w:instrText>
      </w:r>
      <w:r>
        <w:fldChar w:fldCharType="separate"/>
      </w:r>
      <w:r>
        <w:rPr>
          <w:rStyle w:val="43"/>
          <w:color w:val="auto"/>
          <w:sz w:val="28"/>
          <w:szCs w:val="28"/>
        </w:rPr>
        <w:t>6</w:t>
      </w:r>
      <w:r>
        <w:rPr>
          <w:smallCaps w:val="0"/>
          <w:sz w:val="28"/>
          <w:szCs w:val="28"/>
        </w:rPr>
        <w:tab/>
      </w:r>
      <w:r>
        <w:rPr>
          <w:rStyle w:val="43"/>
          <w:color w:val="auto"/>
          <w:spacing w:val="10"/>
          <w:sz w:val="28"/>
          <w:szCs w:val="28"/>
        </w:rPr>
        <w:t>备品备件</w:t>
      </w:r>
      <w:r>
        <w:rPr>
          <w:sz w:val="28"/>
          <w:szCs w:val="28"/>
        </w:rPr>
        <w:tab/>
      </w:r>
      <w:r>
        <w:rPr>
          <w:sz w:val="28"/>
          <w:szCs w:val="28"/>
        </w:rPr>
        <w:fldChar w:fldCharType="begin"/>
      </w:r>
      <w:r>
        <w:rPr>
          <w:sz w:val="28"/>
          <w:szCs w:val="28"/>
        </w:rPr>
        <w:instrText xml:space="preserve"> PAGEREF _Toc323134022 \h </w:instrText>
      </w:r>
      <w:r>
        <w:rPr>
          <w:sz w:val="28"/>
          <w:szCs w:val="28"/>
        </w:rPr>
        <w:fldChar w:fldCharType="separate"/>
      </w:r>
      <w:r>
        <w:rPr>
          <w:sz w:val="28"/>
          <w:szCs w:val="28"/>
        </w:rPr>
        <w:t>14</w:t>
      </w:r>
      <w:r>
        <w:rPr>
          <w:sz w:val="28"/>
          <w:szCs w:val="28"/>
        </w:rPr>
        <w:fldChar w:fldCharType="end"/>
      </w:r>
      <w:r>
        <w:rPr>
          <w:sz w:val="28"/>
          <w:szCs w:val="28"/>
        </w:rPr>
        <w:fldChar w:fldCharType="end"/>
      </w:r>
    </w:p>
    <w:p w14:paraId="65E7200B">
      <w:pPr>
        <w:pStyle w:val="32"/>
        <w:tabs>
          <w:tab w:val="left" w:pos="630"/>
          <w:tab w:val="right" w:leader="dot" w:pos="8806"/>
        </w:tabs>
        <w:ind w:left="0"/>
        <w:rPr>
          <w:smallCaps w:val="0"/>
          <w:sz w:val="28"/>
          <w:szCs w:val="28"/>
        </w:rPr>
      </w:pPr>
      <w:r>
        <w:fldChar w:fldCharType="begin"/>
      </w:r>
      <w:r>
        <w:instrText xml:space="preserve"> HYPERLINK \l "_Toc323134023" </w:instrText>
      </w:r>
      <w:r>
        <w:fldChar w:fldCharType="separate"/>
      </w:r>
      <w:r>
        <w:rPr>
          <w:rStyle w:val="43"/>
          <w:color w:val="auto"/>
          <w:sz w:val="28"/>
          <w:szCs w:val="28"/>
        </w:rPr>
        <w:t>7</w:t>
      </w:r>
      <w:r>
        <w:rPr>
          <w:smallCaps w:val="0"/>
          <w:sz w:val="28"/>
          <w:szCs w:val="28"/>
        </w:rPr>
        <w:tab/>
      </w:r>
      <w:r>
        <w:rPr>
          <w:rStyle w:val="43"/>
          <w:color w:val="auto"/>
          <w:sz w:val="28"/>
          <w:szCs w:val="28"/>
        </w:rPr>
        <w:t>技术服务</w:t>
      </w:r>
      <w:r>
        <w:rPr>
          <w:sz w:val="28"/>
          <w:szCs w:val="28"/>
        </w:rPr>
        <w:tab/>
      </w:r>
      <w:r>
        <w:rPr>
          <w:sz w:val="28"/>
          <w:szCs w:val="28"/>
        </w:rPr>
        <w:fldChar w:fldCharType="begin"/>
      </w:r>
      <w:r>
        <w:rPr>
          <w:sz w:val="28"/>
          <w:szCs w:val="28"/>
        </w:rPr>
        <w:instrText xml:space="preserve"> PAGEREF _Toc323134023 \h </w:instrText>
      </w:r>
      <w:r>
        <w:rPr>
          <w:sz w:val="28"/>
          <w:szCs w:val="28"/>
        </w:rPr>
        <w:fldChar w:fldCharType="separate"/>
      </w:r>
      <w:r>
        <w:rPr>
          <w:sz w:val="28"/>
          <w:szCs w:val="28"/>
        </w:rPr>
        <w:t>15</w:t>
      </w:r>
      <w:r>
        <w:rPr>
          <w:sz w:val="28"/>
          <w:szCs w:val="28"/>
        </w:rPr>
        <w:fldChar w:fldCharType="end"/>
      </w:r>
      <w:r>
        <w:rPr>
          <w:sz w:val="28"/>
          <w:szCs w:val="28"/>
        </w:rPr>
        <w:fldChar w:fldCharType="end"/>
      </w:r>
    </w:p>
    <w:p w14:paraId="53FC0174">
      <w:pPr>
        <w:pStyle w:val="32"/>
        <w:tabs>
          <w:tab w:val="left" w:pos="630"/>
          <w:tab w:val="right" w:leader="dot" w:pos="8806"/>
        </w:tabs>
        <w:ind w:left="0"/>
        <w:rPr>
          <w:smallCaps w:val="0"/>
          <w:sz w:val="28"/>
          <w:szCs w:val="28"/>
        </w:rPr>
      </w:pPr>
      <w:r>
        <w:fldChar w:fldCharType="begin"/>
      </w:r>
      <w:r>
        <w:instrText xml:space="preserve"> HYPERLINK \l "_Toc323134024" </w:instrText>
      </w:r>
      <w:r>
        <w:fldChar w:fldCharType="separate"/>
      </w:r>
      <w:r>
        <w:rPr>
          <w:rStyle w:val="43"/>
          <w:color w:val="auto"/>
          <w:sz w:val="28"/>
          <w:szCs w:val="28"/>
        </w:rPr>
        <w:t>8</w:t>
      </w:r>
      <w:r>
        <w:rPr>
          <w:smallCaps w:val="0"/>
          <w:sz w:val="28"/>
          <w:szCs w:val="28"/>
        </w:rPr>
        <w:tab/>
      </w:r>
      <w:r>
        <w:rPr>
          <w:rStyle w:val="43"/>
          <w:color w:val="auto"/>
          <w:sz w:val="28"/>
          <w:szCs w:val="28"/>
        </w:rPr>
        <w:t>工程服务</w:t>
      </w:r>
      <w:r>
        <w:rPr>
          <w:sz w:val="28"/>
          <w:szCs w:val="28"/>
        </w:rPr>
        <w:tab/>
      </w:r>
      <w:r>
        <w:rPr>
          <w:sz w:val="28"/>
          <w:szCs w:val="28"/>
        </w:rPr>
        <w:fldChar w:fldCharType="begin"/>
      </w:r>
      <w:r>
        <w:rPr>
          <w:sz w:val="28"/>
          <w:szCs w:val="28"/>
        </w:rPr>
        <w:instrText xml:space="preserve"> PAGEREF _Toc323134024 \h </w:instrText>
      </w:r>
      <w:r>
        <w:rPr>
          <w:sz w:val="28"/>
          <w:szCs w:val="28"/>
        </w:rPr>
        <w:fldChar w:fldCharType="separate"/>
      </w:r>
      <w:r>
        <w:rPr>
          <w:sz w:val="28"/>
          <w:szCs w:val="28"/>
        </w:rPr>
        <w:t>17</w:t>
      </w:r>
      <w:r>
        <w:rPr>
          <w:sz w:val="28"/>
          <w:szCs w:val="28"/>
        </w:rPr>
        <w:fldChar w:fldCharType="end"/>
      </w:r>
      <w:r>
        <w:rPr>
          <w:sz w:val="28"/>
          <w:szCs w:val="28"/>
        </w:rPr>
        <w:fldChar w:fldCharType="end"/>
      </w:r>
    </w:p>
    <w:p w14:paraId="11DBD661">
      <w:pPr>
        <w:pStyle w:val="32"/>
        <w:tabs>
          <w:tab w:val="left" w:pos="630"/>
          <w:tab w:val="right" w:leader="dot" w:pos="8806"/>
        </w:tabs>
        <w:ind w:left="0"/>
        <w:rPr>
          <w:smallCaps w:val="0"/>
          <w:sz w:val="28"/>
          <w:szCs w:val="28"/>
        </w:rPr>
      </w:pPr>
      <w:r>
        <w:fldChar w:fldCharType="begin"/>
      </w:r>
      <w:r>
        <w:instrText xml:space="preserve"> HYPERLINK \l "_Toc323134025" </w:instrText>
      </w:r>
      <w:r>
        <w:fldChar w:fldCharType="separate"/>
      </w:r>
      <w:r>
        <w:rPr>
          <w:rStyle w:val="43"/>
          <w:color w:val="auto"/>
          <w:sz w:val="28"/>
          <w:szCs w:val="28"/>
        </w:rPr>
        <w:t>9</w:t>
      </w:r>
      <w:r>
        <w:rPr>
          <w:smallCaps w:val="0"/>
          <w:sz w:val="28"/>
          <w:szCs w:val="28"/>
        </w:rPr>
        <w:tab/>
      </w:r>
      <w:r>
        <w:rPr>
          <w:rStyle w:val="43"/>
          <w:color w:val="auto"/>
          <w:spacing w:val="10"/>
          <w:sz w:val="28"/>
          <w:szCs w:val="28"/>
        </w:rPr>
        <w:t>设备监造、试验、验收</w:t>
      </w:r>
      <w:r>
        <w:rPr>
          <w:sz w:val="28"/>
          <w:szCs w:val="28"/>
        </w:rPr>
        <w:tab/>
      </w:r>
      <w:r>
        <w:rPr>
          <w:sz w:val="28"/>
          <w:szCs w:val="28"/>
        </w:rPr>
        <w:fldChar w:fldCharType="begin"/>
      </w:r>
      <w:r>
        <w:rPr>
          <w:sz w:val="28"/>
          <w:szCs w:val="28"/>
        </w:rPr>
        <w:instrText xml:space="preserve"> PAGEREF _Toc323134025 \h </w:instrText>
      </w:r>
      <w:r>
        <w:rPr>
          <w:sz w:val="28"/>
          <w:szCs w:val="28"/>
        </w:rPr>
        <w:fldChar w:fldCharType="separate"/>
      </w:r>
      <w:r>
        <w:rPr>
          <w:sz w:val="28"/>
          <w:szCs w:val="28"/>
        </w:rPr>
        <w:t>17</w:t>
      </w:r>
      <w:r>
        <w:rPr>
          <w:sz w:val="28"/>
          <w:szCs w:val="28"/>
        </w:rPr>
        <w:fldChar w:fldCharType="end"/>
      </w:r>
      <w:r>
        <w:rPr>
          <w:sz w:val="28"/>
          <w:szCs w:val="28"/>
        </w:rPr>
        <w:fldChar w:fldCharType="end"/>
      </w:r>
    </w:p>
    <w:p w14:paraId="3D42F71F">
      <w:pPr>
        <w:pStyle w:val="32"/>
        <w:tabs>
          <w:tab w:val="left" w:pos="840"/>
          <w:tab w:val="right" w:leader="dot" w:pos="8806"/>
        </w:tabs>
        <w:ind w:left="0"/>
        <w:rPr>
          <w:smallCaps w:val="0"/>
          <w:sz w:val="28"/>
          <w:szCs w:val="28"/>
        </w:rPr>
      </w:pPr>
      <w:r>
        <w:fldChar w:fldCharType="begin"/>
      </w:r>
      <w:r>
        <w:instrText xml:space="preserve"> HYPERLINK \l "_Toc323134026" </w:instrText>
      </w:r>
      <w:r>
        <w:fldChar w:fldCharType="separate"/>
      </w:r>
      <w:r>
        <w:rPr>
          <w:rStyle w:val="43"/>
          <w:color w:val="auto"/>
          <w:sz w:val="28"/>
          <w:szCs w:val="28"/>
        </w:rPr>
        <w:t>10</w:t>
      </w:r>
      <w:r>
        <w:rPr>
          <w:smallCaps w:val="0"/>
          <w:sz w:val="28"/>
          <w:szCs w:val="28"/>
        </w:rPr>
        <w:tab/>
      </w:r>
      <w:r>
        <w:rPr>
          <w:rStyle w:val="43"/>
          <w:color w:val="auto"/>
          <w:sz w:val="28"/>
          <w:szCs w:val="28"/>
        </w:rPr>
        <w:t>安装与调试要求</w:t>
      </w:r>
      <w:r>
        <w:rPr>
          <w:sz w:val="28"/>
          <w:szCs w:val="28"/>
        </w:rPr>
        <w:tab/>
      </w:r>
      <w:r>
        <w:rPr>
          <w:sz w:val="28"/>
          <w:szCs w:val="28"/>
        </w:rPr>
        <w:fldChar w:fldCharType="begin"/>
      </w:r>
      <w:r>
        <w:rPr>
          <w:sz w:val="28"/>
          <w:szCs w:val="28"/>
        </w:rPr>
        <w:instrText xml:space="preserve"> PAGEREF _Toc323134026 \h </w:instrText>
      </w:r>
      <w:r>
        <w:rPr>
          <w:sz w:val="28"/>
          <w:szCs w:val="28"/>
        </w:rPr>
        <w:fldChar w:fldCharType="separate"/>
      </w:r>
      <w:r>
        <w:rPr>
          <w:sz w:val="28"/>
          <w:szCs w:val="28"/>
        </w:rPr>
        <w:t>18</w:t>
      </w:r>
      <w:r>
        <w:rPr>
          <w:sz w:val="28"/>
          <w:szCs w:val="28"/>
        </w:rPr>
        <w:fldChar w:fldCharType="end"/>
      </w:r>
      <w:r>
        <w:rPr>
          <w:sz w:val="28"/>
          <w:szCs w:val="28"/>
        </w:rPr>
        <w:fldChar w:fldCharType="end"/>
      </w:r>
    </w:p>
    <w:p w14:paraId="3A78169A">
      <w:pPr>
        <w:pStyle w:val="32"/>
        <w:tabs>
          <w:tab w:val="left" w:pos="840"/>
          <w:tab w:val="right" w:leader="dot" w:pos="8806"/>
        </w:tabs>
        <w:ind w:left="0"/>
        <w:rPr>
          <w:smallCaps w:val="0"/>
          <w:sz w:val="28"/>
          <w:szCs w:val="28"/>
        </w:rPr>
      </w:pPr>
      <w:r>
        <w:fldChar w:fldCharType="begin"/>
      </w:r>
      <w:r>
        <w:instrText xml:space="preserve"> HYPERLINK \l "_Toc323134027" </w:instrText>
      </w:r>
      <w:r>
        <w:fldChar w:fldCharType="separate"/>
      </w:r>
      <w:r>
        <w:rPr>
          <w:rStyle w:val="43"/>
          <w:color w:val="auto"/>
          <w:sz w:val="28"/>
          <w:szCs w:val="28"/>
        </w:rPr>
        <w:t>11</w:t>
      </w:r>
      <w:r>
        <w:rPr>
          <w:smallCaps w:val="0"/>
          <w:sz w:val="28"/>
          <w:szCs w:val="28"/>
        </w:rPr>
        <w:tab/>
      </w:r>
      <w:r>
        <w:rPr>
          <w:rStyle w:val="43"/>
          <w:color w:val="auto"/>
          <w:spacing w:val="10"/>
          <w:sz w:val="28"/>
          <w:szCs w:val="28"/>
        </w:rPr>
        <w:t>培训</w:t>
      </w:r>
      <w:r>
        <w:rPr>
          <w:sz w:val="28"/>
          <w:szCs w:val="28"/>
        </w:rPr>
        <w:tab/>
      </w:r>
      <w:r>
        <w:rPr>
          <w:sz w:val="28"/>
          <w:szCs w:val="28"/>
        </w:rPr>
        <w:fldChar w:fldCharType="begin"/>
      </w:r>
      <w:r>
        <w:rPr>
          <w:sz w:val="28"/>
          <w:szCs w:val="28"/>
        </w:rPr>
        <w:instrText xml:space="preserve"> PAGEREF _Toc323134027 \h </w:instrText>
      </w:r>
      <w:r>
        <w:rPr>
          <w:sz w:val="28"/>
          <w:szCs w:val="28"/>
        </w:rPr>
        <w:fldChar w:fldCharType="separate"/>
      </w:r>
      <w:r>
        <w:rPr>
          <w:sz w:val="28"/>
          <w:szCs w:val="28"/>
        </w:rPr>
        <w:t>18</w:t>
      </w:r>
      <w:r>
        <w:rPr>
          <w:sz w:val="28"/>
          <w:szCs w:val="28"/>
        </w:rPr>
        <w:fldChar w:fldCharType="end"/>
      </w:r>
      <w:r>
        <w:rPr>
          <w:sz w:val="28"/>
          <w:szCs w:val="28"/>
        </w:rPr>
        <w:fldChar w:fldCharType="end"/>
      </w:r>
    </w:p>
    <w:p w14:paraId="542AF66E">
      <w:pPr>
        <w:pStyle w:val="32"/>
        <w:tabs>
          <w:tab w:val="left" w:pos="840"/>
          <w:tab w:val="right" w:leader="dot" w:pos="8806"/>
        </w:tabs>
        <w:ind w:left="0"/>
        <w:rPr>
          <w:smallCaps w:val="0"/>
          <w:sz w:val="28"/>
          <w:szCs w:val="28"/>
        </w:rPr>
      </w:pPr>
      <w:r>
        <w:fldChar w:fldCharType="begin"/>
      </w:r>
      <w:r>
        <w:instrText xml:space="preserve"> HYPERLINK \l "_Toc323134028" </w:instrText>
      </w:r>
      <w:r>
        <w:fldChar w:fldCharType="separate"/>
      </w:r>
      <w:r>
        <w:rPr>
          <w:rStyle w:val="43"/>
          <w:color w:val="auto"/>
          <w:sz w:val="28"/>
          <w:szCs w:val="28"/>
        </w:rPr>
        <w:t>12</w:t>
      </w:r>
      <w:r>
        <w:rPr>
          <w:smallCaps w:val="0"/>
          <w:sz w:val="28"/>
          <w:szCs w:val="28"/>
        </w:rPr>
        <w:tab/>
      </w:r>
      <w:r>
        <w:rPr>
          <w:rStyle w:val="43"/>
          <w:color w:val="auto"/>
          <w:sz w:val="28"/>
          <w:szCs w:val="28"/>
        </w:rPr>
        <w:t>交货进度</w:t>
      </w:r>
      <w:r>
        <w:rPr>
          <w:sz w:val="28"/>
          <w:szCs w:val="28"/>
        </w:rPr>
        <w:tab/>
      </w:r>
      <w:r>
        <w:rPr>
          <w:sz w:val="28"/>
          <w:szCs w:val="28"/>
        </w:rPr>
        <w:fldChar w:fldCharType="begin"/>
      </w:r>
      <w:r>
        <w:rPr>
          <w:sz w:val="28"/>
          <w:szCs w:val="28"/>
        </w:rPr>
        <w:instrText xml:space="preserve"> PAGEREF _Toc323134028 \h </w:instrText>
      </w:r>
      <w:r>
        <w:rPr>
          <w:sz w:val="28"/>
          <w:szCs w:val="28"/>
        </w:rPr>
        <w:fldChar w:fldCharType="separate"/>
      </w:r>
      <w:r>
        <w:rPr>
          <w:sz w:val="28"/>
          <w:szCs w:val="28"/>
        </w:rPr>
        <w:t>18</w:t>
      </w:r>
      <w:r>
        <w:rPr>
          <w:sz w:val="28"/>
          <w:szCs w:val="28"/>
        </w:rPr>
        <w:fldChar w:fldCharType="end"/>
      </w:r>
      <w:r>
        <w:rPr>
          <w:sz w:val="28"/>
          <w:szCs w:val="28"/>
        </w:rPr>
        <w:fldChar w:fldCharType="end"/>
      </w:r>
    </w:p>
    <w:p w14:paraId="505F29DF">
      <w:pPr>
        <w:pStyle w:val="2"/>
        <w:spacing w:line="360" w:lineRule="auto"/>
        <w:rPr>
          <w:rFonts w:ascii="Times New Roman" w:hAnsi="Times New Roman"/>
          <w:b/>
          <w:w w:val="90"/>
          <w:szCs w:val="24"/>
        </w:rPr>
        <w:sectPr>
          <w:headerReference r:id="rId4" w:type="first"/>
          <w:footerReference r:id="rId5" w:type="first"/>
          <w:headerReference r:id="rId3" w:type="default"/>
          <w:pgSz w:w="11907" w:h="16840"/>
          <w:pgMar w:top="1440" w:right="1469" w:bottom="1440" w:left="1622" w:header="851" w:footer="992" w:gutter="0"/>
          <w:pgNumType w:start="1"/>
          <w:cols w:space="720" w:num="1"/>
          <w:titlePg/>
          <w:docGrid w:type="lines" w:linePitch="312" w:charSpace="0"/>
        </w:sectPr>
      </w:pPr>
      <w:r>
        <w:rPr>
          <w:rFonts w:ascii="Times New Roman" w:hAnsi="Times New Roman"/>
          <w:w w:val="90"/>
          <w:szCs w:val="28"/>
        </w:rPr>
        <w:fldChar w:fldCharType="end"/>
      </w:r>
    </w:p>
    <w:p w14:paraId="7FCC9EA0">
      <w:pPr>
        <w:sectPr>
          <w:type w:val="continuous"/>
          <w:pgSz w:w="11907" w:h="16840"/>
          <w:pgMar w:top="1440" w:right="1469" w:bottom="1440" w:left="1622" w:header="851" w:footer="992" w:gutter="0"/>
          <w:pgNumType w:start="0"/>
          <w:cols w:space="720" w:num="1"/>
          <w:titlePg/>
          <w:docGrid w:type="lines" w:linePitch="312" w:charSpace="0"/>
        </w:sectPr>
      </w:pPr>
    </w:p>
    <w:bookmarkEnd w:id="3"/>
    <w:p w14:paraId="3CB00F73">
      <w:pPr>
        <w:numPr>
          <w:ilvl w:val="0"/>
          <w:numId w:val="5"/>
        </w:numPr>
        <w:tabs>
          <w:tab w:val="left" w:pos="540"/>
        </w:tabs>
        <w:spacing w:before="120" w:after="120" w:line="360" w:lineRule="auto"/>
        <w:ind w:left="0" w:firstLine="0"/>
        <w:outlineLvl w:val="1"/>
        <w:rPr>
          <w:b/>
          <w:caps/>
          <w:sz w:val="24"/>
          <w:szCs w:val="24"/>
        </w:rPr>
      </w:pPr>
      <w:bookmarkStart w:id="4" w:name="_Toc323134017"/>
      <w:bookmarkStart w:id="5" w:name="_Toc136771033"/>
      <w:r>
        <w:rPr>
          <w:b/>
          <w:caps/>
          <w:sz w:val="24"/>
          <w:szCs w:val="24"/>
        </w:rPr>
        <w:t>总则</w:t>
      </w:r>
      <w:bookmarkEnd w:id="4"/>
      <w:bookmarkEnd w:id="5"/>
    </w:p>
    <w:p w14:paraId="71570E91">
      <w:pPr>
        <w:numPr>
          <w:ilvl w:val="1"/>
          <w:numId w:val="5"/>
        </w:numPr>
        <w:tabs>
          <w:tab w:val="left" w:pos="540"/>
          <w:tab w:val="left" w:pos="992"/>
          <w:tab w:val="clear" w:pos="538"/>
        </w:tabs>
        <w:spacing w:line="360" w:lineRule="auto"/>
        <w:ind w:firstLine="0"/>
        <w:rPr>
          <w:sz w:val="24"/>
          <w:szCs w:val="24"/>
        </w:rPr>
      </w:pPr>
      <w:r>
        <w:rPr>
          <w:sz w:val="24"/>
          <w:szCs w:val="24"/>
        </w:rPr>
        <w:t>本技术规范书适用于</w:t>
      </w:r>
      <w:r>
        <w:rPr>
          <w:rFonts w:hint="eastAsia"/>
          <w:sz w:val="24"/>
          <w:szCs w:val="24"/>
          <w:lang w:val="en-US" w:eastAsia="zh-CN"/>
        </w:rPr>
        <w:t>怀集县环保</w:t>
      </w:r>
      <w:r>
        <w:rPr>
          <w:sz w:val="24"/>
          <w:szCs w:val="24"/>
        </w:rPr>
        <w:t>发电项目仪表成套设备的招标采购工作，对所购仪表提出功能设计、仪表装置结构、性能、安装和试验等方面的技术要求。</w:t>
      </w:r>
    </w:p>
    <w:p w14:paraId="6E1E5450">
      <w:pPr>
        <w:numPr>
          <w:ilvl w:val="1"/>
          <w:numId w:val="5"/>
        </w:numPr>
        <w:tabs>
          <w:tab w:val="left" w:pos="540"/>
          <w:tab w:val="left" w:pos="992"/>
          <w:tab w:val="clear" w:pos="538"/>
        </w:tabs>
        <w:spacing w:line="360" w:lineRule="auto"/>
        <w:ind w:firstLine="0"/>
        <w:rPr>
          <w:sz w:val="24"/>
          <w:szCs w:val="24"/>
        </w:rPr>
      </w:pPr>
      <w:r>
        <w:rPr>
          <w:sz w:val="24"/>
          <w:szCs w:val="24"/>
        </w:rPr>
        <w:t>本技术规范书提出的是最低限度的技术要求，并未对一切技术细节做出规定，也未充分引述有关标准、规程和规范的条文，投标方应保证提供符合本技术规范书要求和有关中国国家GB系列、电力行业DL系列和其它行业最新工业标准的优质设计及产品；同时必须满足中国国家的有关安全、环保等强制性法规、标准的要求。</w:t>
      </w:r>
    </w:p>
    <w:p w14:paraId="4C83B054">
      <w:pPr>
        <w:numPr>
          <w:ilvl w:val="1"/>
          <w:numId w:val="5"/>
        </w:numPr>
        <w:tabs>
          <w:tab w:val="left" w:pos="540"/>
          <w:tab w:val="left" w:pos="992"/>
          <w:tab w:val="clear" w:pos="538"/>
        </w:tabs>
        <w:spacing w:line="360" w:lineRule="auto"/>
        <w:ind w:firstLine="0"/>
        <w:rPr>
          <w:sz w:val="24"/>
          <w:szCs w:val="24"/>
        </w:rPr>
      </w:pPr>
      <w:r>
        <w:rPr>
          <w:sz w:val="24"/>
          <w:szCs w:val="24"/>
        </w:rPr>
        <w:t>投标方如对本技术规范书中的技术条款有异议，应以书面形式明确提出，在征得招标方同意后，方可对有关条文进行修改。如投标方没有以书面形式对本技术规范书明确提出异议，那么招标方认为投标方提供的产品完全符合本技术规范书的要求。</w:t>
      </w:r>
    </w:p>
    <w:p w14:paraId="02256D84">
      <w:pPr>
        <w:numPr>
          <w:ilvl w:val="1"/>
          <w:numId w:val="5"/>
        </w:numPr>
        <w:tabs>
          <w:tab w:val="left" w:pos="540"/>
          <w:tab w:val="left" w:pos="992"/>
          <w:tab w:val="clear" w:pos="538"/>
        </w:tabs>
        <w:spacing w:line="360" w:lineRule="auto"/>
        <w:ind w:firstLine="0"/>
        <w:rPr>
          <w:sz w:val="24"/>
          <w:szCs w:val="24"/>
        </w:rPr>
      </w:pPr>
      <w:r>
        <w:rPr>
          <w:sz w:val="24"/>
          <w:szCs w:val="24"/>
        </w:rPr>
        <w:t xml:space="preserve">在签订合同之后，到投标方开始制造之日的这段时间内，招标方有权提出因标准、规程和规范发生变化而产生的一些补充和修改要求，投标方应执行这个要求。具体内容由双方共同商定。 </w:t>
      </w:r>
    </w:p>
    <w:p w14:paraId="2A6AF471">
      <w:pPr>
        <w:numPr>
          <w:ilvl w:val="1"/>
          <w:numId w:val="5"/>
        </w:numPr>
        <w:tabs>
          <w:tab w:val="left" w:pos="540"/>
          <w:tab w:val="left" w:pos="992"/>
          <w:tab w:val="clear" w:pos="538"/>
        </w:tabs>
        <w:spacing w:line="360" w:lineRule="auto"/>
        <w:ind w:firstLine="0"/>
        <w:rPr>
          <w:sz w:val="24"/>
          <w:szCs w:val="24"/>
        </w:rPr>
      </w:pPr>
      <w:r>
        <w:rPr>
          <w:sz w:val="24"/>
          <w:szCs w:val="24"/>
        </w:rPr>
        <w:t>本技术规范书所使用的标准如与投标方所执行的标准不一致时，按较高标准执行。</w:t>
      </w:r>
    </w:p>
    <w:p w14:paraId="68A1931F">
      <w:pPr>
        <w:numPr>
          <w:ilvl w:val="1"/>
          <w:numId w:val="5"/>
        </w:numPr>
        <w:tabs>
          <w:tab w:val="left" w:pos="540"/>
          <w:tab w:val="left" w:pos="992"/>
          <w:tab w:val="clear" w:pos="538"/>
        </w:tabs>
        <w:spacing w:line="360" w:lineRule="auto"/>
        <w:ind w:firstLine="0"/>
        <w:rPr>
          <w:sz w:val="24"/>
          <w:szCs w:val="24"/>
        </w:rPr>
      </w:pPr>
      <w:r>
        <w:rPr>
          <w:sz w:val="24"/>
          <w:szCs w:val="24"/>
        </w:rPr>
        <w:t>投标文件必须用中文进行编写。所有数据的单位均采用国际单位。投标方提供的技术文件应包括所有的图纸、样本、说明书、操作和维修手册以及类似性质的其他手册或资料、相互通讯等，均应使用中文。不论在合同谈判及签约后的工程项目建设期间，中文是主要的工作语言。若文件为英文，应同时附中文说明。</w:t>
      </w:r>
    </w:p>
    <w:p w14:paraId="05521B28">
      <w:pPr>
        <w:numPr>
          <w:ilvl w:val="1"/>
          <w:numId w:val="5"/>
        </w:numPr>
        <w:tabs>
          <w:tab w:val="left" w:pos="540"/>
          <w:tab w:val="left" w:pos="992"/>
          <w:tab w:val="clear" w:pos="538"/>
        </w:tabs>
        <w:spacing w:line="360" w:lineRule="auto"/>
        <w:ind w:firstLine="0"/>
        <w:rPr>
          <w:sz w:val="24"/>
          <w:szCs w:val="24"/>
        </w:rPr>
      </w:pPr>
      <w:r>
        <w:rPr>
          <w:sz w:val="24"/>
          <w:szCs w:val="24"/>
        </w:rPr>
        <w:t>合同谈判将以本技术规范书为蓝本，经修改后最终确定的技术规范书将作为合同的一个附件，并与合同文件有相同的法律效力。双方共同签署的会议纪要、补充文件等也与合同文件有相同的法律效力。</w:t>
      </w:r>
    </w:p>
    <w:p w14:paraId="75C71218">
      <w:pPr>
        <w:numPr>
          <w:ilvl w:val="1"/>
          <w:numId w:val="5"/>
        </w:numPr>
        <w:tabs>
          <w:tab w:val="left" w:pos="540"/>
          <w:tab w:val="left" w:pos="992"/>
          <w:tab w:val="clear" w:pos="538"/>
        </w:tabs>
        <w:spacing w:line="360" w:lineRule="auto"/>
        <w:ind w:firstLine="0"/>
        <w:rPr>
          <w:sz w:val="24"/>
          <w:szCs w:val="24"/>
        </w:rPr>
      </w:pPr>
      <w:r>
        <w:rPr>
          <w:sz w:val="24"/>
          <w:szCs w:val="24"/>
        </w:rPr>
        <w:t>投标方应提交根据技术规范要求的技术资料。</w:t>
      </w:r>
    </w:p>
    <w:p w14:paraId="3DB70A3E">
      <w:pPr>
        <w:numPr>
          <w:ilvl w:val="1"/>
          <w:numId w:val="5"/>
        </w:numPr>
        <w:tabs>
          <w:tab w:val="left" w:pos="540"/>
          <w:tab w:val="left" w:pos="992"/>
          <w:tab w:val="clear" w:pos="538"/>
        </w:tabs>
        <w:spacing w:line="360" w:lineRule="auto"/>
        <w:ind w:firstLine="0"/>
        <w:rPr>
          <w:sz w:val="24"/>
          <w:szCs w:val="24"/>
        </w:rPr>
      </w:pPr>
      <w:r>
        <w:rPr>
          <w:sz w:val="24"/>
          <w:szCs w:val="24"/>
        </w:rPr>
        <w:t>投标方应向招标方及设计院提交所有最终接口资料和图纸, 以便招标方能顺利开展其设计工作。</w:t>
      </w:r>
    </w:p>
    <w:p w14:paraId="095E4DEA">
      <w:pPr>
        <w:numPr>
          <w:ilvl w:val="1"/>
          <w:numId w:val="5"/>
        </w:numPr>
        <w:tabs>
          <w:tab w:val="left" w:pos="540"/>
          <w:tab w:val="left" w:pos="992"/>
          <w:tab w:val="clear" w:pos="538"/>
        </w:tabs>
        <w:spacing w:line="360" w:lineRule="auto"/>
        <w:ind w:firstLine="0"/>
        <w:rPr>
          <w:rFonts w:hint="eastAsia"/>
          <w:sz w:val="24"/>
          <w:szCs w:val="24"/>
        </w:rPr>
      </w:pPr>
      <w:r>
        <w:rPr>
          <w:sz w:val="24"/>
          <w:szCs w:val="24"/>
        </w:rPr>
        <w:t>投标方应审查来自其它系统或其它供货商的资料, 并提出其具体意见和问题, 以协调接口设计并实现供货的完整性。合同签订后，投标方应按照招标方的时间、内容深度要求提供所需要的设计、施工文件以及设备资料等，并按照工程进度要求随时修正。</w:t>
      </w:r>
    </w:p>
    <w:p w14:paraId="12907F23">
      <w:pPr>
        <w:numPr>
          <w:ilvl w:val="1"/>
          <w:numId w:val="5"/>
        </w:numPr>
        <w:tabs>
          <w:tab w:val="left" w:pos="540"/>
          <w:tab w:val="left" w:pos="992"/>
          <w:tab w:val="clear" w:pos="538"/>
        </w:tabs>
        <w:spacing w:line="360" w:lineRule="auto"/>
        <w:ind w:firstLine="0"/>
        <w:rPr>
          <w:color w:val="FF0000"/>
          <w:sz w:val="24"/>
          <w:szCs w:val="24"/>
          <w:highlight w:val="yellow"/>
        </w:rPr>
      </w:pPr>
      <w:r>
        <w:rPr>
          <w:rFonts w:hint="eastAsia"/>
          <w:color w:val="FF0000"/>
          <w:sz w:val="24"/>
          <w:szCs w:val="24"/>
          <w:highlight w:val="yellow"/>
        </w:rPr>
        <w:t>当本技术规范书与招标方仪表清单的技术要求不一致时，以本技术规范书为准。</w:t>
      </w:r>
    </w:p>
    <w:p w14:paraId="10D6B037">
      <w:pPr>
        <w:numPr>
          <w:ilvl w:val="0"/>
          <w:numId w:val="5"/>
        </w:numPr>
        <w:tabs>
          <w:tab w:val="left" w:pos="540"/>
        </w:tabs>
        <w:spacing w:before="120" w:after="120" w:line="360" w:lineRule="auto"/>
        <w:ind w:left="0" w:firstLine="0"/>
        <w:outlineLvl w:val="1"/>
        <w:rPr>
          <w:kern w:val="0"/>
          <w:sz w:val="24"/>
          <w:lang w:eastAsia="zh-TW"/>
        </w:rPr>
      </w:pPr>
      <w:bookmarkStart w:id="6" w:name="_Toc323134018"/>
      <w:bookmarkStart w:id="7" w:name="_Toc256441881"/>
      <w:bookmarkStart w:id="8" w:name="_Toc136771034"/>
      <w:r>
        <w:rPr>
          <w:b/>
          <w:caps/>
          <w:sz w:val="24"/>
          <w:szCs w:val="24"/>
          <w:lang w:eastAsia="zh-TW"/>
        </w:rPr>
        <w:t>工程概况</w:t>
      </w:r>
      <w:bookmarkEnd w:id="6"/>
      <w:bookmarkEnd w:id="7"/>
    </w:p>
    <w:p w14:paraId="5A5E7EEB">
      <w:pPr>
        <w:numPr>
          <w:ilvl w:val="1"/>
          <w:numId w:val="5"/>
        </w:numPr>
        <w:tabs>
          <w:tab w:val="left" w:pos="540"/>
          <w:tab w:val="clear" w:pos="538"/>
        </w:tabs>
        <w:spacing w:before="120" w:after="120"/>
        <w:ind w:left="-454" w:leftChars="0" w:firstLine="454" w:firstLineChars="0"/>
        <w:outlineLvl w:val="1"/>
        <w:rPr>
          <w:kern w:val="0"/>
          <w:sz w:val="24"/>
          <w:lang w:eastAsia="zh-TW"/>
        </w:rPr>
      </w:pPr>
      <w:r>
        <w:rPr>
          <w:kern w:val="0"/>
          <w:sz w:val="24"/>
          <w:lang w:eastAsia="zh-TW"/>
        </w:rPr>
        <w:t>项目地理位置及当地交通条件</w:t>
      </w:r>
    </w:p>
    <w:p w14:paraId="0B133CE5">
      <w:pPr>
        <w:numPr>
          <w:ilvl w:val="0"/>
          <w:numId w:val="0"/>
        </w:numPr>
        <w:tabs>
          <w:tab w:val="left" w:pos="540"/>
        </w:tabs>
        <w:spacing w:before="120" w:after="120"/>
        <w:ind w:leftChars="0"/>
        <w:outlineLvl w:val="1"/>
        <w:rPr>
          <w:rFonts w:hint="default" w:eastAsia="宋体"/>
          <w:kern w:val="0"/>
          <w:sz w:val="24"/>
          <w:lang w:val="en-US" w:eastAsia="zh-CN"/>
        </w:rPr>
      </w:pPr>
      <w:r>
        <w:rPr>
          <w:rFonts w:hint="eastAsia"/>
          <w:kern w:val="0"/>
          <w:sz w:val="24"/>
          <w:lang w:val="en-US" w:eastAsia="zh-CN"/>
        </w:rPr>
        <w:t xml:space="preserve">    </w:t>
      </w:r>
      <w:r>
        <w:rPr>
          <w:rFonts w:hint="eastAsia" w:ascii="Times New Roman" w:hAnsi="Times New Roman"/>
          <w:sz w:val="24"/>
        </w:rPr>
        <w:t>本项目</w:t>
      </w:r>
      <w:r>
        <w:rPr>
          <w:rFonts w:hint="eastAsia" w:ascii="Times New Roman" w:hAnsi="Times New Roman" w:eastAsia="宋体" w:cs="Times New Roman"/>
          <w:sz w:val="24"/>
        </w:rPr>
        <w:t>位于</w:t>
      </w:r>
      <w:r>
        <w:rPr>
          <w:rFonts w:hint="eastAsia" w:ascii="Times New Roman" w:hAnsi="Times New Roman" w:eastAsia="宋体" w:cs="Times New Roman"/>
          <w:sz w:val="24"/>
          <w:lang w:val="en-US" w:eastAsia="zh-CN"/>
        </w:rPr>
        <w:t>广东省石场北侧700米</w:t>
      </w:r>
      <w:r>
        <w:rPr>
          <w:rFonts w:hint="eastAsia" w:ascii="Times New Roman" w:hAnsi="Times New Roman" w:eastAsia="宋体" w:cs="Times New Roman"/>
          <w:sz w:val="24"/>
        </w:rPr>
        <w:t>。</w:t>
      </w:r>
    </w:p>
    <w:p w14:paraId="008043FF">
      <w:pPr>
        <w:tabs>
          <w:tab w:val="left" w:pos="540"/>
        </w:tabs>
        <w:spacing w:before="120" w:after="120"/>
        <w:outlineLvl w:val="1"/>
        <w:rPr>
          <w:kern w:val="0"/>
          <w:sz w:val="24"/>
          <w:lang w:eastAsia="zh-TW"/>
        </w:rPr>
      </w:pPr>
      <w:r>
        <w:rPr>
          <w:kern w:val="0"/>
          <w:sz w:val="24"/>
          <w:lang w:eastAsia="zh-TW"/>
        </w:rPr>
        <w:t>2.2</w:t>
      </w:r>
      <w:r>
        <w:rPr>
          <w:kern w:val="0"/>
          <w:sz w:val="24"/>
          <w:lang w:eastAsia="zh-TW"/>
        </w:rPr>
        <w:tab/>
      </w:r>
      <w:r>
        <w:rPr>
          <w:kern w:val="0"/>
          <w:sz w:val="24"/>
          <w:lang w:eastAsia="zh-TW"/>
        </w:rPr>
        <w:t>地震烈度</w:t>
      </w:r>
    </w:p>
    <w:p w14:paraId="49D244FA">
      <w:pPr>
        <w:tabs>
          <w:tab w:val="left" w:pos="540"/>
        </w:tabs>
        <w:spacing w:before="120" w:after="120"/>
        <w:ind w:firstLine="480" w:firstLineChars="200"/>
        <w:outlineLvl w:val="1"/>
        <w:rPr>
          <w:kern w:val="0"/>
          <w:sz w:val="24"/>
          <w:lang w:eastAsia="zh-TW"/>
        </w:rPr>
      </w:pPr>
      <w:r>
        <w:rPr>
          <w:rFonts w:hint="eastAsia"/>
          <w:kern w:val="0"/>
          <w:sz w:val="24"/>
          <w:lang w:val="en-US" w:eastAsia="zh-CN"/>
        </w:rPr>
        <w:t>6</w:t>
      </w:r>
      <w:r>
        <w:rPr>
          <w:kern w:val="0"/>
          <w:sz w:val="24"/>
          <w:lang w:eastAsia="zh-TW"/>
        </w:rPr>
        <w:t>度</w:t>
      </w:r>
    </w:p>
    <w:p w14:paraId="1684F4DF">
      <w:pPr>
        <w:tabs>
          <w:tab w:val="left" w:pos="540"/>
        </w:tabs>
        <w:spacing w:before="120" w:after="120"/>
        <w:outlineLvl w:val="1"/>
        <w:rPr>
          <w:kern w:val="0"/>
          <w:sz w:val="24"/>
          <w:lang w:eastAsia="zh-TW"/>
        </w:rPr>
      </w:pPr>
      <w:r>
        <w:rPr>
          <w:kern w:val="0"/>
          <w:sz w:val="24"/>
          <w:lang w:eastAsia="zh-TW"/>
        </w:rPr>
        <w:t>2.3</w:t>
      </w:r>
      <w:r>
        <w:rPr>
          <w:kern w:val="0"/>
          <w:sz w:val="24"/>
          <w:lang w:eastAsia="zh-TW"/>
        </w:rPr>
        <w:tab/>
      </w:r>
      <w:r>
        <w:rPr>
          <w:kern w:val="0"/>
          <w:sz w:val="24"/>
          <w:lang w:eastAsia="zh-TW"/>
        </w:rPr>
        <w:t>污染等级</w:t>
      </w:r>
    </w:p>
    <w:p w14:paraId="510F599C">
      <w:pPr>
        <w:tabs>
          <w:tab w:val="left" w:pos="540"/>
        </w:tabs>
        <w:spacing w:before="120" w:after="120"/>
        <w:ind w:firstLine="480" w:firstLineChars="200"/>
        <w:outlineLvl w:val="1"/>
        <w:rPr>
          <w:kern w:val="0"/>
          <w:sz w:val="24"/>
          <w:lang w:eastAsia="zh-TW"/>
        </w:rPr>
      </w:pPr>
      <w:r>
        <w:rPr>
          <w:rFonts w:hint="eastAsia"/>
          <w:kern w:val="0"/>
          <w:sz w:val="24"/>
          <w:lang w:val="en-US" w:eastAsia="zh-CN"/>
        </w:rPr>
        <w:t>3</w:t>
      </w:r>
      <w:r>
        <w:rPr>
          <w:kern w:val="0"/>
          <w:sz w:val="24"/>
          <w:lang w:eastAsia="zh-TW"/>
        </w:rPr>
        <w:t>级</w:t>
      </w:r>
    </w:p>
    <w:p w14:paraId="6CFEA52C">
      <w:pPr>
        <w:tabs>
          <w:tab w:val="left" w:pos="540"/>
        </w:tabs>
        <w:spacing w:before="120" w:after="120"/>
        <w:outlineLvl w:val="1"/>
        <w:rPr>
          <w:kern w:val="0"/>
          <w:sz w:val="24"/>
          <w:lang w:eastAsia="zh-TW"/>
        </w:rPr>
      </w:pPr>
      <w:r>
        <w:rPr>
          <w:kern w:val="0"/>
          <w:sz w:val="24"/>
          <w:lang w:eastAsia="zh-TW"/>
        </w:rPr>
        <w:t>2.4</w:t>
      </w:r>
      <w:r>
        <w:rPr>
          <w:kern w:val="0"/>
          <w:sz w:val="24"/>
          <w:lang w:eastAsia="zh-TW"/>
        </w:rPr>
        <w:tab/>
      </w:r>
      <w:r>
        <w:rPr>
          <w:kern w:val="0"/>
          <w:sz w:val="24"/>
          <w:lang w:eastAsia="zh-TW"/>
        </w:rPr>
        <w:t>工程建设规模及工程进度</w:t>
      </w:r>
    </w:p>
    <w:p w14:paraId="47B530C2">
      <w:pPr>
        <w:tabs>
          <w:tab w:val="left" w:pos="540"/>
        </w:tabs>
        <w:spacing w:line="360" w:lineRule="auto"/>
        <w:outlineLvl w:val="1"/>
        <w:rPr>
          <w:sz w:val="24"/>
        </w:rPr>
      </w:pPr>
      <w:r>
        <w:rPr>
          <w:sz w:val="24"/>
        </w:rPr>
        <w:t xml:space="preserve">    建设规模为日处理生活垃圾</w:t>
      </w:r>
      <w:r>
        <w:rPr>
          <w:rFonts w:hint="eastAsia"/>
          <w:sz w:val="24"/>
          <w:lang w:val="en-US" w:eastAsia="zh-CN"/>
        </w:rPr>
        <w:t>600</w:t>
      </w:r>
      <w:r>
        <w:rPr>
          <w:sz w:val="24"/>
        </w:rPr>
        <w:t>吨，装设</w:t>
      </w:r>
      <w:r>
        <w:rPr>
          <w:rFonts w:hint="eastAsia"/>
          <w:sz w:val="24"/>
          <w:lang w:val="en-US" w:eastAsia="zh-CN"/>
        </w:rPr>
        <w:t>1</w:t>
      </w:r>
      <w:r>
        <w:rPr>
          <w:sz w:val="24"/>
        </w:rPr>
        <w:t xml:space="preserve"> 台日处理量为</w:t>
      </w:r>
      <w:r>
        <w:rPr>
          <w:rFonts w:hint="eastAsia"/>
          <w:sz w:val="24"/>
          <w:lang w:val="en-US" w:eastAsia="zh-CN"/>
        </w:rPr>
        <w:t>600</w:t>
      </w:r>
      <w:r>
        <w:rPr>
          <w:sz w:val="24"/>
        </w:rPr>
        <w:t>吨/天的垃圾焚烧炉排炉，相应配套</w:t>
      </w:r>
      <w:r>
        <w:rPr>
          <w:rFonts w:hint="eastAsia"/>
          <w:sz w:val="24"/>
          <w:lang w:val="en-US" w:eastAsia="zh-CN"/>
        </w:rPr>
        <w:t>1</w:t>
      </w:r>
      <w:r>
        <w:rPr>
          <w:sz w:val="24"/>
        </w:rPr>
        <w:t>台余热锅炉。余热锅炉产生的过热蒸汽通过</w:t>
      </w:r>
      <w:r>
        <w:rPr>
          <w:rFonts w:hint="eastAsia"/>
          <w:sz w:val="24"/>
          <w:lang w:val="en-US" w:eastAsia="zh-CN"/>
        </w:rPr>
        <w:t>1</w:t>
      </w:r>
      <w:r>
        <w:rPr>
          <w:sz w:val="24"/>
        </w:rPr>
        <w:t>台</w:t>
      </w:r>
      <w:r>
        <w:rPr>
          <w:rFonts w:hint="eastAsia"/>
          <w:sz w:val="24"/>
          <w:lang w:val="en-US" w:eastAsia="zh-CN"/>
        </w:rPr>
        <w:t>20</w:t>
      </w:r>
      <w:r>
        <w:rPr>
          <w:sz w:val="24"/>
        </w:rPr>
        <w:t>MW的汽轮发电机组，实现能源的综合利用。</w:t>
      </w:r>
    </w:p>
    <w:p w14:paraId="66753BC4">
      <w:pPr>
        <w:numPr>
          <w:ilvl w:val="0"/>
          <w:numId w:val="5"/>
        </w:numPr>
        <w:tabs>
          <w:tab w:val="left" w:pos="540"/>
        </w:tabs>
        <w:spacing w:before="120" w:after="120" w:line="360" w:lineRule="auto"/>
        <w:ind w:left="0" w:firstLine="0"/>
        <w:outlineLvl w:val="1"/>
        <w:rPr>
          <w:rStyle w:val="43"/>
          <w:b/>
          <w:caps/>
          <w:color w:val="auto"/>
          <w:sz w:val="24"/>
          <w:szCs w:val="24"/>
        </w:rPr>
      </w:pPr>
      <w:bookmarkStart w:id="9" w:name="_Toc323134019"/>
      <w:r>
        <w:rPr>
          <w:b/>
          <w:caps/>
          <w:sz w:val="24"/>
          <w:szCs w:val="24"/>
        </w:rPr>
        <w:t>供货范围</w:t>
      </w:r>
      <w:bookmarkEnd w:id="8"/>
      <w:bookmarkEnd w:id="9"/>
    </w:p>
    <w:p w14:paraId="0675B8EC">
      <w:pPr>
        <w:numPr>
          <w:ilvl w:val="1"/>
          <w:numId w:val="5"/>
        </w:numPr>
        <w:tabs>
          <w:tab w:val="left" w:pos="540"/>
          <w:tab w:val="left" w:pos="992"/>
          <w:tab w:val="clear" w:pos="538"/>
        </w:tabs>
        <w:spacing w:line="360" w:lineRule="auto"/>
        <w:ind w:firstLine="0"/>
        <w:rPr>
          <w:sz w:val="24"/>
          <w:szCs w:val="24"/>
        </w:rPr>
      </w:pPr>
      <w:r>
        <w:rPr>
          <w:sz w:val="24"/>
          <w:szCs w:val="24"/>
        </w:rPr>
        <w:t>本技术规范书规定了合同设备的供货范围。投标方将保证提供设备为全新的、先进的、成熟的、完整的和安全可靠的，且设备的技术经济性能符合技术规范书的要求。</w:t>
      </w:r>
    </w:p>
    <w:p w14:paraId="0D2FE5FC">
      <w:pPr>
        <w:numPr>
          <w:ilvl w:val="1"/>
          <w:numId w:val="5"/>
        </w:numPr>
        <w:tabs>
          <w:tab w:val="left" w:pos="540"/>
          <w:tab w:val="left" w:pos="992"/>
          <w:tab w:val="clear" w:pos="538"/>
        </w:tabs>
        <w:spacing w:line="360" w:lineRule="auto"/>
        <w:ind w:firstLine="0"/>
        <w:rPr>
          <w:sz w:val="24"/>
          <w:szCs w:val="24"/>
        </w:rPr>
      </w:pPr>
      <w:r>
        <w:rPr>
          <w:sz w:val="24"/>
          <w:szCs w:val="24"/>
        </w:rPr>
        <w:t>投标方的供货范围包括整套热工仪表设备。投标方所供的设备的型号和生产厂将由招标方最终确认。</w:t>
      </w:r>
    </w:p>
    <w:p w14:paraId="34635E49">
      <w:pPr>
        <w:numPr>
          <w:ilvl w:val="1"/>
          <w:numId w:val="5"/>
        </w:numPr>
        <w:tabs>
          <w:tab w:val="left" w:pos="540"/>
          <w:tab w:val="left" w:pos="992"/>
          <w:tab w:val="clear" w:pos="538"/>
        </w:tabs>
        <w:spacing w:line="360" w:lineRule="auto"/>
        <w:ind w:firstLine="0"/>
        <w:rPr>
          <w:sz w:val="24"/>
          <w:szCs w:val="24"/>
        </w:rPr>
      </w:pPr>
      <w:r>
        <w:rPr>
          <w:sz w:val="24"/>
          <w:szCs w:val="24"/>
        </w:rPr>
        <w:t>除有特别注明外，所列数量均为</w:t>
      </w:r>
      <w:r>
        <w:rPr>
          <w:rFonts w:hint="eastAsia"/>
          <w:sz w:val="24"/>
          <w:szCs w:val="24"/>
          <w:lang w:val="en-US" w:eastAsia="zh-CN"/>
        </w:rPr>
        <w:t>1</w:t>
      </w:r>
      <w:r>
        <w:rPr>
          <w:sz w:val="24"/>
          <w:szCs w:val="24"/>
        </w:rPr>
        <w:t>套焚烧线及</w:t>
      </w:r>
      <w:r>
        <w:rPr>
          <w:rFonts w:hint="eastAsia"/>
          <w:sz w:val="24"/>
          <w:szCs w:val="24"/>
          <w:lang w:val="en-US" w:eastAsia="zh-CN"/>
        </w:rPr>
        <w:t>1</w:t>
      </w:r>
      <w:r>
        <w:rPr>
          <w:sz w:val="24"/>
          <w:szCs w:val="24"/>
        </w:rPr>
        <w:t>套汽机热工仪表成套设备所需。投标方应提供相应热工仪表成套设备。</w:t>
      </w:r>
    </w:p>
    <w:p w14:paraId="0D0F8B52">
      <w:pPr>
        <w:numPr>
          <w:ilvl w:val="1"/>
          <w:numId w:val="5"/>
        </w:numPr>
        <w:tabs>
          <w:tab w:val="left" w:pos="540"/>
          <w:tab w:val="left" w:pos="992"/>
          <w:tab w:val="clear" w:pos="538"/>
        </w:tabs>
        <w:spacing w:line="360" w:lineRule="auto"/>
        <w:ind w:firstLine="0"/>
        <w:rPr>
          <w:sz w:val="24"/>
          <w:szCs w:val="24"/>
        </w:rPr>
      </w:pPr>
      <w:r>
        <w:rPr>
          <w:sz w:val="24"/>
          <w:szCs w:val="24"/>
        </w:rPr>
        <w:t>投标方需提供供货范围的详细供货清单，清单中依次说明型号、数量、产地、生产厂家等内容。对于属于整套设备运行和施工所必需的部件，即使本合同附件未列出和/或数目不足，投标方仍将在执行合同时补足。</w:t>
      </w:r>
    </w:p>
    <w:p w14:paraId="34FF1E63">
      <w:pPr>
        <w:numPr>
          <w:ilvl w:val="1"/>
          <w:numId w:val="5"/>
        </w:numPr>
        <w:tabs>
          <w:tab w:val="left" w:pos="540"/>
          <w:tab w:val="left" w:pos="992"/>
          <w:tab w:val="clear" w:pos="538"/>
        </w:tabs>
        <w:spacing w:line="360" w:lineRule="auto"/>
        <w:ind w:firstLine="0"/>
        <w:rPr>
          <w:sz w:val="24"/>
          <w:szCs w:val="24"/>
        </w:rPr>
      </w:pPr>
      <w:r>
        <w:rPr>
          <w:sz w:val="24"/>
          <w:szCs w:val="24"/>
        </w:rPr>
        <w:t>投标方提供的安装和检修所需专用工具和消耗材料等详见专用工具供货清单。</w:t>
      </w:r>
    </w:p>
    <w:p w14:paraId="4090E8F3">
      <w:pPr>
        <w:numPr>
          <w:ilvl w:val="1"/>
          <w:numId w:val="5"/>
        </w:numPr>
        <w:tabs>
          <w:tab w:val="left" w:pos="540"/>
          <w:tab w:val="left" w:pos="992"/>
          <w:tab w:val="clear" w:pos="538"/>
        </w:tabs>
        <w:spacing w:line="360" w:lineRule="auto"/>
        <w:ind w:firstLine="0"/>
        <w:rPr>
          <w:sz w:val="24"/>
          <w:szCs w:val="24"/>
        </w:rPr>
      </w:pPr>
      <w:r>
        <w:rPr>
          <w:sz w:val="24"/>
          <w:szCs w:val="24"/>
        </w:rPr>
        <w:t>投标方完成热工仪表成套设备的全部设计、组态，并提供设计、安装、调试、运行维护所需的全部资料。</w:t>
      </w:r>
    </w:p>
    <w:p w14:paraId="5882E2EB">
      <w:pPr>
        <w:numPr>
          <w:ilvl w:val="1"/>
          <w:numId w:val="5"/>
        </w:numPr>
        <w:tabs>
          <w:tab w:val="left" w:pos="540"/>
          <w:tab w:val="left" w:pos="992"/>
          <w:tab w:val="clear" w:pos="538"/>
        </w:tabs>
        <w:spacing w:line="360" w:lineRule="auto"/>
        <w:ind w:firstLine="0"/>
        <w:rPr>
          <w:sz w:val="24"/>
          <w:szCs w:val="24"/>
        </w:rPr>
      </w:pPr>
      <w:r>
        <w:rPr>
          <w:sz w:val="24"/>
          <w:szCs w:val="24"/>
        </w:rPr>
        <w:t>投标方将提供详细的随机备品备件清单，清单中依次说明型号、数量、产地、生产厂家等内容。</w:t>
      </w:r>
    </w:p>
    <w:p w14:paraId="3F2B85D3">
      <w:pPr>
        <w:numPr>
          <w:ilvl w:val="0"/>
          <w:numId w:val="5"/>
        </w:numPr>
        <w:tabs>
          <w:tab w:val="left" w:pos="540"/>
          <w:tab w:val="left" w:pos="1260"/>
        </w:tabs>
        <w:spacing w:before="120" w:after="120" w:line="360" w:lineRule="auto"/>
        <w:ind w:left="0" w:firstLine="0"/>
        <w:outlineLvl w:val="1"/>
        <w:rPr>
          <w:b/>
          <w:sz w:val="24"/>
          <w:szCs w:val="24"/>
        </w:rPr>
      </w:pPr>
      <w:bookmarkStart w:id="10" w:name="_Toc323134020"/>
      <w:r>
        <w:rPr>
          <w:b/>
          <w:sz w:val="24"/>
          <w:szCs w:val="24"/>
        </w:rPr>
        <w:t>标准规范</w:t>
      </w:r>
      <w:bookmarkEnd w:id="10"/>
    </w:p>
    <w:p w14:paraId="7B5407D2">
      <w:pPr>
        <w:numPr>
          <w:ilvl w:val="1"/>
          <w:numId w:val="5"/>
        </w:numPr>
        <w:tabs>
          <w:tab w:val="left" w:pos="540"/>
          <w:tab w:val="left" w:pos="992"/>
          <w:tab w:val="left" w:pos="1260"/>
          <w:tab w:val="clear" w:pos="538"/>
        </w:tabs>
        <w:spacing w:line="360" w:lineRule="auto"/>
        <w:ind w:firstLine="0"/>
        <w:rPr>
          <w:sz w:val="24"/>
          <w:szCs w:val="24"/>
        </w:rPr>
      </w:pPr>
      <w:r>
        <w:rPr>
          <w:sz w:val="24"/>
          <w:szCs w:val="24"/>
        </w:rPr>
        <w:t xml:space="preserve">标准规范： </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3123"/>
        <w:gridCol w:w="1882"/>
        <w:gridCol w:w="2550"/>
      </w:tblGrid>
      <w:tr w14:paraId="3B3A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1748" w:type="dxa"/>
            <w:vAlign w:val="center"/>
          </w:tcPr>
          <w:p w14:paraId="08F3499B">
            <w:pPr>
              <w:tabs>
                <w:tab w:val="left" w:pos="540"/>
                <w:tab w:val="left" w:pos="992"/>
                <w:tab w:val="left" w:pos="1260"/>
              </w:tabs>
              <w:spacing w:line="360" w:lineRule="auto"/>
              <w:rPr>
                <w:sz w:val="24"/>
                <w:szCs w:val="24"/>
              </w:rPr>
            </w:pPr>
            <w:r>
              <w:rPr>
                <w:sz w:val="24"/>
                <w:szCs w:val="24"/>
              </w:rPr>
              <w:t>标准代码</w:t>
            </w:r>
          </w:p>
        </w:tc>
        <w:tc>
          <w:tcPr>
            <w:tcW w:w="3123" w:type="dxa"/>
            <w:vAlign w:val="center"/>
          </w:tcPr>
          <w:p w14:paraId="684F9A45">
            <w:pPr>
              <w:spacing w:line="360" w:lineRule="auto"/>
              <w:jc w:val="center"/>
              <w:rPr>
                <w:sz w:val="24"/>
                <w:szCs w:val="24"/>
              </w:rPr>
            </w:pPr>
            <w:r>
              <w:rPr>
                <w:sz w:val="24"/>
                <w:szCs w:val="24"/>
              </w:rPr>
              <w:t>标准名称</w:t>
            </w:r>
          </w:p>
        </w:tc>
        <w:tc>
          <w:tcPr>
            <w:tcW w:w="1882" w:type="dxa"/>
            <w:vAlign w:val="center"/>
          </w:tcPr>
          <w:p w14:paraId="6F21381C">
            <w:pPr>
              <w:spacing w:line="360" w:lineRule="auto"/>
              <w:jc w:val="center"/>
              <w:rPr>
                <w:sz w:val="24"/>
                <w:szCs w:val="24"/>
              </w:rPr>
            </w:pPr>
            <w:r>
              <w:rPr>
                <w:sz w:val="24"/>
                <w:szCs w:val="24"/>
              </w:rPr>
              <w:t>标准代码</w:t>
            </w:r>
          </w:p>
        </w:tc>
        <w:tc>
          <w:tcPr>
            <w:tcW w:w="2550" w:type="dxa"/>
            <w:vAlign w:val="center"/>
          </w:tcPr>
          <w:p w14:paraId="5D44ACC0">
            <w:pPr>
              <w:spacing w:line="360" w:lineRule="auto"/>
              <w:jc w:val="center"/>
              <w:rPr>
                <w:sz w:val="24"/>
                <w:szCs w:val="24"/>
              </w:rPr>
            </w:pPr>
            <w:r>
              <w:rPr>
                <w:sz w:val="24"/>
                <w:szCs w:val="24"/>
              </w:rPr>
              <w:t>标准名称</w:t>
            </w:r>
          </w:p>
        </w:tc>
      </w:tr>
      <w:tr w14:paraId="6755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jc w:val="center"/>
        </w:trPr>
        <w:tc>
          <w:tcPr>
            <w:tcW w:w="1748" w:type="dxa"/>
            <w:vAlign w:val="center"/>
          </w:tcPr>
          <w:p w14:paraId="30AA83F4">
            <w:pPr>
              <w:spacing w:before="40" w:after="40" w:line="360" w:lineRule="auto"/>
              <w:jc w:val="center"/>
              <w:rPr>
                <w:sz w:val="24"/>
                <w:szCs w:val="24"/>
              </w:rPr>
            </w:pPr>
            <w:r>
              <w:rPr>
                <w:sz w:val="24"/>
                <w:szCs w:val="24"/>
              </w:rPr>
              <w:t>ISO</w:t>
            </w:r>
          </w:p>
        </w:tc>
        <w:tc>
          <w:tcPr>
            <w:tcW w:w="3123" w:type="dxa"/>
            <w:vAlign w:val="center"/>
          </w:tcPr>
          <w:p w14:paraId="72002374">
            <w:pPr>
              <w:spacing w:before="40" w:after="40" w:line="360" w:lineRule="auto"/>
              <w:jc w:val="center"/>
              <w:rPr>
                <w:sz w:val="24"/>
                <w:szCs w:val="24"/>
              </w:rPr>
            </w:pPr>
            <w:r>
              <w:rPr>
                <w:sz w:val="24"/>
                <w:szCs w:val="24"/>
              </w:rPr>
              <w:t xml:space="preserve"> 国际组织标准</w:t>
            </w:r>
          </w:p>
        </w:tc>
        <w:tc>
          <w:tcPr>
            <w:tcW w:w="1882" w:type="dxa"/>
            <w:vAlign w:val="center"/>
          </w:tcPr>
          <w:p w14:paraId="385DC315">
            <w:pPr>
              <w:spacing w:before="40" w:after="40" w:line="360" w:lineRule="auto"/>
              <w:jc w:val="center"/>
              <w:rPr>
                <w:sz w:val="24"/>
                <w:szCs w:val="24"/>
              </w:rPr>
            </w:pPr>
            <w:r>
              <w:rPr>
                <w:sz w:val="24"/>
                <w:szCs w:val="24"/>
              </w:rPr>
              <w:t xml:space="preserve">   JIS</w:t>
            </w:r>
          </w:p>
        </w:tc>
        <w:tc>
          <w:tcPr>
            <w:tcW w:w="2550" w:type="dxa"/>
            <w:vAlign w:val="center"/>
          </w:tcPr>
          <w:p w14:paraId="4268AE82">
            <w:pPr>
              <w:spacing w:before="40" w:after="40" w:line="360" w:lineRule="auto"/>
              <w:jc w:val="center"/>
              <w:rPr>
                <w:sz w:val="24"/>
                <w:szCs w:val="24"/>
              </w:rPr>
            </w:pPr>
            <w:r>
              <w:rPr>
                <w:sz w:val="24"/>
                <w:szCs w:val="24"/>
              </w:rPr>
              <w:t xml:space="preserve"> 日本工业标准</w:t>
            </w:r>
          </w:p>
        </w:tc>
      </w:tr>
      <w:tr w14:paraId="05DE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748" w:type="dxa"/>
            <w:vAlign w:val="center"/>
          </w:tcPr>
          <w:p w14:paraId="6610D409">
            <w:pPr>
              <w:spacing w:before="40" w:after="40" w:line="360" w:lineRule="auto"/>
              <w:jc w:val="center"/>
              <w:rPr>
                <w:sz w:val="24"/>
                <w:szCs w:val="24"/>
              </w:rPr>
            </w:pPr>
            <w:r>
              <w:rPr>
                <w:sz w:val="24"/>
                <w:szCs w:val="24"/>
              </w:rPr>
              <w:t>ANSI</w:t>
            </w:r>
          </w:p>
        </w:tc>
        <w:tc>
          <w:tcPr>
            <w:tcW w:w="3123" w:type="dxa"/>
            <w:vAlign w:val="center"/>
          </w:tcPr>
          <w:p w14:paraId="704B4061">
            <w:pPr>
              <w:spacing w:before="40" w:after="40" w:line="360" w:lineRule="auto"/>
              <w:jc w:val="center"/>
              <w:rPr>
                <w:sz w:val="24"/>
                <w:szCs w:val="24"/>
              </w:rPr>
            </w:pPr>
            <w:r>
              <w:rPr>
                <w:sz w:val="24"/>
                <w:szCs w:val="24"/>
              </w:rPr>
              <w:t xml:space="preserve"> 美国国家标准协会     </w:t>
            </w:r>
          </w:p>
        </w:tc>
        <w:tc>
          <w:tcPr>
            <w:tcW w:w="1882" w:type="dxa"/>
            <w:vAlign w:val="center"/>
          </w:tcPr>
          <w:p w14:paraId="669B6922">
            <w:pPr>
              <w:spacing w:before="40" w:after="40" w:line="360" w:lineRule="auto"/>
              <w:jc w:val="center"/>
              <w:rPr>
                <w:sz w:val="24"/>
                <w:szCs w:val="24"/>
              </w:rPr>
            </w:pPr>
            <w:r>
              <w:rPr>
                <w:sz w:val="24"/>
                <w:szCs w:val="24"/>
              </w:rPr>
              <w:t xml:space="preserve">   DIN</w:t>
            </w:r>
          </w:p>
        </w:tc>
        <w:tc>
          <w:tcPr>
            <w:tcW w:w="2550" w:type="dxa"/>
            <w:vAlign w:val="center"/>
          </w:tcPr>
          <w:p w14:paraId="2938CA85">
            <w:pPr>
              <w:spacing w:before="40" w:after="40" w:line="360" w:lineRule="auto"/>
              <w:jc w:val="center"/>
              <w:rPr>
                <w:sz w:val="24"/>
                <w:szCs w:val="24"/>
              </w:rPr>
            </w:pPr>
            <w:r>
              <w:rPr>
                <w:sz w:val="24"/>
                <w:szCs w:val="24"/>
              </w:rPr>
              <w:t xml:space="preserve"> 德国工业标准</w:t>
            </w:r>
          </w:p>
        </w:tc>
      </w:tr>
      <w:tr w14:paraId="2D92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748" w:type="dxa"/>
            <w:vAlign w:val="center"/>
          </w:tcPr>
          <w:p w14:paraId="55D9412A">
            <w:pPr>
              <w:spacing w:before="40" w:after="40" w:line="360" w:lineRule="auto"/>
              <w:jc w:val="center"/>
              <w:rPr>
                <w:sz w:val="24"/>
                <w:szCs w:val="24"/>
              </w:rPr>
            </w:pPr>
            <w:r>
              <w:rPr>
                <w:sz w:val="24"/>
                <w:szCs w:val="24"/>
              </w:rPr>
              <w:t>IEC</w:t>
            </w:r>
          </w:p>
        </w:tc>
        <w:tc>
          <w:tcPr>
            <w:tcW w:w="3123" w:type="dxa"/>
            <w:vAlign w:val="center"/>
          </w:tcPr>
          <w:p w14:paraId="78853346">
            <w:pPr>
              <w:spacing w:before="40" w:after="40" w:line="360" w:lineRule="auto"/>
              <w:jc w:val="center"/>
              <w:rPr>
                <w:sz w:val="24"/>
                <w:szCs w:val="24"/>
              </w:rPr>
            </w:pPr>
            <w:r>
              <w:rPr>
                <w:sz w:val="24"/>
                <w:szCs w:val="24"/>
              </w:rPr>
              <w:t xml:space="preserve"> 国际电工协会</w:t>
            </w:r>
          </w:p>
        </w:tc>
        <w:tc>
          <w:tcPr>
            <w:tcW w:w="1882" w:type="dxa"/>
            <w:vAlign w:val="center"/>
          </w:tcPr>
          <w:p w14:paraId="182D8910">
            <w:pPr>
              <w:spacing w:before="40" w:after="40" w:line="360" w:lineRule="auto"/>
              <w:jc w:val="center"/>
              <w:rPr>
                <w:sz w:val="24"/>
                <w:szCs w:val="24"/>
              </w:rPr>
            </w:pPr>
            <w:r>
              <w:rPr>
                <w:sz w:val="24"/>
                <w:szCs w:val="24"/>
              </w:rPr>
              <w:t xml:space="preserve">   ISA</w:t>
            </w:r>
          </w:p>
        </w:tc>
        <w:tc>
          <w:tcPr>
            <w:tcW w:w="2550" w:type="dxa"/>
            <w:vAlign w:val="center"/>
          </w:tcPr>
          <w:p w14:paraId="6111741B">
            <w:pPr>
              <w:spacing w:before="40" w:after="40" w:line="360" w:lineRule="auto"/>
              <w:jc w:val="center"/>
              <w:rPr>
                <w:sz w:val="24"/>
                <w:szCs w:val="24"/>
              </w:rPr>
            </w:pPr>
            <w:r>
              <w:rPr>
                <w:sz w:val="24"/>
                <w:szCs w:val="24"/>
              </w:rPr>
              <w:t xml:space="preserve"> 美国仪表协会</w:t>
            </w:r>
          </w:p>
        </w:tc>
      </w:tr>
      <w:tr w14:paraId="0879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748" w:type="dxa"/>
            <w:vAlign w:val="center"/>
          </w:tcPr>
          <w:p w14:paraId="7F8F1652">
            <w:pPr>
              <w:spacing w:before="40" w:after="40" w:line="360" w:lineRule="auto"/>
              <w:jc w:val="center"/>
              <w:rPr>
                <w:sz w:val="24"/>
                <w:szCs w:val="24"/>
              </w:rPr>
            </w:pPr>
            <w:r>
              <w:rPr>
                <w:sz w:val="24"/>
                <w:szCs w:val="24"/>
              </w:rPr>
              <w:t>BS</w:t>
            </w:r>
          </w:p>
        </w:tc>
        <w:tc>
          <w:tcPr>
            <w:tcW w:w="3123" w:type="dxa"/>
            <w:vAlign w:val="center"/>
          </w:tcPr>
          <w:p w14:paraId="124D2B4F">
            <w:pPr>
              <w:spacing w:before="40" w:after="40" w:line="360" w:lineRule="auto"/>
              <w:jc w:val="center"/>
              <w:rPr>
                <w:sz w:val="24"/>
                <w:szCs w:val="24"/>
              </w:rPr>
            </w:pPr>
            <w:r>
              <w:rPr>
                <w:sz w:val="24"/>
                <w:szCs w:val="24"/>
              </w:rPr>
              <w:t xml:space="preserve"> 英国国家标准协会</w:t>
            </w:r>
          </w:p>
        </w:tc>
        <w:tc>
          <w:tcPr>
            <w:tcW w:w="1882" w:type="dxa"/>
            <w:vAlign w:val="center"/>
          </w:tcPr>
          <w:p w14:paraId="044D7434">
            <w:pPr>
              <w:spacing w:before="40" w:after="40" w:line="360" w:lineRule="auto"/>
              <w:jc w:val="center"/>
              <w:rPr>
                <w:sz w:val="24"/>
                <w:szCs w:val="24"/>
              </w:rPr>
            </w:pPr>
            <w:r>
              <w:rPr>
                <w:sz w:val="24"/>
                <w:szCs w:val="24"/>
              </w:rPr>
              <w:t xml:space="preserve">   GB</w:t>
            </w:r>
          </w:p>
        </w:tc>
        <w:tc>
          <w:tcPr>
            <w:tcW w:w="2550" w:type="dxa"/>
            <w:vAlign w:val="center"/>
          </w:tcPr>
          <w:p w14:paraId="566F065A">
            <w:pPr>
              <w:spacing w:before="40" w:after="40" w:line="360" w:lineRule="auto"/>
              <w:jc w:val="center"/>
              <w:rPr>
                <w:sz w:val="24"/>
                <w:szCs w:val="24"/>
              </w:rPr>
            </w:pPr>
            <w:r>
              <w:rPr>
                <w:sz w:val="24"/>
                <w:szCs w:val="24"/>
              </w:rPr>
              <w:t xml:space="preserve"> 中国国家标准</w:t>
            </w:r>
          </w:p>
        </w:tc>
      </w:tr>
      <w:tr w14:paraId="5FB6D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748" w:type="dxa"/>
            <w:vAlign w:val="center"/>
          </w:tcPr>
          <w:p w14:paraId="396DE4E8">
            <w:pPr>
              <w:spacing w:before="40" w:after="40" w:line="360" w:lineRule="auto"/>
              <w:jc w:val="center"/>
              <w:rPr>
                <w:sz w:val="24"/>
                <w:szCs w:val="24"/>
              </w:rPr>
            </w:pPr>
            <w:r>
              <w:rPr>
                <w:sz w:val="24"/>
                <w:szCs w:val="24"/>
              </w:rPr>
              <w:t>DL</w:t>
            </w:r>
          </w:p>
        </w:tc>
        <w:tc>
          <w:tcPr>
            <w:tcW w:w="3123" w:type="dxa"/>
            <w:vAlign w:val="center"/>
          </w:tcPr>
          <w:p w14:paraId="33F7A9B0">
            <w:pPr>
              <w:spacing w:before="40" w:after="40" w:line="360" w:lineRule="auto"/>
              <w:jc w:val="center"/>
              <w:rPr>
                <w:sz w:val="24"/>
                <w:szCs w:val="24"/>
              </w:rPr>
            </w:pPr>
            <w:r>
              <w:rPr>
                <w:sz w:val="24"/>
                <w:szCs w:val="24"/>
              </w:rPr>
              <w:t>电力行业系列标准</w:t>
            </w:r>
          </w:p>
        </w:tc>
        <w:tc>
          <w:tcPr>
            <w:tcW w:w="1882" w:type="dxa"/>
            <w:vAlign w:val="center"/>
          </w:tcPr>
          <w:p w14:paraId="2B9075BC">
            <w:pPr>
              <w:spacing w:before="40" w:after="40" w:line="360" w:lineRule="auto"/>
              <w:jc w:val="center"/>
              <w:rPr>
                <w:sz w:val="24"/>
                <w:szCs w:val="24"/>
              </w:rPr>
            </w:pPr>
          </w:p>
        </w:tc>
        <w:tc>
          <w:tcPr>
            <w:tcW w:w="2550" w:type="dxa"/>
            <w:vAlign w:val="center"/>
          </w:tcPr>
          <w:p w14:paraId="72EBF424">
            <w:pPr>
              <w:spacing w:before="40" w:after="40" w:line="360" w:lineRule="auto"/>
              <w:jc w:val="center"/>
              <w:rPr>
                <w:sz w:val="24"/>
                <w:szCs w:val="24"/>
              </w:rPr>
            </w:pPr>
          </w:p>
        </w:tc>
      </w:tr>
    </w:tbl>
    <w:p w14:paraId="7124288D">
      <w:pPr>
        <w:numPr>
          <w:ilvl w:val="1"/>
          <w:numId w:val="5"/>
        </w:numPr>
        <w:tabs>
          <w:tab w:val="left" w:pos="540"/>
          <w:tab w:val="left" w:pos="992"/>
          <w:tab w:val="left" w:pos="1260"/>
          <w:tab w:val="left" w:pos="2460"/>
          <w:tab w:val="clear" w:pos="538"/>
        </w:tabs>
        <w:spacing w:line="360" w:lineRule="auto"/>
        <w:ind w:firstLine="0"/>
        <w:rPr>
          <w:sz w:val="24"/>
          <w:szCs w:val="24"/>
        </w:rPr>
      </w:pPr>
      <w:r>
        <w:rPr>
          <w:sz w:val="24"/>
          <w:szCs w:val="24"/>
        </w:rPr>
        <w:t>上述所列技术标准是本次招标工作所达到的最低标准。对于某些属于国家性或地区性的标准和规范，如有更高标准，按高标准执行。</w:t>
      </w:r>
    </w:p>
    <w:p w14:paraId="60F30115">
      <w:pPr>
        <w:numPr>
          <w:ilvl w:val="1"/>
          <w:numId w:val="5"/>
        </w:numPr>
        <w:tabs>
          <w:tab w:val="left" w:pos="540"/>
          <w:tab w:val="left" w:pos="992"/>
          <w:tab w:val="left" w:pos="1260"/>
          <w:tab w:val="left" w:pos="2460"/>
          <w:tab w:val="clear" w:pos="538"/>
        </w:tabs>
        <w:spacing w:line="360" w:lineRule="auto"/>
        <w:ind w:firstLine="0"/>
        <w:rPr>
          <w:sz w:val="24"/>
          <w:szCs w:val="24"/>
        </w:rPr>
      </w:pPr>
      <w:r>
        <w:rPr>
          <w:sz w:val="24"/>
          <w:szCs w:val="24"/>
        </w:rPr>
        <w:t>本技术规范书提出的是对本次采购的热工仪表成套设备最低限度的技术要求，并未对一切技术细节作出规定，也未充分引述有关标准和协议的条文，投标方提供符合本技术规范书和国家相关工业标准全新的优质可靠产品。</w:t>
      </w:r>
      <w:bookmarkStart w:id="11" w:name="OLE_LINK4"/>
      <w:bookmarkStart w:id="12" w:name="OLE_LINK5"/>
    </w:p>
    <w:p w14:paraId="7E6F53C7">
      <w:pPr>
        <w:numPr>
          <w:ilvl w:val="0"/>
          <w:numId w:val="5"/>
        </w:numPr>
        <w:tabs>
          <w:tab w:val="left" w:pos="0"/>
          <w:tab w:val="left" w:pos="540"/>
          <w:tab w:val="left" w:pos="1260"/>
        </w:tabs>
        <w:spacing w:before="120" w:after="120" w:line="360" w:lineRule="auto"/>
        <w:ind w:left="0" w:firstLine="0"/>
        <w:outlineLvl w:val="1"/>
        <w:rPr>
          <w:b/>
          <w:sz w:val="24"/>
          <w:szCs w:val="24"/>
        </w:rPr>
      </w:pPr>
      <w:bookmarkStart w:id="13" w:name="_Toc323134021"/>
      <w:bookmarkStart w:id="14" w:name="_Toc148330541"/>
      <w:bookmarkStart w:id="15" w:name="_Toc145994344"/>
      <w:r>
        <w:rPr>
          <w:b/>
          <w:spacing w:val="10"/>
          <w:sz w:val="24"/>
          <w:szCs w:val="24"/>
        </w:rPr>
        <w:t>技术要求</w:t>
      </w:r>
      <w:bookmarkEnd w:id="13"/>
      <w:bookmarkEnd w:id="14"/>
      <w:bookmarkEnd w:id="15"/>
    </w:p>
    <w:p w14:paraId="1D3A6498">
      <w:pPr>
        <w:numPr>
          <w:ilvl w:val="1"/>
          <w:numId w:val="5"/>
        </w:numPr>
        <w:tabs>
          <w:tab w:val="left" w:pos="540"/>
          <w:tab w:val="left" w:pos="992"/>
          <w:tab w:val="left" w:pos="1260"/>
          <w:tab w:val="left" w:pos="2460"/>
          <w:tab w:val="clear" w:pos="538"/>
        </w:tabs>
        <w:spacing w:line="360" w:lineRule="auto"/>
        <w:ind w:firstLine="0"/>
        <w:rPr>
          <w:sz w:val="24"/>
          <w:szCs w:val="24"/>
        </w:rPr>
      </w:pPr>
      <w:r>
        <w:rPr>
          <w:sz w:val="24"/>
          <w:szCs w:val="24"/>
        </w:rPr>
        <w:t>投标方保证供货范围内热工仪表成套设备的供货完整，所供设备需配套全部连接附件（配套</w:t>
      </w:r>
      <w:r>
        <w:rPr>
          <w:bCs/>
          <w:sz w:val="24"/>
          <w:szCs w:val="24"/>
        </w:rPr>
        <w:t>法兰、插座、表接头、垫片、三阀组、冷凝圈</w:t>
      </w:r>
      <w:r>
        <w:rPr>
          <w:sz w:val="24"/>
          <w:szCs w:val="24"/>
        </w:rPr>
        <w:t>等）。因投标方原因供货范围内设备及设备附件有漏缺，由投标方负责补足，并不因此产生任何费用。</w:t>
      </w:r>
    </w:p>
    <w:p w14:paraId="583DED00">
      <w:pPr>
        <w:numPr>
          <w:ilvl w:val="1"/>
          <w:numId w:val="5"/>
        </w:numPr>
        <w:tabs>
          <w:tab w:val="left" w:pos="540"/>
          <w:tab w:val="left" w:pos="992"/>
          <w:tab w:val="left" w:pos="1260"/>
          <w:tab w:val="left" w:pos="2460"/>
          <w:tab w:val="clear" w:pos="538"/>
        </w:tabs>
        <w:spacing w:line="360" w:lineRule="auto"/>
        <w:ind w:firstLine="0"/>
        <w:rPr>
          <w:sz w:val="24"/>
          <w:szCs w:val="24"/>
        </w:rPr>
      </w:pPr>
      <w:r>
        <w:rPr>
          <w:sz w:val="24"/>
          <w:szCs w:val="24"/>
        </w:rPr>
        <w:t>投标方提供的热工仪表成套设备设备品牌、型号与本技术规范要求一致，如因投标方原因，所选热工仪表成套设备型号与招标方招标文件或本技术规范提供参数不符，或者不能满足招标方招标文件或本技术规范提出的控制及接线要求时，由投标方负责重新选型，招标方确认，并不因此产生任何费用；所供仪表需要满足本技术规范书要求。</w:t>
      </w:r>
    </w:p>
    <w:p w14:paraId="6775D93B">
      <w:pPr>
        <w:numPr>
          <w:ilvl w:val="1"/>
          <w:numId w:val="5"/>
        </w:numPr>
        <w:tabs>
          <w:tab w:val="left" w:pos="540"/>
          <w:tab w:val="left" w:pos="1260"/>
          <w:tab w:val="left" w:pos="2460"/>
          <w:tab w:val="clear" w:pos="538"/>
        </w:tabs>
        <w:spacing w:line="360" w:lineRule="auto"/>
        <w:ind w:firstLine="0"/>
        <w:rPr>
          <w:bCs/>
          <w:sz w:val="24"/>
        </w:rPr>
      </w:pPr>
      <w:r>
        <w:rPr>
          <w:bCs/>
          <w:sz w:val="24"/>
          <w:szCs w:val="24"/>
        </w:rPr>
        <w:t>压力、差压、温度变送器技术要求</w:t>
      </w:r>
    </w:p>
    <w:p w14:paraId="2575D3EE">
      <w:pPr>
        <w:spacing w:line="360" w:lineRule="auto"/>
        <w:ind w:left="-420" w:leftChars="-200" w:firstLine="480" w:firstLineChars="200"/>
        <w:jc w:val="left"/>
        <w:rPr>
          <w:sz w:val="24"/>
          <w:szCs w:val="24"/>
        </w:rPr>
      </w:pPr>
      <w:bookmarkStart w:id="16" w:name="OLE_LINK11"/>
      <w:bookmarkStart w:id="17" w:name="OLE_LINK10"/>
      <w:r>
        <w:rPr>
          <w:sz w:val="24"/>
          <w:szCs w:val="24"/>
        </w:rPr>
        <w:t>投标方提供的压力、差压、温度变送器采用横河EJA</w:t>
      </w:r>
      <w:bookmarkStart w:id="18" w:name="OLE_LINK3"/>
      <w:bookmarkStart w:id="19" w:name="OLE_LINK2"/>
      <w:r>
        <w:rPr>
          <w:sz w:val="24"/>
          <w:szCs w:val="24"/>
        </w:rPr>
        <w:t>系列</w:t>
      </w:r>
      <w:bookmarkEnd w:id="18"/>
      <w:bookmarkEnd w:id="19"/>
      <w:r>
        <w:rPr>
          <w:sz w:val="24"/>
          <w:szCs w:val="24"/>
        </w:rPr>
        <w:t>、罗斯蒙特 3051系列、西门子SITRANS P320 HART 系列、E+H  PMD/PMP系列铂金级、ABB  2600T系列、霍尼韦尔ST3000系列或相当于同等档次品牌。投标方须提供变送器制造商针对本次投标项目出具的授权、质量承诺书及售后服务承诺函</w:t>
      </w:r>
      <w:bookmarkEnd w:id="16"/>
      <w:bookmarkEnd w:id="17"/>
      <w:r>
        <w:rPr>
          <w:sz w:val="24"/>
          <w:szCs w:val="24"/>
        </w:rPr>
        <w:t>。</w:t>
      </w:r>
    </w:p>
    <w:p w14:paraId="15C173AA">
      <w:pPr>
        <w:spacing w:line="360" w:lineRule="auto"/>
        <w:ind w:left="-420" w:leftChars="-200" w:firstLine="480" w:firstLineChars="200"/>
        <w:jc w:val="left"/>
        <w:rPr>
          <w:sz w:val="24"/>
          <w:szCs w:val="24"/>
        </w:rPr>
      </w:pPr>
      <w:r>
        <w:rPr>
          <w:sz w:val="24"/>
          <w:szCs w:val="24"/>
        </w:rPr>
        <w:t>投标方必须严格按照仪表清单中的规格型号进行转化并明确所供产品型号规格。</w:t>
      </w:r>
    </w:p>
    <w:p w14:paraId="5D4B8E99">
      <w:pPr>
        <w:numPr>
          <w:ilvl w:val="0"/>
          <w:numId w:val="6"/>
        </w:numPr>
        <w:spacing w:line="360" w:lineRule="auto"/>
        <w:jc w:val="left"/>
        <w:rPr>
          <w:sz w:val="24"/>
          <w:szCs w:val="24"/>
        </w:rPr>
      </w:pPr>
      <w:r>
        <w:rPr>
          <w:sz w:val="24"/>
          <w:szCs w:val="24"/>
        </w:rPr>
        <w:t>常规变送器的最低性能指标如下：</w:t>
      </w:r>
    </w:p>
    <w:p w14:paraId="482CDFE3">
      <w:pPr>
        <w:numPr>
          <w:ilvl w:val="1"/>
          <w:numId w:val="7"/>
        </w:numPr>
        <w:tabs>
          <w:tab w:val="left" w:pos="680"/>
        </w:tabs>
        <w:spacing w:line="360" w:lineRule="auto"/>
        <w:ind w:left="210" w:leftChars="100" w:firstLine="0"/>
        <w:rPr>
          <w:sz w:val="24"/>
          <w:szCs w:val="24"/>
        </w:rPr>
      </w:pPr>
      <w:r>
        <w:rPr>
          <w:sz w:val="24"/>
          <w:szCs w:val="24"/>
        </w:rPr>
        <w:t>变送器最低工作精度在整定量程内不大于±0.075%（包括线性、滞后及复现性的精度）</w:t>
      </w:r>
    </w:p>
    <w:p w14:paraId="7C26FD1B">
      <w:pPr>
        <w:numPr>
          <w:ilvl w:val="1"/>
          <w:numId w:val="7"/>
        </w:numPr>
        <w:tabs>
          <w:tab w:val="left" w:pos="680"/>
        </w:tabs>
        <w:spacing w:line="360" w:lineRule="auto"/>
        <w:ind w:left="210" w:leftChars="100" w:firstLine="0"/>
        <w:rPr>
          <w:sz w:val="24"/>
          <w:szCs w:val="24"/>
        </w:rPr>
      </w:pPr>
      <w:r>
        <w:rPr>
          <w:sz w:val="24"/>
          <w:szCs w:val="24"/>
        </w:rPr>
        <w:t>变送器量程比不应小于100:1</w:t>
      </w:r>
    </w:p>
    <w:p w14:paraId="4660FF70">
      <w:pPr>
        <w:numPr>
          <w:ilvl w:val="1"/>
          <w:numId w:val="7"/>
        </w:numPr>
        <w:tabs>
          <w:tab w:val="left" w:pos="680"/>
        </w:tabs>
        <w:spacing w:line="360" w:lineRule="auto"/>
        <w:ind w:left="210" w:leftChars="100" w:firstLine="0"/>
        <w:rPr>
          <w:sz w:val="24"/>
          <w:szCs w:val="24"/>
        </w:rPr>
      </w:pPr>
      <w:r>
        <w:rPr>
          <w:sz w:val="24"/>
          <w:szCs w:val="24"/>
        </w:rPr>
        <w:t>稳定性：≤0.1%（满量程）/12个月</w:t>
      </w:r>
    </w:p>
    <w:p w14:paraId="4ED38A65">
      <w:pPr>
        <w:numPr>
          <w:ilvl w:val="1"/>
          <w:numId w:val="7"/>
        </w:numPr>
        <w:tabs>
          <w:tab w:val="left" w:pos="680"/>
        </w:tabs>
        <w:spacing w:line="360" w:lineRule="auto"/>
        <w:ind w:left="210" w:leftChars="100" w:firstLine="0"/>
        <w:rPr>
          <w:sz w:val="24"/>
          <w:szCs w:val="24"/>
        </w:rPr>
      </w:pPr>
      <w:r>
        <w:rPr>
          <w:sz w:val="24"/>
          <w:szCs w:val="24"/>
        </w:rPr>
        <w:t>温度影响系数：≤0.1%（满量程）/10</w:t>
      </w:r>
      <w:r>
        <w:rPr>
          <w:rFonts w:hint="eastAsia" w:ascii="宋体" w:hAnsi="宋体" w:cs="宋体"/>
          <w:sz w:val="24"/>
          <w:szCs w:val="24"/>
        </w:rPr>
        <w:t>℃</w:t>
      </w:r>
    </w:p>
    <w:p w14:paraId="654AE928">
      <w:pPr>
        <w:numPr>
          <w:ilvl w:val="1"/>
          <w:numId w:val="7"/>
        </w:numPr>
        <w:tabs>
          <w:tab w:val="left" w:pos="680"/>
        </w:tabs>
        <w:spacing w:line="360" w:lineRule="auto"/>
        <w:ind w:left="210" w:leftChars="100" w:firstLine="0"/>
        <w:rPr>
          <w:sz w:val="24"/>
          <w:szCs w:val="24"/>
        </w:rPr>
      </w:pPr>
      <w:r>
        <w:rPr>
          <w:sz w:val="24"/>
          <w:szCs w:val="24"/>
        </w:rPr>
        <w:t>再现性：校准量程的正负0.05%</w:t>
      </w:r>
    </w:p>
    <w:p w14:paraId="5E5F424F">
      <w:pPr>
        <w:numPr>
          <w:ilvl w:val="1"/>
          <w:numId w:val="7"/>
        </w:numPr>
        <w:tabs>
          <w:tab w:val="left" w:pos="680"/>
        </w:tabs>
        <w:spacing w:line="360" w:lineRule="auto"/>
        <w:ind w:left="210" w:leftChars="100" w:firstLine="0"/>
        <w:rPr>
          <w:sz w:val="24"/>
          <w:szCs w:val="24"/>
        </w:rPr>
      </w:pPr>
      <w:r>
        <w:rPr>
          <w:sz w:val="24"/>
          <w:szCs w:val="24"/>
        </w:rPr>
        <w:t>变送器适应的环境温度范围 -30</w:t>
      </w:r>
      <w:r>
        <w:rPr>
          <w:rFonts w:hint="eastAsia" w:ascii="宋体" w:hAnsi="宋体" w:cs="宋体"/>
          <w:sz w:val="24"/>
          <w:szCs w:val="24"/>
        </w:rPr>
        <w:t>℃</w:t>
      </w:r>
      <w:r>
        <w:rPr>
          <w:sz w:val="24"/>
          <w:szCs w:val="24"/>
        </w:rPr>
        <w:t>～+80</w:t>
      </w:r>
      <w:r>
        <w:rPr>
          <w:rFonts w:hint="eastAsia" w:ascii="宋体" w:hAnsi="宋体" w:cs="宋体"/>
          <w:sz w:val="24"/>
          <w:szCs w:val="24"/>
        </w:rPr>
        <w:t>℃</w:t>
      </w:r>
    </w:p>
    <w:p w14:paraId="4D909BAD">
      <w:pPr>
        <w:numPr>
          <w:ilvl w:val="1"/>
          <w:numId w:val="7"/>
        </w:numPr>
        <w:tabs>
          <w:tab w:val="left" w:pos="680"/>
        </w:tabs>
        <w:spacing w:line="360" w:lineRule="auto"/>
        <w:ind w:left="210" w:leftChars="100" w:firstLine="0"/>
        <w:rPr>
          <w:sz w:val="24"/>
          <w:szCs w:val="24"/>
        </w:rPr>
      </w:pPr>
      <w:r>
        <w:rPr>
          <w:sz w:val="24"/>
          <w:szCs w:val="24"/>
        </w:rPr>
        <w:t>变送器的动态性能要求其总体响应时间小于0.2秒。</w:t>
      </w:r>
    </w:p>
    <w:p w14:paraId="64FA551E">
      <w:pPr>
        <w:numPr>
          <w:ilvl w:val="1"/>
          <w:numId w:val="7"/>
        </w:numPr>
        <w:tabs>
          <w:tab w:val="left" w:pos="680"/>
        </w:tabs>
        <w:spacing w:line="360" w:lineRule="auto"/>
        <w:ind w:left="210" w:leftChars="100" w:firstLine="0"/>
        <w:rPr>
          <w:sz w:val="24"/>
          <w:szCs w:val="24"/>
        </w:rPr>
      </w:pPr>
      <w:r>
        <w:rPr>
          <w:sz w:val="24"/>
          <w:szCs w:val="24"/>
        </w:rPr>
        <w:t>二线制，输出信号4～20mADC，供电电压24VDC。</w:t>
      </w:r>
    </w:p>
    <w:p w14:paraId="7ABAEBB7">
      <w:pPr>
        <w:numPr>
          <w:ilvl w:val="0"/>
          <w:numId w:val="6"/>
        </w:numPr>
        <w:tabs>
          <w:tab w:val="left" w:pos="420"/>
          <w:tab w:val="left" w:pos="680"/>
        </w:tabs>
        <w:spacing w:line="360" w:lineRule="auto"/>
        <w:rPr>
          <w:sz w:val="24"/>
          <w:szCs w:val="24"/>
        </w:rPr>
      </w:pPr>
      <w:r>
        <w:rPr>
          <w:sz w:val="24"/>
          <w:szCs w:val="24"/>
        </w:rPr>
        <w:t>总线型变送器的最低性能指标如下：</w:t>
      </w:r>
    </w:p>
    <w:p w14:paraId="48F6FBEC">
      <w:pPr>
        <w:numPr>
          <w:ilvl w:val="1"/>
          <w:numId w:val="7"/>
        </w:numPr>
        <w:tabs>
          <w:tab w:val="left" w:pos="680"/>
          <w:tab w:val="left" w:pos="1380"/>
        </w:tabs>
        <w:spacing w:line="360" w:lineRule="auto"/>
        <w:ind w:left="210" w:leftChars="100" w:firstLine="0"/>
        <w:rPr>
          <w:sz w:val="24"/>
          <w:szCs w:val="24"/>
        </w:rPr>
      </w:pPr>
      <w:r>
        <w:rPr>
          <w:sz w:val="24"/>
          <w:szCs w:val="24"/>
        </w:rPr>
        <w:t>变送器物理层符合IEC-61158-2规范，总线</w:t>
      </w:r>
      <w:r>
        <w:rPr>
          <w:sz w:val="24"/>
          <w:szCs w:val="24"/>
        </w:rPr>
        <w:fldChar w:fldCharType="begin"/>
      </w:r>
      <w:r>
        <w:rPr>
          <w:sz w:val="24"/>
          <w:szCs w:val="24"/>
        </w:rPr>
        <w:instrText xml:space="preserve"> HYPERLINK "http://www.tele.hc360.com/" \t "_blank" </w:instrText>
      </w:r>
      <w:r>
        <w:rPr>
          <w:sz w:val="24"/>
          <w:szCs w:val="24"/>
        </w:rPr>
        <w:fldChar w:fldCharType="separate"/>
      </w:r>
      <w:r>
        <w:rPr>
          <w:rStyle w:val="43"/>
          <w:color w:val="auto"/>
          <w:sz w:val="24"/>
          <w:szCs w:val="24"/>
        </w:rPr>
        <w:t>通信</w:t>
      </w:r>
      <w:r>
        <w:rPr>
          <w:sz w:val="24"/>
          <w:szCs w:val="24"/>
        </w:rPr>
        <w:fldChar w:fldCharType="end"/>
      </w:r>
      <w:r>
        <w:rPr>
          <w:sz w:val="24"/>
          <w:szCs w:val="24"/>
        </w:rPr>
        <w:t>最大速率31.25kbit/s，波特率可灵活设置。</w:t>
      </w:r>
    </w:p>
    <w:p w14:paraId="3BD650F6">
      <w:pPr>
        <w:numPr>
          <w:ilvl w:val="1"/>
          <w:numId w:val="7"/>
        </w:numPr>
        <w:tabs>
          <w:tab w:val="left" w:pos="680"/>
          <w:tab w:val="left" w:pos="1380"/>
        </w:tabs>
        <w:spacing w:line="360" w:lineRule="auto"/>
        <w:ind w:left="210" w:leftChars="100" w:firstLine="0"/>
        <w:rPr>
          <w:sz w:val="24"/>
          <w:szCs w:val="24"/>
        </w:rPr>
      </w:pPr>
      <w:r>
        <w:rPr>
          <w:sz w:val="24"/>
          <w:szCs w:val="24"/>
        </w:rPr>
        <w:t>符合PROFIBUS DP-V0、DP-V1通信规范</w:t>
      </w:r>
    </w:p>
    <w:p w14:paraId="52DDE302">
      <w:pPr>
        <w:numPr>
          <w:ilvl w:val="1"/>
          <w:numId w:val="7"/>
        </w:numPr>
        <w:tabs>
          <w:tab w:val="left" w:pos="680"/>
          <w:tab w:val="left" w:pos="1380"/>
        </w:tabs>
        <w:spacing w:line="360" w:lineRule="auto"/>
        <w:ind w:left="210" w:leftChars="100" w:firstLine="0"/>
        <w:rPr>
          <w:sz w:val="24"/>
          <w:szCs w:val="24"/>
        </w:rPr>
      </w:pPr>
      <w:r>
        <w:rPr>
          <w:sz w:val="24"/>
          <w:szCs w:val="24"/>
        </w:rPr>
        <w:t>符合PROFIBUS PA行规3.01版本。</w:t>
      </w:r>
    </w:p>
    <w:p w14:paraId="745A2191">
      <w:pPr>
        <w:numPr>
          <w:ilvl w:val="1"/>
          <w:numId w:val="7"/>
        </w:numPr>
        <w:tabs>
          <w:tab w:val="left" w:pos="680"/>
          <w:tab w:val="left" w:pos="1380"/>
        </w:tabs>
        <w:spacing w:line="360" w:lineRule="auto"/>
        <w:ind w:left="210" w:leftChars="100" w:firstLine="0"/>
        <w:rPr>
          <w:sz w:val="24"/>
          <w:szCs w:val="24"/>
        </w:rPr>
      </w:pPr>
      <w:r>
        <w:rPr>
          <w:sz w:val="24"/>
          <w:szCs w:val="24"/>
        </w:rPr>
        <w:t>可通过</w:t>
      </w:r>
      <w:r>
        <w:fldChar w:fldCharType="begin"/>
      </w:r>
      <w:r>
        <w:instrText xml:space="preserve"> HYPERLINK "http://zhidao.baidu.com/search?word=%E6%8B%A8%E7%A0%81%E5%BC%80%E5%85%B3&amp;fr=qb_search_exp&amp;ie=utf8" \t "_blank" </w:instrText>
      </w:r>
      <w:r>
        <w:fldChar w:fldCharType="separate"/>
      </w:r>
      <w:r>
        <w:rPr>
          <w:rStyle w:val="43"/>
          <w:color w:val="auto"/>
          <w:sz w:val="24"/>
          <w:szCs w:val="24"/>
        </w:rPr>
        <w:t>拨码开关</w:t>
      </w:r>
      <w:r>
        <w:rPr>
          <w:rStyle w:val="43"/>
          <w:color w:val="auto"/>
          <w:sz w:val="24"/>
          <w:szCs w:val="24"/>
        </w:rPr>
        <w:fldChar w:fldCharType="end"/>
      </w:r>
      <w:r>
        <w:rPr>
          <w:sz w:val="24"/>
          <w:szCs w:val="24"/>
        </w:rPr>
        <w:t>（或软件）设置DP从站地址（1-125），可选</w:t>
      </w:r>
      <w:r>
        <w:rPr>
          <w:sz w:val="24"/>
          <w:szCs w:val="24"/>
        </w:rPr>
        <w:fldChar w:fldCharType="begin"/>
      </w:r>
      <w:r>
        <w:rPr>
          <w:sz w:val="24"/>
          <w:szCs w:val="24"/>
        </w:rPr>
        <w:instrText xml:space="preserve"> HYPERLINK "http://zhidao.baidu.com/search?word=%E7%BB%88%E7%AB%AF%E7%94%B5%E9%98%BB&amp;fr=qb_search_exp&amp;ie=utf8" \t "_blank" </w:instrText>
      </w:r>
      <w:r>
        <w:rPr>
          <w:sz w:val="24"/>
          <w:szCs w:val="24"/>
        </w:rPr>
        <w:fldChar w:fldCharType="separate"/>
      </w:r>
      <w:r>
        <w:rPr>
          <w:rStyle w:val="43"/>
          <w:color w:val="auto"/>
          <w:sz w:val="24"/>
          <w:szCs w:val="24"/>
        </w:rPr>
        <w:t>终端电阻</w:t>
      </w:r>
      <w:r>
        <w:rPr>
          <w:sz w:val="24"/>
          <w:szCs w:val="24"/>
        </w:rPr>
        <w:fldChar w:fldCharType="end"/>
      </w:r>
      <w:r>
        <w:rPr>
          <w:sz w:val="24"/>
          <w:szCs w:val="24"/>
        </w:rPr>
        <w:t>。</w:t>
      </w:r>
    </w:p>
    <w:p w14:paraId="0CC6271C">
      <w:pPr>
        <w:numPr>
          <w:ilvl w:val="1"/>
          <w:numId w:val="7"/>
        </w:numPr>
        <w:tabs>
          <w:tab w:val="left" w:pos="680"/>
          <w:tab w:val="left" w:pos="1380"/>
        </w:tabs>
        <w:spacing w:line="360" w:lineRule="auto"/>
        <w:ind w:left="210" w:leftChars="100" w:firstLine="0"/>
        <w:rPr>
          <w:sz w:val="24"/>
          <w:szCs w:val="24"/>
        </w:rPr>
      </w:pPr>
      <w:r>
        <w:rPr>
          <w:sz w:val="24"/>
          <w:szCs w:val="24"/>
        </w:rPr>
        <w:t>可提供EDD设备描述文件，支持PDM设备</w:t>
      </w:r>
      <w:r>
        <w:rPr>
          <w:sz w:val="24"/>
          <w:szCs w:val="24"/>
        </w:rPr>
        <w:fldChar w:fldCharType="begin"/>
      </w:r>
      <w:r>
        <w:rPr>
          <w:sz w:val="24"/>
          <w:szCs w:val="24"/>
        </w:rPr>
        <w:instrText xml:space="preserve"> HYPERLINK "http://www.search.hc360.com/cgi-bin/seinterface.cgi?word=管理软件" \t "_blank" </w:instrText>
      </w:r>
      <w:r>
        <w:rPr>
          <w:sz w:val="24"/>
          <w:szCs w:val="24"/>
        </w:rPr>
        <w:fldChar w:fldCharType="separate"/>
      </w:r>
      <w:r>
        <w:rPr>
          <w:rStyle w:val="43"/>
          <w:color w:val="auto"/>
          <w:sz w:val="24"/>
          <w:szCs w:val="24"/>
        </w:rPr>
        <w:t>管理软件</w:t>
      </w:r>
      <w:r>
        <w:rPr>
          <w:sz w:val="24"/>
          <w:szCs w:val="24"/>
        </w:rPr>
        <w:fldChar w:fldCharType="end"/>
      </w:r>
      <w:r>
        <w:rPr>
          <w:sz w:val="24"/>
          <w:szCs w:val="24"/>
        </w:rPr>
        <w:t>。</w:t>
      </w:r>
    </w:p>
    <w:p w14:paraId="057C0436">
      <w:pPr>
        <w:numPr>
          <w:ilvl w:val="1"/>
          <w:numId w:val="7"/>
        </w:numPr>
        <w:tabs>
          <w:tab w:val="left" w:pos="680"/>
          <w:tab w:val="left" w:pos="1380"/>
        </w:tabs>
        <w:spacing w:line="360" w:lineRule="auto"/>
        <w:ind w:left="210" w:leftChars="100" w:firstLine="0"/>
        <w:rPr>
          <w:sz w:val="24"/>
          <w:szCs w:val="24"/>
        </w:rPr>
      </w:pPr>
      <w:r>
        <w:rPr>
          <w:sz w:val="24"/>
          <w:szCs w:val="24"/>
        </w:rPr>
        <w:t>可提供GSD文件，支持国内外等多种PROFIBUS组态软件。</w:t>
      </w:r>
    </w:p>
    <w:p w14:paraId="09714D6C">
      <w:pPr>
        <w:numPr>
          <w:ilvl w:val="1"/>
          <w:numId w:val="7"/>
        </w:numPr>
        <w:tabs>
          <w:tab w:val="left" w:pos="680"/>
          <w:tab w:val="left" w:pos="1380"/>
        </w:tabs>
        <w:spacing w:line="360" w:lineRule="auto"/>
        <w:ind w:left="210" w:leftChars="100" w:firstLine="0"/>
        <w:rPr>
          <w:sz w:val="24"/>
          <w:szCs w:val="24"/>
        </w:rPr>
      </w:pPr>
      <w:r>
        <w:rPr>
          <w:sz w:val="24"/>
          <w:szCs w:val="24"/>
        </w:rPr>
        <w:t>可提供DTM文件，支持基于FDT技术的系统集成。</w:t>
      </w:r>
    </w:p>
    <w:p w14:paraId="756D6BF5">
      <w:pPr>
        <w:numPr>
          <w:ilvl w:val="1"/>
          <w:numId w:val="7"/>
        </w:numPr>
        <w:tabs>
          <w:tab w:val="left" w:pos="680"/>
          <w:tab w:val="left" w:pos="1380"/>
        </w:tabs>
        <w:spacing w:line="360" w:lineRule="auto"/>
        <w:ind w:left="210" w:leftChars="100" w:firstLine="0"/>
        <w:rPr>
          <w:sz w:val="24"/>
          <w:szCs w:val="24"/>
        </w:rPr>
      </w:pPr>
      <w:r>
        <w:rPr>
          <w:sz w:val="24"/>
          <w:szCs w:val="24"/>
        </w:rPr>
        <w:t>精度：优于0.065%。（量程比10:1时）</w:t>
      </w:r>
    </w:p>
    <w:p w14:paraId="3F6EEF0C">
      <w:pPr>
        <w:numPr>
          <w:ilvl w:val="1"/>
          <w:numId w:val="7"/>
        </w:numPr>
        <w:tabs>
          <w:tab w:val="left" w:pos="680"/>
          <w:tab w:val="left" w:pos="1380"/>
        </w:tabs>
        <w:spacing w:line="360" w:lineRule="auto"/>
        <w:ind w:left="210" w:leftChars="100" w:firstLine="0"/>
        <w:rPr>
          <w:sz w:val="24"/>
          <w:szCs w:val="24"/>
        </w:rPr>
      </w:pPr>
      <w:r>
        <w:rPr>
          <w:sz w:val="24"/>
          <w:szCs w:val="24"/>
        </w:rPr>
        <w:t xml:space="preserve">最大量程比： 100:1  </w:t>
      </w:r>
    </w:p>
    <w:p w14:paraId="06253BD8">
      <w:pPr>
        <w:numPr>
          <w:ilvl w:val="1"/>
          <w:numId w:val="7"/>
        </w:numPr>
        <w:tabs>
          <w:tab w:val="left" w:pos="680"/>
          <w:tab w:val="left" w:pos="1380"/>
        </w:tabs>
        <w:spacing w:line="360" w:lineRule="auto"/>
        <w:ind w:left="210" w:leftChars="100" w:firstLine="0"/>
        <w:rPr>
          <w:sz w:val="24"/>
          <w:szCs w:val="24"/>
        </w:rPr>
      </w:pPr>
      <w:r>
        <w:rPr>
          <w:sz w:val="24"/>
          <w:szCs w:val="24"/>
        </w:rPr>
        <w:t>输出信号：总线型基于profibus PA协议的数字信号；二线制。</w:t>
      </w:r>
    </w:p>
    <w:p w14:paraId="13D6771E">
      <w:pPr>
        <w:numPr>
          <w:ilvl w:val="1"/>
          <w:numId w:val="7"/>
        </w:numPr>
        <w:tabs>
          <w:tab w:val="left" w:pos="680"/>
          <w:tab w:val="left" w:pos="1380"/>
        </w:tabs>
        <w:spacing w:line="360" w:lineRule="auto"/>
        <w:ind w:left="210" w:leftChars="100" w:firstLine="0"/>
        <w:rPr>
          <w:sz w:val="24"/>
          <w:szCs w:val="24"/>
        </w:rPr>
      </w:pPr>
      <w:r>
        <w:rPr>
          <w:sz w:val="24"/>
          <w:szCs w:val="24"/>
        </w:rPr>
        <w:t>过载极限：不小于40Mpa</w:t>
      </w:r>
    </w:p>
    <w:p w14:paraId="3313604C">
      <w:pPr>
        <w:numPr>
          <w:ilvl w:val="1"/>
          <w:numId w:val="7"/>
        </w:numPr>
        <w:tabs>
          <w:tab w:val="left" w:pos="680"/>
          <w:tab w:val="left" w:pos="1380"/>
        </w:tabs>
        <w:spacing w:line="360" w:lineRule="auto"/>
        <w:ind w:left="210" w:leftChars="100" w:firstLine="0"/>
        <w:rPr>
          <w:sz w:val="24"/>
          <w:szCs w:val="24"/>
        </w:rPr>
      </w:pPr>
      <w:r>
        <w:rPr>
          <w:sz w:val="24"/>
          <w:szCs w:val="24"/>
        </w:rPr>
        <w:t>温度范围：环境温度-40~85</w:t>
      </w:r>
      <w:r>
        <w:rPr>
          <w:rFonts w:hint="eastAsia" w:ascii="宋体" w:hAnsi="宋体" w:cs="宋体"/>
          <w:sz w:val="24"/>
          <w:szCs w:val="24"/>
        </w:rPr>
        <w:t>℃</w:t>
      </w:r>
      <w:r>
        <w:rPr>
          <w:sz w:val="24"/>
          <w:szCs w:val="24"/>
        </w:rPr>
        <w:t xml:space="preserve">   介质温度-40~300</w:t>
      </w:r>
      <w:r>
        <w:rPr>
          <w:rFonts w:hint="eastAsia" w:ascii="宋体" w:hAnsi="宋体" w:cs="宋体"/>
          <w:sz w:val="24"/>
          <w:szCs w:val="24"/>
        </w:rPr>
        <w:t>℃</w:t>
      </w:r>
    </w:p>
    <w:p w14:paraId="73F3AA16">
      <w:pPr>
        <w:numPr>
          <w:ilvl w:val="1"/>
          <w:numId w:val="7"/>
        </w:numPr>
        <w:tabs>
          <w:tab w:val="left" w:pos="680"/>
          <w:tab w:val="left" w:pos="1380"/>
        </w:tabs>
        <w:spacing w:line="360" w:lineRule="auto"/>
        <w:ind w:left="210" w:leftChars="100" w:firstLine="0"/>
        <w:rPr>
          <w:sz w:val="24"/>
          <w:szCs w:val="24"/>
        </w:rPr>
      </w:pPr>
      <w:r>
        <w:rPr>
          <w:sz w:val="24"/>
          <w:szCs w:val="24"/>
        </w:rPr>
        <w:t>长期漂移：≤0.1%/ 5年（应五年或十年内免调试）。</w:t>
      </w:r>
    </w:p>
    <w:p w14:paraId="48E0944E">
      <w:pPr>
        <w:numPr>
          <w:ilvl w:val="1"/>
          <w:numId w:val="7"/>
        </w:numPr>
        <w:tabs>
          <w:tab w:val="left" w:pos="680"/>
          <w:tab w:val="left" w:pos="1380"/>
        </w:tabs>
        <w:spacing w:line="360" w:lineRule="auto"/>
        <w:ind w:left="210" w:leftChars="100" w:firstLine="0"/>
        <w:rPr>
          <w:sz w:val="24"/>
          <w:szCs w:val="24"/>
        </w:rPr>
      </w:pPr>
      <w:r>
        <w:rPr>
          <w:sz w:val="24"/>
          <w:szCs w:val="24"/>
        </w:rPr>
        <w:t>防护等级：IP67（不需要仪表保护箱，在露天场所能保证正常使用）</w:t>
      </w:r>
    </w:p>
    <w:p w14:paraId="5AC33128">
      <w:pPr>
        <w:numPr>
          <w:ilvl w:val="1"/>
          <w:numId w:val="7"/>
        </w:numPr>
        <w:tabs>
          <w:tab w:val="left" w:pos="680"/>
          <w:tab w:val="left" w:pos="1380"/>
        </w:tabs>
        <w:spacing w:line="360" w:lineRule="auto"/>
        <w:ind w:left="210" w:leftChars="100" w:firstLine="0"/>
        <w:rPr>
          <w:sz w:val="24"/>
          <w:szCs w:val="24"/>
        </w:rPr>
      </w:pPr>
      <w:r>
        <w:rPr>
          <w:sz w:val="24"/>
          <w:szCs w:val="24"/>
        </w:rPr>
        <w:t>温度影响系数：≤0.1%（满量程）/10</w:t>
      </w:r>
      <w:r>
        <w:rPr>
          <w:rFonts w:hint="eastAsia" w:ascii="宋体" w:hAnsi="宋体" w:cs="宋体"/>
          <w:sz w:val="24"/>
          <w:szCs w:val="24"/>
        </w:rPr>
        <w:t>℃</w:t>
      </w:r>
      <w:r>
        <w:rPr>
          <w:sz w:val="24"/>
          <w:szCs w:val="24"/>
        </w:rPr>
        <w:t>。</w:t>
      </w:r>
    </w:p>
    <w:p w14:paraId="3A4E7B86">
      <w:pPr>
        <w:numPr>
          <w:ilvl w:val="1"/>
          <w:numId w:val="7"/>
        </w:numPr>
        <w:tabs>
          <w:tab w:val="left" w:pos="680"/>
          <w:tab w:val="left" w:pos="1380"/>
        </w:tabs>
        <w:spacing w:line="360" w:lineRule="auto"/>
        <w:ind w:left="210" w:leftChars="100" w:firstLine="0"/>
        <w:rPr>
          <w:sz w:val="24"/>
          <w:szCs w:val="24"/>
        </w:rPr>
      </w:pPr>
      <w:r>
        <w:rPr>
          <w:sz w:val="24"/>
          <w:szCs w:val="24"/>
        </w:rPr>
        <w:t>静压影响：≤0.15%/10Mpa</w:t>
      </w:r>
    </w:p>
    <w:p w14:paraId="08F44CB6">
      <w:pPr>
        <w:numPr>
          <w:ilvl w:val="1"/>
          <w:numId w:val="7"/>
        </w:numPr>
        <w:tabs>
          <w:tab w:val="left" w:pos="680"/>
          <w:tab w:val="left" w:pos="1380"/>
        </w:tabs>
        <w:spacing w:line="360" w:lineRule="auto"/>
        <w:ind w:left="210" w:leftChars="100" w:firstLine="0"/>
        <w:rPr>
          <w:sz w:val="24"/>
          <w:szCs w:val="24"/>
        </w:rPr>
      </w:pPr>
      <w:r>
        <w:rPr>
          <w:sz w:val="24"/>
          <w:szCs w:val="24"/>
        </w:rPr>
        <w:t xml:space="preserve">防爆：本安型Ex ia </w:t>
      </w:r>
      <w:r>
        <w:rPr>
          <w:rFonts w:hint="eastAsia" w:ascii="宋体" w:hAnsi="宋体" w:cs="宋体"/>
          <w:sz w:val="24"/>
          <w:szCs w:val="24"/>
        </w:rPr>
        <w:t>Ⅱ</w:t>
      </w:r>
      <w:r>
        <w:rPr>
          <w:sz w:val="24"/>
          <w:szCs w:val="24"/>
        </w:rPr>
        <w:t xml:space="preserve"> CT6  ；隔爆型Ex d </w:t>
      </w:r>
      <w:r>
        <w:rPr>
          <w:rFonts w:hint="eastAsia" w:ascii="宋体" w:hAnsi="宋体" w:cs="宋体"/>
          <w:sz w:val="24"/>
          <w:szCs w:val="24"/>
        </w:rPr>
        <w:t>Ⅱ</w:t>
      </w:r>
      <w:r>
        <w:rPr>
          <w:sz w:val="24"/>
          <w:szCs w:val="24"/>
        </w:rPr>
        <w:t>CT6。</w:t>
      </w:r>
    </w:p>
    <w:p w14:paraId="2E00FC2F">
      <w:pPr>
        <w:numPr>
          <w:ilvl w:val="1"/>
          <w:numId w:val="7"/>
        </w:numPr>
        <w:tabs>
          <w:tab w:val="left" w:pos="680"/>
          <w:tab w:val="left" w:pos="1380"/>
        </w:tabs>
        <w:spacing w:line="360" w:lineRule="auto"/>
        <w:ind w:left="210" w:leftChars="100" w:firstLine="0"/>
        <w:rPr>
          <w:sz w:val="24"/>
          <w:szCs w:val="24"/>
        </w:rPr>
      </w:pPr>
      <w:r>
        <w:rPr>
          <w:sz w:val="24"/>
          <w:szCs w:val="24"/>
        </w:rPr>
        <w:t>防护等级IP67。</w:t>
      </w:r>
    </w:p>
    <w:p w14:paraId="50DCEDC0">
      <w:pPr>
        <w:tabs>
          <w:tab w:val="left" w:pos="420"/>
          <w:tab w:val="left" w:pos="680"/>
        </w:tabs>
        <w:spacing w:line="360" w:lineRule="auto"/>
        <w:rPr>
          <w:sz w:val="24"/>
          <w:szCs w:val="24"/>
        </w:rPr>
      </w:pPr>
      <w:r>
        <w:rPr>
          <w:sz w:val="24"/>
          <w:szCs w:val="24"/>
        </w:rPr>
        <w:tab/>
      </w:r>
      <w:r>
        <w:rPr>
          <w:sz w:val="24"/>
          <w:szCs w:val="24"/>
        </w:rPr>
        <w:t>变送器具备强大的自诊断功能，能连续自检，当故障出现后能通过控制系统（DCS）传输诊断结果，并且仪表进入保护电流状态，便于现场人员检测、维护。</w:t>
      </w:r>
    </w:p>
    <w:p w14:paraId="59B9D384">
      <w:pPr>
        <w:numPr>
          <w:ilvl w:val="2"/>
          <w:numId w:val="5"/>
        </w:numPr>
        <w:tabs>
          <w:tab w:val="left" w:pos="900"/>
        </w:tabs>
        <w:spacing w:line="360" w:lineRule="auto"/>
        <w:ind w:firstLine="0"/>
        <w:rPr>
          <w:sz w:val="24"/>
          <w:szCs w:val="24"/>
        </w:rPr>
      </w:pPr>
      <w:r>
        <w:rPr>
          <w:sz w:val="24"/>
          <w:szCs w:val="24"/>
        </w:rPr>
        <w:t>对“零”和“满量程”都能进行调整。除具有远方零点，满量程调整功能外，还具有本机就地零点，满量程调整功能。零点的压缩和提高可以在-100~100%的量程中自由定点。变送器设有统一的测试接口，以便连接电气测试设备。压力变送器过载能力在达额定压力的1.5倍时而不影响精度。</w:t>
      </w:r>
    </w:p>
    <w:p w14:paraId="1313F176">
      <w:pPr>
        <w:numPr>
          <w:ilvl w:val="2"/>
          <w:numId w:val="5"/>
        </w:numPr>
        <w:tabs>
          <w:tab w:val="left" w:pos="900"/>
        </w:tabs>
        <w:spacing w:line="360" w:lineRule="auto"/>
        <w:ind w:firstLine="0"/>
        <w:rPr>
          <w:sz w:val="24"/>
          <w:szCs w:val="24"/>
        </w:rPr>
      </w:pPr>
      <w:r>
        <w:rPr>
          <w:sz w:val="24"/>
          <w:szCs w:val="24"/>
        </w:rPr>
        <w:t>变送器是以微处理器为基础的电容式智能型变送器，接口都完全支持PROFIBUS、HART等通讯协议。能通过PROFIBUS或HART通讯器与本智能表进行双向通讯而不中断输出信号。便携式智能终端对变送器进行远距离诊断和查询、标定和重新组态，并具有自诊断能力，当有故障时可以正确清晰地在智能通信终端和DCS的LCD上显示故障信息。</w:t>
      </w:r>
    </w:p>
    <w:p w14:paraId="3C6E3F2E">
      <w:pPr>
        <w:numPr>
          <w:ilvl w:val="2"/>
          <w:numId w:val="5"/>
        </w:numPr>
        <w:tabs>
          <w:tab w:val="left" w:pos="900"/>
        </w:tabs>
        <w:spacing w:line="360" w:lineRule="auto"/>
        <w:ind w:firstLine="0"/>
        <w:rPr>
          <w:sz w:val="24"/>
          <w:szCs w:val="24"/>
        </w:rPr>
      </w:pPr>
      <w:r>
        <w:rPr>
          <w:sz w:val="24"/>
          <w:szCs w:val="24"/>
        </w:rPr>
        <w:t>变送器具备CPU或其他异常情况下，输出可选的高侧110%或低侧-5%。</w:t>
      </w:r>
    </w:p>
    <w:p w14:paraId="0AB0CCC5">
      <w:pPr>
        <w:numPr>
          <w:ilvl w:val="2"/>
          <w:numId w:val="5"/>
        </w:numPr>
        <w:tabs>
          <w:tab w:val="left" w:pos="900"/>
        </w:tabs>
        <w:spacing w:line="360" w:lineRule="auto"/>
        <w:ind w:firstLine="0"/>
        <w:rPr>
          <w:sz w:val="24"/>
          <w:szCs w:val="24"/>
        </w:rPr>
      </w:pPr>
      <w:r>
        <w:rPr>
          <w:sz w:val="24"/>
          <w:szCs w:val="24"/>
        </w:rPr>
        <w:t>变送器采用以下材料：</w:t>
      </w:r>
    </w:p>
    <w:p w14:paraId="0536A888">
      <w:pPr>
        <w:numPr>
          <w:ilvl w:val="1"/>
          <w:numId w:val="7"/>
        </w:numPr>
        <w:tabs>
          <w:tab w:val="left" w:pos="680"/>
        </w:tabs>
        <w:spacing w:line="360" w:lineRule="auto"/>
        <w:ind w:left="315" w:leftChars="150" w:firstLine="0"/>
        <w:rPr>
          <w:sz w:val="24"/>
          <w:szCs w:val="24"/>
        </w:rPr>
      </w:pPr>
      <w:r>
        <w:rPr>
          <w:bCs/>
          <w:sz w:val="24"/>
          <w:szCs w:val="24"/>
        </w:rPr>
        <w:tab/>
      </w:r>
      <w:r>
        <w:rPr>
          <w:sz w:val="24"/>
          <w:szCs w:val="24"/>
        </w:rPr>
        <w:t>隔离膜片</w:t>
      </w:r>
      <w:r>
        <w:rPr>
          <w:sz w:val="24"/>
          <w:szCs w:val="24"/>
        </w:rPr>
        <w:tab/>
      </w:r>
      <w:r>
        <w:rPr>
          <w:sz w:val="24"/>
          <w:szCs w:val="24"/>
        </w:rPr>
        <w:tab/>
      </w:r>
      <w:r>
        <w:rPr>
          <w:sz w:val="24"/>
          <w:szCs w:val="24"/>
        </w:rPr>
        <w:tab/>
      </w:r>
      <w:r>
        <w:rPr>
          <w:sz w:val="24"/>
          <w:szCs w:val="24"/>
        </w:rPr>
        <w:t xml:space="preserve">            </w:t>
      </w:r>
      <w:bookmarkStart w:id="20" w:name="OLE_LINK9"/>
      <w:r>
        <w:rPr>
          <w:sz w:val="24"/>
          <w:szCs w:val="24"/>
        </w:rPr>
        <w:t>316L不锈钢</w:t>
      </w:r>
      <w:bookmarkEnd w:id="20"/>
      <w:r>
        <w:rPr>
          <w:sz w:val="24"/>
          <w:szCs w:val="24"/>
        </w:rPr>
        <w:t>或者哈氏合金C-276</w:t>
      </w:r>
    </w:p>
    <w:p w14:paraId="4A890000">
      <w:pPr>
        <w:numPr>
          <w:ilvl w:val="1"/>
          <w:numId w:val="7"/>
        </w:numPr>
        <w:tabs>
          <w:tab w:val="left" w:pos="680"/>
        </w:tabs>
        <w:spacing w:line="360" w:lineRule="auto"/>
        <w:ind w:left="315" w:leftChars="150" w:firstLine="0"/>
        <w:rPr>
          <w:sz w:val="24"/>
          <w:szCs w:val="24"/>
        </w:rPr>
      </w:pPr>
      <w:r>
        <w:rPr>
          <w:sz w:val="24"/>
          <w:szCs w:val="24"/>
        </w:rPr>
        <w:tab/>
      </w:r>
      <w:r>
        <w:rPr>
          <w:sz w:val="24"/>
          <w:szCs w:val="24"/>
        </w:rPr>
        <w:t>灌充液体</w:t>
      </w:r>
      <w:r>
        <w:rPr>
          <w:sz w:val="24"/>
          <w:szCs w:val="24"/>
        </w:rPr>
        <w:tab/>
      </w:r>
      <w:r>
        <w:rPr>
          <w:sz w:val="24"/>
          <w:szCs w:val="24"/>
        </w:rPr>
        <w:t>　</w:t>
      </w:r>
      <w:r>
        <w:rPr>
          <w:sz w:val="24"/>
          <w:szCs w:val="24"/>
        </w:rPr>
        <w:tab/>
      </w:r>
      <w:r>
        <w:rPr>
          <w:sz w:val="24"/>
          <w:szCs w:val="24"/>
        </w:rPr>
        <w:tab/>
      </w:r>
      <w:r>
        <w:rPr>
          <w:sz w:val="24"/>
          <w:szCs w:val="24"/>
        </w:rPr>
        <w:t xml:space="preserve">            硅油</w:t>
      </w:r>
    </w:p>
    <w:p w14:paraId="2372D6C0">
      <w:pPr>
        <w:numPr>
          <w:ilvl w:val="1"/>
          <w:numId w:val="7"/>
        </w:numPr>
        <w:tabs>
          <w:tab w:val="left" w:pos="680"/>
        </w:tabs>
        <w:spacing w:line="360" w:lineRule="auto"/>
        <w:ind w:left="315" w:leftChars="150" w:firstLine="0"/>
        <w:rPr>
          <w:sz w:val="24"/>
          <w:szCs w:val="24"/>
        </w:rPr>
      </w:pPr>
      <w:r>
        <w:rPr>
          <w:sz w:val="24"/>
          <w:szCs w:val="24"/>
        </w:rPr>
        <w:t xml:space="preserve">  排气排液阀                   316L不锈钢</w:t>
      </w:r>
    </w:p>
    <w:p w14:paraId="5B363582">
      <w:pPr>
        <w:numPr>
          <w:ilvl w:val="1"/>
          <w:numId w:val="7"/>
        </w:numPr>
        <w:tabs>
          <w:tab w:val="left" w:pos="680"/>
        </w:tabs>
        <w:spacing w:line="360" w:lineRule="auto"/>
        <w:ind w:left="315" w:leftChars="150" w:firstLine="0"/>
        <w:rPr>
          <w:sz w:val="24"/>
          <w:szCs w:val="24"/>
        </w:rPr>
      </w:pPr>
      <w:r>
        <w:rPr>
          <w:sz w:val="24"/>
          <w:szCs w:val="24"/>
        </w:rPr>
        <w:t xml:space="preserve">  过程连接法兰及法兰适配器      316L不锈钢</w:t>
      </w:r>
    </w:p>
    <w:p w14:paraId="4F7F4AB5">
      <w:pPr>
        <w:numPr>
          <w:ilvl w:val="1"/>
          <w:numId w:val="7"/>
        </w:numPr>
        <w:tabs>
          <w:tab w:val="left" w:pos="680"/>
        </w:tabs>
        <w:spacing w:line="360" w:lineRule="auto"/>
        <w:ind w:left="315" w:leftChars="150" w:firstLine="0"/>
        <w:rPr>
          <w:sz w:val="24"/>
          <w:szCs w:val="24"/>
        </w:rPr>
      </w:pPr>
      <w:bookmarkStart w:id="21" w:name="OLE_LINK12"/>
      <w:bookmarkStart w:id="22" w:name="OLE_LINK13"/>
      <w:r>
        <w:rPr>
          <w:sz w:val="24"/>
          <w:szCs w:val="24"/>
        </w:rPr>
        <w:t xml:space="preserve">  外壳材料                       铝合金或316L不锈钢</w:t>
      </w:r>
    </w:p>
    <w:bookmarkEnd w:id="21"/>
    <w:bookmarkEnd w:id="22"/>
    <w:p w14:paraId="6801BCE6">
      <w:pPr>
        <w:numPr>
          <w:ilvl w:val="2"/>
          <w:numId w:val="5"/>
        </w:numPr>
        <w:tabs>
          <w:tab w:val="left" w:pos="900"/>
        </w:tabs>
        <w:spacing w:line="360" w:lineRule="auto"/>
        <w:ind w:firstLine="0"/>
        <w:rPr>
          <w:sz w:val="24"/>
          <w:szCs w:val="24"/>
        </w:rPr>
      </w:pPr>
      <w:r>
        <w:rPr>
          <w:sz w:val="24"/>
          <w:szCs w:val="24"/>
        </w:rPr>
        <w:t>直接与液体接触的部件的材料应能适用该种液体，防止出现腐蚀和侵蚀问题。与过程连接的尺寸为1/2-14NPT。</w:t>
      </w:r>
    </w:p>
    <w:p w14:paraId="6732A7CB">
      <w:pPr>
        <w:numPr>
          <w:ilvl w:val="2"/>
          <w:numId w:val="5"/>
        </w:numPr>
        <w:tabs>
          <w:tab w:val="left" w:pos="900"/>
        </w:tabs>
        <w:spacing w:line="360" w:lineRule="auto"/>
        <w:ind w:firstLine="0"/>
        <w:rPr>
          <w:sz w:val="24"/>
          <w:szCs w:val="24"/>
        </w:rPr>
      </w:pPr>
      <w:r>
        <w:rPr>
          <w:sz w:val="24"/>
          <w:szCs w:val="24"/>
        </w:rPr>
        <w:t>投标方应随每台变送器提供相应的1/2-14NPT转M20×1.5接头组件（不锈钢材料制作），接头组件的另一端可与φ14不锈钢（或#20钢）取样管焊接。</w:t>
      </w:r>
    </w:p>
    <w:p w14:paraId="33AE3019">
      <w:pPr>
        <w:numPr>
          <w:ilvl w:val="2"/>
          <w:numId w:val="5"/>
        </w:numPr>
        <w:tabs>
          <w:tab w:val="left" w:pos="900"/>
        </w:tabs>
        <w:spacing w:line="360" w:lineRule="auto"/>
        <w:ind w:firstLine="0"/>
        <w:rPr>
          <w:sz w:val="24"/>
          <w:szCs w:val="24"/>
        </w:rPr>
      </w:pPr>
      <w:r>
        <w:rPr>
          <w:sz w:val="24"/>
          <w:szCs w:val="24"/>
        </w:rPr>
        <w:t>变送器外壳采用铝合金或316L不锈钢制成，防护等级为NEMA4，危险场合为NEMA6，密封的壳盖易于装卸，电线、电缆管接头为螺纹口式，口径为M20×1.5内螺纹，并配有封堵头。变送器均配供共面法兰支架，用于2英寸管道安装，全部为不锈钢。安装配件(支架)垂直安装方式，可直接安装在保护箱内。</w:t>
      </w:r>
    </w:p>
    <w:p w14:paraId="5BD00E09">
      <w:pPr>
        <w:numPr>
          <w:ilvl w:val="2"/>
          <w:numId w:val="5"/>
        </w:numPr>
        <w:tabs>
          <w:tab w:val="left" w:pos="900"/>
        </w:tabs>
        <w:spacing w:line="360" w:lineRule="auto"/>
        <w:ind w:firstLine="0"/>
        <w:rPr>
          <w:sz w:val="24"/>
          <w:szCs w:val="24"/>
        </w:rPr>
      </w:pPr>
      <w:r>
        <w:rPr>
          <w:sz w:val="24"/>
          <w:szCs w:val="24"/>
        </w:rPr>
        <w:t>每台变送器具有不锈钢铭牌，标注型号、规格、设计编号、测点名称、仪表位号；每台变送器均配接头、垫片等附件。</w:t>
      </w:r>
    </w:p>
    <w:p w14:paraId="6293A2CF">
      <w:pPr>
        <w:numPr>
          <w:ilvl w:val="2"/>
          <w:numId w:val="5"/>
        </w:numPr>
        <w:tabs>
          <w:tab w:val="left" w:pos="900"/>
        </w:tabs>
        <w:spacing w:line="360" w:lineRule="auto"/>
        <w:ind w:firstLine="0"/>
        <w:rPr>
          <w:bCs/>
          <w:sz w:val="24"/>
          <w:szCs w:val="24"/>
        </w:rPr>
      </w:pPr>
      <w:r>
        <w:rPr>
          <w:bCs/>
          <w:sz w:val="24"/>
          <w:szCs w:val="24"/>
        </w:rPr>
        <w:t>流量/水位测量用差压变送器应根据提供的流量/液位测量装置计算出差压值进行量程的选择，差压变送器在高压连接侧（或低压连接侧）处于最大流体工作压力时，而在低压连接侧（或高压连接侧）直接通大气的情况下，不会损坏仪表或使整定值偏移。</w:t>
      </w:r>
    </w:p>
    <w:p w14:paraId="7F4E35FF">
      <w:pPr>
        <w:numPr>
          <w:ilvl w:val="2"/>
          <w:numId w:val="5"/>
        </w:numPr>
        <w:tabs>
          <w:tab w:val="left" w:pos="900"/>
        </w:tabs>
        <w:spacing w:line="360" w:lineRule="auto"/>
        <w:ind w:firstLine="0"/>
        <w:rPr>
          <w:bCs/>
          <w:sz w:val="24"/>
          <w:szCs w:val="24"/>
        </w:rPr>
      </w:pPr>
      <w:r>
        <w:rPr>
          <w:bCs/>
          <w:sz w:val="24"/>
          <w:szCs w:val="24"/>
        </w:rPr>
        <w:t>每台变送器均应有工厂出据的原产地证明，每台设备出厂质量合格证以及与国外合作生产的证明等。</w:t>
      </w:r>
    </w:p>
    <w:p w14:paraId="0C21C7E4">
      <w:pPr>
        <w:numPr>
          <w:ilvl w:val="2"/>
          <w:numId w:val="5"/>
        </w:numPr>
        <w:tabs>
          <w:tab w:val="left" w:pos="900"/>
        </w:tabs>
        <w:spacing w:line="360" w:lineRule="auto"/>
        <w:ind w:firstLine="0"/>
        <w:rPr>
          <w:sz w:val="24"/>
          <w:szCs w:val="24"/>
        </w:rPr>
      </w:pPr>
      <w:r>
        <w:rPr>
          <w:sz w:val="24"/>
          <w:szCs w:val="24"/>
        </w:rPr>
        <w:t>投标方提供</w:t>
      </w:r>
      <w:r>
        <w:rPr>
          <w:bCs/>
          <w:sz w:val="24"/>
          <w:szCs w:val="24"/>
        </w:rPr>
        <w:t>变送器本体</w:t>
      </w:r>
      <w:r>
        <w:rPr>
          <w:sz w:val="24"/>
          <w:szCs w:val="24"/>
        </w:rPr>
        <w:t>范围包括：</w:t>
      </w:r>
    </w:p>
    <w:p w14:paraId="2C0EE486">
      <w:pPr>
        <w:numPr>
          <w:ilvl w:val="1"/>
          <w:numId w:val="7"/>
        </w:numPr>
        <w:tabs>
          <w:tab w:val="left" w:pos="680"/>
        </w:tabs>
        <w:spacing w:line="360" w:lineRule="auto"/>
        <w:ind w:left="210" w:leftChars="100" w:firstLine="0"/>
        <w:rPr>
          <w:sz w:val="24"/>
          <w:szCs w:val="24"/>
        </w:rPr>
      </w:pPr>
      <w:r>
        <w:rPr>
          <w:sz w:val="24"/>
          <w:szCs w:val="24"/>
        </w:rPr>
        <w:t>变送器本体；</w:t>
      </w:r>
    </w:p>
    <w:p w14:paraId="39D7C1E9">
      <w:pPr>
        <w:numPr>
          <w:ilvl w:val="1"/>
          <w:numId w:val="7"/>
        </w:numPr>
        <w:tabs>
          <w:tab w:val="left" w:pos="680"/>
        </w:tabs>
        <w:spacing w:line="360" w:lineRule="auto"/>
        <w:ind w:left="210" w:leftChars="100" w:firstLine="0"/>
        <w:rPr>
          <w:sz w:val="24"/>
          <w:szCs w:val="24"/>
        </w:rPr>
      </w:pPr>
      <w:r>
        <w:rPr>
          <w:sz w:val="24"/>
          <w:szCs w:val="24"/>
        </w:rPr>
        <w:t>液晶表头；</w:t>
      </w:r>
    </w:p>
    <w:p w14:paraId="24004C08">
      <w:pPr>
        <w:numPr>
          <w:ilvl w:val="1"/>
          <w:numId w:val="7"/>
        </w:numPr>
        <w:tabs>
          <w:tab w:val="left" w:pos="680"/>
        </w:tabs>
        <w:spacing w:line="360" w:lineRule="auto"/>
        <w:ind w:left="210" w:leftChars="100" w:firstLine="0"/>
        <w:rPr>
          <w:sz w:val="24"/>
          <w:szCs w:val="24"/>
        </w:rPr>
      </w:pPr>
      <w:r>
        <w:rPr>
          <w:sz w:val="24"/>
          <w:szCs w:val="24"/>
        </w:rPr>
        <w:t>就地按钮；</w:t>
      </w:r>
    </w:p>
    <w:p w14:paraId="4FC82F8C">
      <w:pPr>
        <w:numPr>
          <w:ilvl w:val="1"/>
          <w:numId w:val="7"/>
        </w:numPr>
        <w:tabs>
          <w:tab w:val="left" w:pos="680"/>
        </w:tabs>
        <w:spacing w:line="360" w:lineRule="auto"/>
        <w:ind w:left="210" w:leftChars="100" w:firstLine="0"/>
        <w:rPr>
          <w:sz w:val="24"/>
          <w:szCs w:val="24"/>
        </w:rPr>
      </w:pPr>
      <w:r>
        <w:rPr>
          <w:sz w:val="24"/>
          <w:szCs w:val="24"/>
        </w:rPr>
        <w:t>安装支架(管装弯支架)；</w:t>
      </w:r>
    </w:p>
    <w:p w14:paraId="06F61371">
      <w:pPr>
        <w:numPr>
          <w:ilvl w:val="1"/>
          <w:numId w:val="7"/>
        </w:numPr>
        <w:tabs>
          <w:tab w:val="left" w:pos="680"/>
        </w:tabs>
        <w:spacing w:line="360" w:lineRule="auto"/>
        <w:ind w:left="210" w:leftChars="100" w:firstLine="0"/>
        <w:rPr>
          <w:sz w:val="24"/>
          <w:szCs w:val="24"/>
        </w:rPr>
      </w:pPr>
      <w:r>
        <w:rPr>
          <w:sz w:val="24"/>
          <w:szCs w:val="24"/>
        </w:rPr>
        <w:t>过程连接件；</w:t>
      </w:r>
    </w:p>
    <w:p w14:paraId="75F1404C">
      <w:pPr>
        <w:numPr>
          <w:ilvl w:val="1"/>
          <w:numId w:val="7"/>
        </w:numPr>
        <w:tabs>
          <w:tab w:val="left" w:pos="680"/>
        </w:tabs>
        <w:spacing w:line="360" w:lineRule="auto"/>
        <w:ind w:left="210" w:leftChars="100" w:firstLine="0"/>
        <w:rPr>
          <w:sz w:val="24"/>
          <w:szCs w:val="24"/>
        </w:rPr>
      </w:pPr>
      <w:r>
        <w:rPr>
          <w:sz w:val="24"/>
          <w:szCs w:val="24"/>
        </w:rPr>
        <w:t>流量及液位用差压变送器配三阀组（材质304不锈钢，渗滤液区域、飞灰区域选用316L不锈钢）；</w:t>
      </w:r>
    </w:p>
    <w:p w14:paraId="074BFE42">
      <w:pPr>
        <w:numPr>
          <w:ilvl w:val="1"/>
          <w:numId w:val="7"/>
        </w:numPr>
        <w:tabs>
          <w:tab w:val="left" w:pos="680"/>
        </w:tabs>
        <w:spacing w:line="360" w:lineRule="auto"/>
        <w:ind w:left="210" w:leftChars="100" w:firstLine="0"/>
        <w:rPr>
          <w:sz w:val="24"/>
          <w:szCs w:val="24"/>
        </w:rPr>
      </w:pPr>
      <w:r>
        <w:rPr>
          <w:sz w:val="24"/>
          <w:szCs w:val="24"/>
        </w:rPr>
        <w:t>冷凝器（如需要）（材质同取样装置）；</w:t>
      </w:r>
    </w:p>
    <w:p w14:paraId="3C154E3A">
      <w:pPr>
        <w:numPr>
          <w:ilvl w:val="1"/>
          <w:numId w:val="7"/>
        </w:numPr>
        <w:tabs>
          <w:tab w:val="left" w:pos="680"/>
        </w:tabs>
        <w:spacing w:line="360" w:lineRule="auto"/>
        <w:ind w:left="210" w:leftChars="100" w:firstLine="0"/>
        <w:rPr>
          <w:sz w:val="24"/>
          <w:szCs w:val="24"/>
        </w:rPr>
      </w:pPr>
      <w:r>
        <w:rPr>
          <w:sz w:val="24"/>
          <w:szCs w:val="24"/>
        </w:rPr>
        <w:t>用于测量风压/烟压的差压变送器配防堵取样装置（材质为304不锈钢，壁厚不小于3mm）；</w:t>
      </w:r>
    </w:p>
    <w:p w14:paraId="559E2A2B">
      <w:pPr>
        <w:numPr>
          <w:ilvl w:val="2"/>
          <w:numId w:val="5"/>
        </w:numPr>
        <w:tabs>
          <w:tab w:val="left" w:pos="900"/>
        </w:tabs>
        <w:spacing w:line="360" w:lineRule="auto"/>
        <w:ind w:firstLine="0"/>
        <w:rPr>
          <w:sz w:val="24"/>
          <w:szCs w:val="24"/>
        </w:rPr>
      </w:pPr>
      <w:r>
        <w:rPr>
          <w:sz w:val="24"/>
          <w:szCs w:val="24"/>
        </w:rPr>
        <w:t>投标方应在投标文件中说明变送器的精度、量程比、超压能力等重要数据。</w:t>
      </w:r>
    </w:p>
    <w:p w14:paraId="2618335E">
      <w:pPr>
        <w:numPr>
          <w:ilvl w:val="2"/>
          <w:numId w:val="5"/>
        </w:numPr>
        <w:tabs>
          <w:tab w:val="left" w:pos="900"/>
        </w:tabs>
        <w:spacing w:line="360" w:lineRule="auto"/>
        <w:ind w:firstLine="0"/>
        <w:rPr>
          <w:sz w:val="24"/>
          <w:szCs w:val="24"/>
        </w:rPr>
      </w:pPr>
      <w:r>
        <w:rPr>
          <w:sz w:val="24"/>
          <w:szCs w:val="24"/>
        </w:rPr>
        <w:t>压力值小于等于6KPa时必须采用微差压变送器来测量。</w:t>
      </w:r>
      <w:bookmarkEnd w:id="11"/>
      <w:bookmarkEnd w:id="12"/>
    </w:p>
    <w:p w14:paraId="149B254B">
      <w:pPr>
        <w:numPr>
          <w:ilvl w:val="1"/>
          <w:numId w:val="5"/>
        </w:numPr>
        <w:tabs>
          <w:tab w:val="left" w:pos="540"/>
          <w:tab w:val="left" w:pos="992"/>
          <w:tab w:val="left" w:pos="1260"/>
          <w:tab w:val="left" w:pos="2460"/>
          <w:tab w:val="clear" w:pos="538"/>
        </w:tabs>
        <w:spacing w:line="360" w:lineRule="auto"/>
        <w:ind w:firstLine="0"/>
        <w:rPr>
          <w:b/>
          <w:bCs/>
          <w:sz w:val="24"/>
          <w:szCs w:val="24"/>
        </w:rPr>
      </w:pPr>
      <w:bookmarkStart w:id="23" w:name="_Toc229739343"/>
      <w:r>
        <w:rPr>
          <w:b/>
          <w:sz w:val="24"/>
          <w:szCs w:val="24"/>
        </w:rPr>
        <w:t>逻辑</w:t>
      </w:r>
      <w:r>
        <w:rPr>
          <w:b/>
          <w:bCs/>
          <w:sz w:val="24"/>
          <w:szCs w:val="24"/>
        </w:rPr>
        <w:t>开关技术要求</w:t>
      </w:r>
      <w:bookmarkEnd w:id="23"/>
    </w:p>
    <w:p w14:paraId="2B063E6B">
      <w:pPr>
        <w:numPr>
          <w:ilvl w:val="2"/>
          <w:numId w:val="5"/>
        </w:numPr>
        <w:tabs>
          <w:tab w:val="left" w:pos="900"/>
        </w:tabs>
        <w:spacing w:line="360" w:lineRule="auto"/>
        <w:ind w:firstLine="0"/>
        <w:rPr>
          <w:sz w:val="24"/>
          <w:szCs w:val="24"/>
        </w:rPr>
      </w:pPr>
      <w:r>
        <w:rPr>
          <w:sz w:val="24"/>
          <w:szCs w:val="24"/>
        </w:rPr>
        <w:t>一般要求</w:t>
      </w:r>
    </w:p>
    <w:p w14:paraId="498AC620">
      <w:pPr>
        <w:spacing w:line="360" w:lineRule="auto"/>
        <w:jc w:val="left"/>
        <w:rPr>
          <w:sz w:val="24"/>
          <w:szCs w:val="24"/>
        </w:rPr>
      </w:pPr>
      <w:r>
        <w:rPr>
          <w:sz w:val="24"/>
        </w:rPr>
        <w:t xml:space="preserve">   每个</w:t>
      </w:r>
      <w:r>
        <w:rPr>
          <w:sz w:val="24"/>
          <w:szCs w:val="24"/>
        </w:rPr>
        <w:t>开关量仪表上打印仪表测点编号（仪表位号），便于现场识别。仪表的“标签名称”详见附表。</w:t>
      </w:r>
      <w:r>
        <w:rPr>
          <w:sz w:val="24"/>
          <w:szCs w:val="24"/>
        </w:rPr>
        <w:tab/>
      </w:r>
    </w:p>
    <w:p w14:paraId="1DF4DED9">
      <w:pPr>
        <w:spacing w:line="360" w:lineRule="auto"/>
        <w:jc w:val="left"/>
        <w:rPr>
          <w:sz w:val="24"/>
        </w:rPr>
      </w:pPr>
      <w:r>
        <w:rPr>
          <w:sz w:val="24"/>
        </w:rPr>
        <w:t xml:space="preserve">   投标方应根据附件“设备清册”中提供的型号、规格来报价；若仅列有工作参数未给出型号、规格的，投标方应根据清单中提供的有关参数给出对应仪表设备的型号、规格，并进行报价，投标方还应提供该仪表设备的选型样本及说明书。</w:t>
      </w:r>
    </w:p>
    <w:p w14:paraId="638422C8">
      <w:pPr>
        <w:spacing w:line="360" w:lineRule="auto"/>
        <w:jc w:val="left"/>
        <w:rPr>
          <w:sz w:val="24"/>
        </w:rPr>
      </w:pPr>
      <w:r>
        <w:rPr>
          <w:sz w:val="24"/>
        </w:rPr>
        <w:t xml:space="preserve">   对于有防爆要求的应选用防爆型产品。</w:t>
      </w:r>
    </w:p>
    <w:p w14:paraId="2143D1E2">
      <w:pPr>
        <w:numPr>
          <w:ilvl w:val="2"/>
          <w:numId w:val="5"/>
        </w:numPr>
        <w:tabs>
          <w:tab w:val="left" w:pos="900"/>
        </w:tabs>
        <w:spacing w:line="360" w:lineRule="auto"/>
        <w:ind w:firstLine="0"/>
        <w:rPr>
          <w:bCs/>
          <w:snapToGrid w:val="0"/>
          <w:sz w:val="24"/>
          <w:szCs w:val="24"/>
        </w:rPr>
      </w:pPr>
      <w:r>
        <w:rPr>
          <w:bCs/>
          <w:snapToGrid w:val="0"/>
          <w:sz w:val="24"/>
          <w:szCs w:val="24"/>
        </w:rPr>
        <w:t>压力、差压、流量逻辑开关</w:t>
      </w:r>
    </w:p>
    <w:p w14:paraId="197E7110">
      <w:pPr>
        <w:spacing w:line="360" w:lineRule="auto"/>
        <w:jc w:val="left"/>
        <w:rPr>
          <w:bCs/>
          <w:snapToGrid w:val="0"/>
          <w:sz w:val="24"/>
          <w:szCs w:val="24"/>
        </w:rPr>
      </w:pPr>
      <w:r>
        <w:rPr>
          <w:bCs/>
          <w:snapToGrid w:val="0"/>
          <w:sz w:val="24"/>
          <w:szCs w:val="24"/>
        </w:rPr>
        <w:t xml:space="preserve">   压力/差压开关选用美国SOR、美国CCS、、英国Delta、美国UE、日本长野</w:t>
      </w:r>
      <w:r>
        <w:rPr>
          <w:sz w:val="24"/>
          <w:szCs w:val="24"/>
        </w:rPr>
        <w:t>或相当于同等档次品牌</w:t>
      </w:r>
      <w:r>
        <w:rPr>
          <w:bCs/>
          <w:snapToGrid w:val="0"/>
          <w:sz w:val="24"/>
          <w:szCs w:val="24"/>
        </w:rPr>
        <w:t>；流量开关可选用国内知名品牌优质产品；开关产品的生产厂应保证其产品至少三年的质量保证期限。</w:t>
      </w:r>
    </w:p>
    <w:p w14:paraId="0129E2AA">
      <w:pPr>
        <w:spacing w:line="360" w:lineRule="auto"/>
        <w:jc w:val="left"/>
        <w:rPr>
          <w:bCs/>
          <w:snapToGrid w:val="0"/>
          <w:sz w:val="24"/>
          <w:szCs w:val="24"/>
        </w:rPr>
      </w:pPr>
      <w:r>
        <w:rPr>
          <w:bCs/>
          <w:snapToGrid w:val="0"/>
          <w:sz w:val="24"/>
          <w:szCs w:val="24"/>
        </w:rPr>
        <w:t xml:space="preserve">   逻辑开关的设定值应能在现场设定，设定值可在10%-90%量程范围内可调，但死区应是固定的。</w:t>
      </w:r>
    </w:p>
    <w:p w14:paraId="26EDA329">
      <w:pPr>
        <w:spacing w:line="360" w:lineRule="auto"/>
        <w:jc w:val="left"/>
        <w:rPr>
          <w:bCs/>
          <w:snapToGrid w:val="0"/>
          <w:sz w:val="24"/>
          <w:szCs w:val="24"/>
        </w:rPr>
      </w:pPr>
      <w:r>
        <w:rPr>
          <w:bCs/>
          <w:snapToGrid w:val="0"/>
          <w:sz w:val="24"/>
          <w:szCs w:val="24"/>
        </w:rPr>
        <w:t xml:space="preserve">   接点：瞬动干接点、SPDT。接点容量：220VAC/5A。</w:t>
      </w:r>
    </w:p>
    <w:p w14:paraId="2C3BA44C">
      <w:pPr>
        <w:spacing w:line="360" w:lineRule="auto"/>
        <w:jc w:val="left"/>
        <w:rPr>
          <w:bCs/>
          <w:snapToGrid w:val="0"/>
          <w:sz w:val="24"/>
          <w:szCs w:val="24"/>
        </w:rPr>
      </w:pPr>
      <w:r>
        <w:rPr>
          <w:bCs/>
          <w:snapToGrid w:val="0"/>
          <w:sz w:val="24"/>
          <w:szCs w:val="24"/>
        </w:rPr>
        <w:t xml:space="preserve">   逻辑开关的精度等级：</w:t>
      </w:r>
      <w:r>
        <w:rPr>
          <w:sz w:val="24"/>
          <w:szCs w:val="24"/>
        </w:rPr>
        <w:t>±</w:t>
      </w:r>
      <w:r>
        <w:rPr>
          <w:bCs/>
          <w:snapToGrid w:val="0"/>
          <w:sz w:val="24"/>
          <w:szCs w:val="24"/>
        </w:rPr>
        <w:t>1%。</w:t>
      </w:r>
    </w:p>
    <w:p w14:paraId="7C7CBD06">
      <w:pPr>
        <w:spacing w:line="360" w:lineRule="auto"/>
        <w:jc w:val="left"/>
        <w:rPr>
          <w:bCs/>
          <w:snapToGrid w:val="0"/>
          <w:sz w:val="24"/>
          <w:szCs w:val="24"/>
        </w:rPr>
      </w:pPr>
      <w:r>
        <w:rPr>
          <w:bCs/>
          <w:snapToGrid w:val="0"/>
          <w:sz w:val="24"/>
          <w:szCs w:val="24"/>
        </w:rPr>
        <w:t xml:space="preserve">   电气连接采用插入式接线端子或螺钉压接端子。</w:t>
      </w:r>
    </w:p>
    <w:p w14:paraId="26A0F85F">
      <w:pPr>
        <w:spacing w:line="360" w:lineRule="auto"/>
        <w:jc w:val="left"/>
        <w:rPr>
          <w:bCs/>
          <w:snapToGrid w:val="0"/>
          <w:sz w:val="24"/>
          <w:szCs w:val="24"/>
        </w:rPr>
      </w:pPr>
      <w:r>
        <w:rPr>
          <w:bCs/>
          <w:snapToGrid w:val="0"/>
          <w:sz w:val="24"/>
          <w:szCs w:val="24"/>
        </w:rPr>
        <w:t xml:space="preserve">   逻辑开关壳体应为不锈钢材料，防护等级应不低于IP65标准。</w:t>
      </w:r>
    </w:p>
    <w:p w14:paraId="1332FEE3">
      <w:pPr>
        <w:spacing w:line="360" w:lineRule="auto"/>
        <w:jc w:val="left"/>
        <w:rPr>
          <w:bCs/>
          <w:snapToGrid w:val="0"/>
          <w:sz w:val="24"/>
          <w:szCs w:val="24"/>
        </w:rPr>
      </w:pPr>
      <w:r>
        <w:rPr>
          <w:bCs/>
          <w:snapToGrid w:val="0"/>
          <w:sz w:val="24"/>
          <w:szCs w:val="24"/>
        </w:rPr>
        <w:t xml:space="preserve">   应提供不锈钢设备标识牌，标识牌上应在工厂内刻上永久性的设备编号。编号内容至少应包括用户名，设备标签号（仪表位号）、设备型号、量程等（将由招标方确定）。</w:t>
      </w:r>
    </w:p>
    <w:p w14:paraId="5E925B34">
      <w:pPr>
        <w:numPr>
          <w:ilvl w:val="2"/>
          <w:numId w:val="5"/>
        </w:numPr>
        <w:tabs>
          <w:tab w:val="left" w:pos="900"/>
        </w:tabs>
        <w:spacing w:line="360" w:lineRule="auto"/>
        <w:ind w:firstLine="0"/>
        <w:rPr>
          <w:bCs/>
          <w:snapToGrid w:val="0"/>
          <w:sz w:val="24"/>
          <w:szCs w:val="24"/>
        </w:rPr>
      </w:pPr>
      <w:r>
        <w:rPr>
          <w:bCs/>
          <w:snapToGrid w:val="0"/>
          <w:sz w:val="24"/>
          <w:szCs w:val="24"/>
        </w:rPr>
        <w:t>压力</w:t>
      </w:r>
      <w:r>
        <w:rPr>
          <w:sz w:val="24"/>
          <w:szCs w:val="24"/>
        </w:rPr>
        <w:t>、差压开关技术要求</w:t>
      </w:r>
    </w:p>
    <w:p w14:paraId="23D905D3">
      <w:pPr>
        <w:spacing w:line="360" w:lineRule="auto"/>
        <w:jc w:val="left"/>
        <w:rPr>
          <w:bCs/>
          <w:snapToGrid w:val="0"/>
          <w:sz w:val="24"/>
          <w:szCs w:val="24"/>
        </w:rPr>
      </w:pPr>
      <w:r>
        <w:rPr>
          <w:bCs/>
          <w:snapToGrid w:val="0"/>
          <w:sz w:val="24"/>
          <w:szCs w:val="24"/>
        </w:rPr>
        <w:t xml:space="preserve">   差压开关用于监测过滤器或工艺流程测流元件两端的压降。差压开关的高压连接侧（或低压连接侧）处于最大流体工作压力时，而在低压连接侧（或高压连接侧）直通大气的情况下，仍能照常工作，而不至于损坏仪表或使整定值偏移。</w:t>
      </w:r>
    </w:p>
    <w:p w14:paraId="0779BD8A">
      <w:pPr>
        <w:spacing w:line="360" w:lineRule="auto"/>
        <w:jc w:val="left"/>
        <w:rPr>
          <w:bCs/>
          <w:snapToGrid w:val="0"/>
          <w:sz w:val="24"/>
          <w:szCs w:val="24"/>
        </w:rPr>
      </w:pPr>
      <w:r>
        <w:rPr>
          <w:bCs/>
          <w:snapToGrid w:val="0"/>
          <w:sz w:val="24"/>
          <w:szCs w:val="24"/>
        </w:rPr>
        <w:t xml:space="preserve">   压力开关、差压开关采用波纹管测压或蝶形弹簧元件。</w:t>
      </w:r>
    </w:p>
    <w:p w14:paraId="174CA9B3">
      <w:pPr>
        <w:spacing w:line="360" w:lineRule="auto"/>
        <w:jc w:val="left"/>
        <w:rPr>
          <w:bCs/>
          <w:snapToGrid w:val="0"/>
          <w:sz w:val="24"/>
          <w:szCs w:val="24"/>
        </w:rPr>
      </w:pPr>
      <w:r>
        <w:rPr>
          <w:bCs/>
          <w:snapToGrid w:val="0"/>
          <w:sz w:val="24"/>
          <w:szCs w:val="24"/>
        </w:rPr>
        <w:t xml:space="preserve">   压力开关、差压开关的防护等级满足IP65要求，特殊场合（如防腐、防爆）提供    满足防腐、防爆使用标准的产品，并能长时间的连续稳定工作。</w:t>
      </w:r>
    </w:p>
    <w:p w14:paraId="0695DB44">
      <w:pPr>
        <w:spacing w:line="360" w:lineRule="auto"/>
        <w:jc w:val="left"/>
        <w:rPr>
          <w:bCs/>
          <w:snapToGrid w:val="0"/>
          <w:sz w:val="24"/>
          <w:szCs w:val="24"/>
        </w:rPr>
      </w:pPr>
      <w:r>
        <w:rPr>
          <w:bCs/>
          <w:snapToGrid w:val="0"/>
          <w:sz w:val="24"/>
          <w:szCs w:val="24"/>
        </w:rPr>
        <w:t xml:space="preserve">   开关仪表设定值精确度优于 ±1 %。</w:t>
      </w:r>
    </w:p>
    <w:p w14:paraId="6507F4E2">
      <w:pPr>
        <w:spacing w:line="360" w:lineRule="auto"/>
        <w:jc w:val="left"/>
        <w:rPr>
          <w:bCs/>
          <w:snapToGrid w:val="0"/>
          <w:sz w:val="24"/>
          <w:szCs w:val="24"/>
        </w:rPr>
      </w:pPr>
      <w:r>
        <w:rPr>
          <w:bCs/>
          <w:snapToGrid w:val="0"/>
          <w:sz w:val="24"/>
          <w:szCs w:val="24"/>
        </w:rPr>
        <w:t xml:space="preserve">   电气开关的开关触点为单刀双掷形式（SPDT形式），触点容量至少为250VAC, 5A或30VDC, 5A；</w:t>
      </w:r>
    </w:p>
    <w:p w14:paraId="4E3B5D98">
      <w:pPr>
        <w:spacing w:line="360" w:lineRule="auto"/>
        <w:jc w:val="left"/>
        <w:rPr>
          <w:bCs/>
          <w:snapToGrid w:val="0"/>
          <w:sz w:val="24"/>
          <w:szCs w:val="24"/>
        </w:rPr>
      </w:pPr>
      <w:r>
        <w:rPr>
          <w:bCs/>
          <w:snapToGrid w:val="0"/>
          <w:sz w:val="24"/>
          <w:szCs w:val="24"/>
        </w:rPr>
        <w:t xml:space="preserve">   差压开关应保证静压对测量信号不产生影响，单侧受压不应造成差压开关的损坏和报警值的漂移。压力开关短时承受其可测量范围1.5倍的压力而不应被损坏或影响其性能。</w:t>
      </w:r>
    </w:p>
    <w:p w14:paraId="2538517D">
      <w:pPr>
        <w:spacing w:line="360" w:lineRule="auto"/>
        <w:jc w:val="left"/>
        <w:rPr>
          <w:bCs/>
          <w:snapToGrid w:val="0"/>
          <w:sz w:val="24"/>
          <w:szCs w:val="24"/>
        </w:rPr>
      </w:pPr>
      <w:r>
        <w:rPr>
          <w:bCs/>
          <w:snapToGrid w:val="0"/>
          <w:sz w:val="24"/>
          <w:szCs w:val="24"/>
        </w:rPr>
        <w:t xml:space="preserve">   压力开关、差压开关的过程接口为1/4”NPT(F)或1/2”NPT(F)，导线接口为M20x1.5内螺纹，材质为316不锈钢材料，每个接口应配φ14mm 316不锈钢短管100mm；每个开关均应配置安装支架、不锈钢铭牌等组件。</w:t>
      </w:r>
    </w:p>
    <w:p w14:paraId="34E7D32E">
      <w:pPr>
        <w:spacing w:line="360" w:lineRule="auto"/>
        <w:jc w:val="left"/>
        <w:rPr>
          <w:bCs/>
          <w:snapToGrid w:val="0"/>
          <w:sz w:val="24"/>
          <w:szCs w:val="24"/>
        </w:rPr>
      </w:pPr>
      <w:r>
        <w:rPr>
          <w:bCs/>
          <w:snapToGrid w:val="0"/>
          <w:sz w:val="24"/>
          <w:szCs w:val="24"/>
        </w:rPr>
        <w:t xml:space="preserve">   压力开关和差压开关需提供与导管连接的全套过程接头（包括锥形接头、锁母、锁母接头等）。</w:t>
      </w:r>
    </w:p>
    <w:p w14:paraId="582E30E1">
      <w:pPr>
        <w:spacing w:line="360" w:lineRule="auto"/>
        <w:jc w:val="left"/>
        <w:rPr>
          <w:bCs/>
          <w:snapToGrid w:val="0"/>
          <w:sz w:val="24"/>
          <w:szCs w:val="24"/>
        </w:rPr>
      </w:pPr>
      <w:r>
        <w:rPr>
          <w:bCs/>
          <w:snapToGrid w:val="0"/>
          <w:sz w:val="24"/>
          <w:szCs w:val="24"/>
        </w:rPr>
        <w:t xml:space="preserve">   供货范围内的设备出现的质量问题及设备型号与过程参数不符，由投标方负责处理并免费更换。</w:t>
      </w:r>
    </w:p>
    <w:p w14:paraId="40BC93DE">
      <w:pPr>
        <w:spacing w:line="360" w:lineRule="auto"/>
        <w:jc w:val="left"/>
        <w:rPr>
          <w:bCs/>
          <w:snapToGrid w:val="0"/>
          <w:sz w:val="24"/>
          <w:szCs w:val="24"/>
        </w:rPr>
      </w:pPr>
      <w:r>
        <w:rPr>
          <w:bCs/>
          <w:snapToGrid w:val="0"/>
          <w:sz w:val="24"/>
          <w:szCs w:val="24"/>
        </w:rPr>
        <w:t xml:space="preserve">   投标方应严格按照招标方提供的参数资料提供设备，如有疑问，应及时与招标方联系，经招标方同意后方可修改。</w:t>
      </w:r>
    </w:p>
    <w:p w14:paraId="534F20A8">
      <w:pPr>
        <w:tabs>
          <w:tab w:val="left" w:pos="480"/>
        </w:tabs>
        <w:spacing w:line="360" w:lineRule="auto"/>
        <w:rPr>
          <w:sz w:val="24"/>
          <w:szCs w:val="24"/>
        </w:rPr>
      </w:pPr>
      <w:r>
        <w:rPr>
          <w:sz w:val="24"/>
          <w:szCs w:val="24"/>
        </w:rPr>
        <w:t xml:space="preserve">   压力、差压开关生产厂家定标后，中标方须与设计院进行积极配合，以便最终确定规格技术要求。</w:t>
      </w:r>
    </w:p>
    <w:p w14:paraId="2C585739">
      <w:pPr>
        <w:numPr>
          <w:ilvl w:val="2"/>
          <w:numId w:val="5"/>
        </w:numPr>
        <w:tabs>
          <w:tab w:val="left" w:pos="900"/>
        </w:tabs>
        <w:spacing w:line="360" w:lineRule="auto"/>
        <w:ind w:firstLine="0"/>
        <w:rPr>
          <w:bCs/>
          <w:snapToGrid w:val="0"/>
          <w:sz w:val="24"/>
          <w:szCs w:val="24"/>
        </w:rPr>
      </w:pPr>
      <w:r>
        <w:rPr>
          <w:bCs/>
          <w:snapToGrid w:val="0"/>
          <w:sz w:val="24"/>
          <w:szCs w:val="24"/>
        </w:rPr>
        <w:t>其他要求</w:t>
      </w:r>
    </w:p>
    <w:p w14:paraId="7F58770F">
      <w:pPr>
        <w:numPr>
          <w:ilvl w:val="1"/>
          <w:numId w:val="7"/>
        </w:numPr>
        <w:tabs>
          <w:tab w:val="left" w:pos="680"/>
        </w:tabs>
        <w:spacing w:line="360" w:lineRule="auto"/>
        <w:ind w:left="315" w:leftChars="150" w:firstLine="0"/>
        <w:rPr>
          <w:sz w:val="24"/>
          <w:szCs w:val="24"/>
        </w:rPr>
      </w:pPr>
      <w:r>
        <w:rPr>
          <w:sz w:val="24"/>
          <w:szCs w:val="24"/>
        </w:rPr>
        <w:t>为了达到报警、联锁和（或）指示的目的，每个开关均应装备安全而可靠的电气触头。设定点应在现场可调，根据工艺流程的要求对复位装置进行调整或固定。</w:t>
      </w:r>
    </w:p>
    <w:p w14:paraId="2AE02442">
      <w:pPr>
        <w:numPr>
          <w:ilvl w:val="1"/>
          <w:numId w:val="7"/>
        </w:numPr>
        <w:tabs>
          <w:tab w:val="left" w:pos="680"/>
        </w:tabs>
        <w:spacing w:line="360" w:lineRule="auto"/>
        <w:ind w:left="315" w:leftChars="150" w:firstLine="0"/>
        <w:rPr>
          <w:sz w:val="24"/>
          <w:szCs w:val="24"/>
        </w:rPr>
      </w:pPr>
      <w:r>
        <w:rPr>
          <w:sz w:val="24"/>
          <w:szCs w:val="24"/>
        </w:rPr>
        <w:t>接线和端子均应符合适用的UL和ANSI标准。利用永久性标志可以很容易地识别所有端子。所有开关均为弹簧活塞式干触点开关，尤其是在高温部分必须采用干触点，不得采用水银或其它形式的触头。</w:t>
      </w:r>
    </w:p>
    <w:p w14:paraId="062305B5">
      <w:pPr>
        <w:numPr>
          <w:ilvl w:val="1"/>
          <w:numId w:val="7"/>
        </w:numPr>
        <w:tabs>
          <w:tab w:val="left" w:pos="680"/>
        </w:tabs>
        <w:spacing w:line="360" w:lineRule="auto"/>
        <w:ind w:left="315" w:leftChars="150" w:firstLine="0"/>
        <w:rPr>
          <w:sz w:val="24"/>
          <w:szCs w:val="24"/>
        </w:rPr>
      </w:pPr>
      <w:r>
        <w:rPr>
          <w:sz w:val="24"/>
          <w:szCs w:val="24"/>
        </w:rPr>
        <w:t>在达到可调量程±0.5%范围之内的精确度时，所有开关应以指定的设定点操作。精确度应包括所有来源的误差，例如滞后和线性。所有开关的可重复率可达到可调量程的0.25%范围。最低限度条件下，开关性能必须符合这些要求，但无论如何必须满足工艺流程中的应用。</w:t>
      </w:r>
    </w:p>
    <w:p w14:paraId="735CF39F">
      <w:pPr>
        <w:numPr>
          <w:ilvl w:val="1"/>
          <w:numId w:val="7"/>
        </w:numPr>
        <w:tabs>
          <w:tab w:val="left" w:pos="680"/>
        </w:tabs>
        <w:spacing w:line="360" w:lineRule="auto"/>
        <w:ind w:left="315" w:leftChars="150" w:firstLine="0"/>
        <w:rPr>
          <w:sz w:val="24"/>
          <w:szCs w:val="24"/>
        </w:rPr>
      </w:pPr>
      <w:r>
        <w:rPr>
          <w:sz w:val="24"/>
          <w:szCs w:val="24"/>
        </w:rPr>
        <w:t>每个开关需要在12个月时间内重新校准不超过一次，以保持其性能指标满足要求。</w:t>
      </w:r>
    </w:p>
    <w:p w14:paraId="2BB6B027">
      <w:pPr>
        <w:numPr>
          <w:ilvl w:val="1"/>
          <w:numId w:val="7"/>
        </w:numPr>
        <w:tabs>
          <w:tab w:val="left" w:pos="680"/>
        </w:tabs>
        <w:spacing w:line="360" w:lineRule="auto"/>
        <w:ind w:left="315" w:leftChars="150" w:firstLine="0"/>
        <w:rPr>
          <w:sz w:val="24"/>
          <w:szCs w:val="24"/>
        </w:rPr>
      </w:pPr>
      <w:r>
        <w:rPr>
          <w:sz w:val="24"/>
          <w:szCs w:val="24"/>
        </w:rPr>
        <w:t>投标方在投标书中应提供各类形式规范开关的死区和切换差值,由招标方确认。</w:t>
      </w:r>
    </w:p>
    <w:p w14:paraId="6FCA186E">
      <w:pPr>
        <w:numPr>
          <w:ilvl w:val="1"/>
          <w:numId w:val="7"/>
        </w:numPr>
        <w:tabs>
          <w:tab w:val="left" w:pos="680"/>
        </w:tabs>
        <w:spacing w:line="360" w:lineRule="auto"/>
        <w:ind w:left="315" w:leftChars="150" w:firstLine="0"/>
        <w:rPr>
          <w:sz w:val="24"/>
          <w:szCs w:val="24"/>
        </w:rPr>
      </w:pPr>
      <w:r>
        <w:rPr>
          <w:sz w:val="24"/>
          <w:szCs w:val="24"/>
        </w:rPr>
        <w:t>开关产品的生产厂应保证其产品至少三年的质量保证期限。</w:t>
      </w:r>
    </w:p>
    <w:p w14:paraId="67939F89">
      <w:pPr>
        <w:numPr>
          <w:ilvl w:val="2"/>
          <w:numId w:val="5"/>
        </w:numPr>
        <w:tabs>
          <w:tab w:val="left" w:pos="900"/>
        </w:tabs>
        <w:spacing w:line="360" w:lineRule="auto"/>
        <w:ind w:firstLine="0"/>
        <w:rPr>
          <w:bCs/>
          <w:sz w:val="24"/>
          <w:szCs w:val="24"/>
        </w:rPr>
      </w:pPr>
      <w:r>
        <w:rPr>
          <w:bCs/>
          <w:sz w:val="24"/>
          <w:szCs w:val="24"/>
        </w:rPr>
        <w:t>投标方应提供的技术数据</w:t>
      </w:r>
    </w:p>
    <w:p w14:paraId="299C5F35">
      <w:pPr>
        <w:spacing w:line="360" w:lineRule="auto"/>
        <w:rPr>
          <w:sz w:val="24"/>
          <w:szCs w:val="24"/>
        </w:rPr>
      </w:pPr>
      <w:r>
        <w:rPr>
          <w:sz w:val="24"/>
          <w:szCs w:val="24"/>
        </w:rPr>
        <w:t xml:space="preserve">   压力/差压开关主要参数表（投标方填写）</w:t>
      </w:r>
    </w:p>
    <w:tbl>
      <w:tblPr>
        <w:tblStyle w:val="39"/>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1983"/>
        <w:gridCol w:w="4686"/>
        <w:gridCol w:w="1515"/>
      </w:tblGrid>
      <w:tr w14:paraId="311D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1C13852B">
            <w:pPr>
              <w:spacing w:line="360" w:lineRule="auto"/>
              <w:jc w:val="center"/>
              <w:rPr>
                <w:sz w:val="24"/>
                <w:szCs w:val="24"/>
              </w:rPr>
            </w:pPr>
            <w:r>
              <w:rPr>
                <w:sz w:val="24"/>
                <w:szCs w:val="24"/>
              </w:rPr>
              <w:t>序号</w:t>
            </w:r>
          </w:p>
        </w:tc>
        <w:tc>
          <w:tcPr>
            <w:tcW w:w="1983" w:type="dxa"/>
            <w:vAlign w:val="center"/>
          </w:tcPr>
          <w:p w14:paraId="0A51060A">
            <w:pPr>
              <w:spacing w:line="360" w:lineRule="auto"/>
              <w:jc w:val="center"/>
              <w:rPr>
                <w:sz w:val="24"/>
                <w:szCs w:val="24"/>
              </w:rPr>
            </w:pPr>
            <w:r>
              <w:rPr>
                <w:sz w:val="24"/>
                <w:szCs w:val="24"/>
              </w:rPr>
              <w:t>名      称</w:t>
            </w:r>
          </w:p>
        </w:tc>
        <w:tc>
          <w:tcPr>
            <w:tcW w:w="4686" w:type="dxa"/>
            <w:vAlign w:val="center"/>
          </w:tcPr>
          <w:p w14:paraId="40630103">
            <w:pPr>
              <w:spacing w:line="360" w:lineRule="auto"/>
              <w:jc w:val="center"/>
              <w:rPr>
                <w:sz w:val="24"/>
                <w:szCs w:val="24"/>
              </w:rPr>
            </w:pPr>
            <w:r>
              <w:rPr>
                <w:sz w:val="24"/>
                <w:szCs w:val="24"/>
              </w:rPr>
              <w:t>主  要  参  数</w:t>
            </w:r>
          </w:p>
        </w:tc>
        <w:tc>
          <w:tcPr>
            <w:tcW w:w="1515" w:type="dxa"/>
            <w:vAlign w:val="center"/>
          </w:tcPr>
          <w:p w14:paraId="286ED19F">
            <w:pPr>
              <w:spacing w:line="360" w:lineRule="auto"/>
              <w:jc w:val="center"/>
              <w:rPr>
                <w:sz w:val="24"/>
                <w:szCs w:val="24"/>
              </w:rPr>
            </w:pPr>
            <w:r>
              <w:rPr>
                <w:sz w:val="24"/>
                <w:szCs w:val="24"/>
              </w:rPr>
              <w:t>备注</w:t>
            </w:r>
          </w:p>
        </w:tc>
      </w:tr>
      <w:tr w14:paraId="46A1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1263029E">
            <w:pPr>
              <w:spacing w:line="360" w:lineRule="auto"/>
              <w:jc w:val="center"/>
              <w:rPr>
                <w:sz w:val="24"/>
                <w:szCs w:val="24"/>
              </w:rPr>
            </w:pPr>
            <w:r>
              <w:rPr>
                <w:sz w:val="24"/>
                <w:szCs w:val="24"/>
              </w:rPr>
              <w:t>1</w:t>
            </w:r>
          </w:p>
        </w:tc>
        <w:tc>
          <w:tcPr>
            <w:tcW w:w="1983" w:type="dxa"/>
            <w:vAlign w:val="center"/>
          </w:tcPr>
          <w:p w14:paraId="35D158C2">
            <w:pPr>
              <w:spacing w:line="360" w:lineRule="auto"/>
              <w:rPr>
                <w:sz w:val="24"/>
                <w:szCs w:val="24"/>
              </w:rPr>
            </w:pPr>
            <w:r>
              <w:rPr>
                <w:sz w:val="24"/>
                <w:szCs w:val="24"/>
              </w:rPr>
              <w:t>制造厂家</w:t>
            </w:r>
            <w:r>
              <w:rPr>
                <w:bCs/>
                <w:sz w:val="24"/>
                <w:szCs w:val="24"/>
              </w:rPr>
              <w:t>及产地</w:t>
            </w:r>
          </w:p>
        </w:tc>
        <w:tc>
          <w:tcPr>
            <w:tcW w:w="4686" w:type="dxa"/>
            <w:vAlign w:val="center"/>
          </w:tcPr>
          <w:p w14:paraId="110992B9">
            <w:pPr>
              <w:spacing w:line="360" w:lineRule="auto"/>
              <w:jc w:val="center"/>
              <w:rPr>
                <w:sz w:val="24"/>
                <w:szCs w:val="24"/>
              </w:rPr>
            </w:pPr>
          </w:p>
        </w:tc>
        <w:tc>
          <w:tcPr>
            <w:tcW w:w="1515" w:type="dxa"/>
            <w:vAlign w:val="center"/>
          </w:tcPr>
          <w:p w14:paraId="0321276B">
            <w:pPr>
              <w:spacing w:line="360" w:lineRule="auto"/>
              <w:jc w:val="center"/>
              <w:rPr>
                <w:sz w:val="24"/>
                <w:szCs w:val="24"/>
              </w:rPr>
            </w:pPr>
          </w:p>
        </w:tc>
      </w:tr>
      <w:tr w14:paraId="61A2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77FB9B4B">
            <w:pPr>
              <w:spacing w:line="360" w:lineRule="auto"/>
              <w:jc w:val="center"/>
              <w:rPr>
                <w:sz w:val="24"/>
                <w:szCs w:val="24"/>
              </w:rPr>
            </w:pPr>
            <w:r>
              <w:rPr>
                <w:sz w:val="24"/>
                <w:szCs w:val="24"/>
              </w:rPr>
              <w:t>2</w:t>
            </w:r>
          </w:p>
        </w:tc>
        <w:tc>
          <w:tcPr>
            <w:tcW w:w="1983" w:type="dxa"/>
            <w:vAlign w:val="center"/>
          </w:tcPr>
          <w:p w14:paraId="5300763D">
            <w:pPr>
              <w:spacing w:line="360" w:lineRule="auto"/>
              <w:rPr>
                <w:sz w:val="24"/>
                <w:szCs w:val="24"/>
              </w:rPr>
            </w:pPr>
            <w:r>
              <w:rPr>
                <w:sz w:val="24"/>
                <w:szCs w:val="24"/>
              </w:rPr>
              <w:t>测量原理</w:t>
            </w:r>
          </w:p>
        </w:tc>
        <w:tc>
          <w:tcPr>
            <w:tcW w:w="4686" w:type="dxa"/>
            <w:vAlign w:val="center"/>
          </w:tcPr>
          <w:p w14:paraId="71AE1587">
            <w:pPr>
              <w:spacing w:line="360" w:lineRule="auto"/>
              <w:jc w:val="center"/>
              <w:rPr>
                <w:sz w:val="24"/>
                <w:szCs w:val="24"/>
              </w:rPr>
            </w:pPr>
          </w:p>
        </w:tc>
        <w:tc>
          <w:tcPr>
            <w:tcW w:w="1515" w:type="dxa"/>
            <w:vAlign w:val="center"/>
          </w:tcPr>
          <w:p w14:paraId="6F90F366">
            <w:pPr>
              <w:spacing w:line="360" w:lineRule="auto"/>
              <w:jc w:val="center"/>
              <w:rPr>
                <w:sz w:val="24"/>
                <w:szCs w:val="24"/>
              </w:rPr>
            </w:pPr>
          </w:p>
        </w:tc>
      </w:tr>
      <w:tr w14:paraId="0AF2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551AC6FB">
            <w:pPr>
              <w:spacing w:line="360" w:lineRule="auto"/>
              <w:jc w:val="center"/>
              <w:rPr>
                <w:sz w:val="24"/>
                <w:szCs w:val="24"/>
              </w:rPr>
            </w:pPr>
            <w:r>
              <w:rPr>
                <w:sz w:val="24"/>
                <w:szCs w:val="24"/>
              </w:rPr>
              <w:t>3</w:t>
            </w:r>
          </w:p>
        </w:tc>
        <w:tc>
          <w:tcPr>
            <w:tcW w:w="1983" w:type="dxa"/>
            <w:vAlign w:val="center"/>
          </w:tcPr>
          <w:p w14:paraId="076CE5D2">
            <w:pPr>
              <w:spacing w:line="360" w:lineRule="auto"/>
              <w:rPr>
                <w:sz w:val="24"/>
                <w:szCs w:val="24"/>
              </w:rPr>
            </w:pPr>
            <w:r>
              <w:rPr>
                <w:sz w:val="24"/>
                <w:szCs w:val="24"/>
              </w:rPr>
              <w:t>壳体材质</w:t>
            </w:r>
          </w:p>
        </w:tc>
        <w:tc>
          <w:tcPr>
            <w:tcW w:w="4686" w:type="dxa"/>
            <w:vAlign w:val="center"/>
          </w:tcPr>
          <w:p w14:paraId="5E4B7BB9">
            <w:pPr>
              <w:spacing w:line="360" w:lineRule="auto"/>
              <w:rPr>
                <w:sz w:val="24"/>
                <w:szCs w:val="24"/>
              </w:rPr>
            </w:pPr>
          </w:p>
        </w:tc>
        <w:tc>
          <w:tcPr>
            <w:tcW w:w="1515" w:type="dxa"/>
            <w:vAlign w:val="center"/>
          </w:tcPr>
          <w:p w14:paraId="1BABDA3B">
            <w:pPr>
              <w:spacing w:line="360" w:lineRule="auto"/>
              <w:rPr>
                <w:sz w:val="24"/>
                <w:szCs w:val="24"/>
              </w:rPr>
            </w:pPr>
          </w:p>
        </w:tc>
      </w:tr>
      <w:tr w14:paraId="4EB8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0F87AD05">
            <w:pPr>
              <w:spacing w:line="360" w:lineRule="auto"/>
              <w:jc w:val="center"/>
              <w:rPr>
                <w:sz w:val="24"/>
                <w:szCs w:val="24"/>
              </w:rPr>
            </w:pPr>
            <w:r>
              <w:rPr>
                <w:sz w:val="24"/>
                <w:szCs w:val="24"/>
              </w:rPr>
              <w:t>4</w:t>
            </w:r>
          </w:p>
        </w:tc>
        <w:tc>
          <w:tcPr>
            <w:tcW w:w="1983" w:type="dxa"/>
            <w:vAlign w:val="center"/>
          </w:tcPr>
          <w:p w14:paraId="01D1A4DA">
            <w:pPr>
              <w:spacing w:line="360" w:lineRule="auto"/>
              <w:rPr>
                <w:sz w:val="24"/>
                <w:szCs w:val="24"/>
              </w:rPr>
            </w:pPr>
            <w:r>
              <w:rPr>
                <w:sz w:val="24"/>
                <w:szCs w:val="24"/>
              </w:rPr>
              <w:t>防护等级</w:t>
            </w:r>
          </w:p>
        </w:tc>
        <w:tc>
          <w:tcPr>
            <w:tcW w:w="4686" w:type="dxa"/>
            <w:vAlign w:val="center"/>
          </w:tcPr>
          <w:p w14:paraId="7F7013F8">
            <w:pPr>
              <w:spacing w:line="360" w:lineRule="auto"/>
              <w:rPr>
                <w:sz w:val="24"/>
                <w:szCs w:val="24"/>
              </w:rPr>
            </w:pPr>
          </w:p>
        </w:tc>
        <w:tc>
          <w:tcPr>
            <w:tcW w:w="1515" w:type="dxa"/>
            <w:vAlign w:val="center"/>
          </w:tcPr>
          <w:p w14:paraId="0E1AB98D">
            <w:pPr>
              <w:spacing w:line="360" w:lineRule="auto"/>
              <w:rPr>
                <w:sz w:val="24"/>
                <w:szCs w:val="24"/>
              </w:rPr>
            </w:pPr>
          </w:p>
        </w:tc>
      </w:tr>
      <w:tr w14:paraId="2380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092E9C65">
            <w:pPr>
              <w:spacing w:line="360" w:lineRule="auto"/>
              <w:jc w:val="center"/>
              <w:rPr>
                <w:sz w:val="24"/>
                <w:szCs w:val="24"/>
              </w:rPr>
            </w:pPr>
            <w:r>
              <w:rPr>
                <w:sz w:val="24"/>
                <w:szCs w:val="24"/>
              </w:rPr>
              <w:t>5</w:t>
            </w:r>
          </w:p>
        </w:tc>
        <w:tc>
          <w:tcPr>
            <w:tcW w:w="1983" w:type="dxa"/>
            <w:vAlign w:val="center"/>
          </w:tcPr>
          <w:p w14:paraId="0B7DBDA4">
            <w:pPr>
              <w:spacing w:line="360" w:lineRule="auto"/>
              <w:rPr>
                <w:sz w:val="24"/>
                <w:szCs w:val="24"/>
              </w:rPr>
            </w:pPr>
            <w:r>
              <w:rPr>
                <w:sz w:val="24"/>
                <w:szCs w:val="24"/>
              </w:rPr>
              <w:t>使用环境温度</w:t>
            </w:r>
          </w:p>
        </w:tc>
        <w:tc>
          <w:tcPr>
            <w:tcW w:w="4686" w:type="dxa"/>
            <w:vAlign w:val="center"/>
          </w:tcPr>
          <w:p w14:paraId="6003E7FD">
            <w:pPr>
              <w:spacing w:line="360" w:lineRule="auto"/>
              <w:rPr>
                <w:sz w:val="24"/>
                <w:szCs w:val="24"/>
              </w:rPr>
            </w:pPr>
          </w:p>
        </w:tc>
        <w:tc>
          <w:tcPr>
            <w:tcW w:w="1515" w:type="dxa"/>
            <w:vAlign w:val="center"/>
          </w:tcPr>
          <w:p w14:paraId="109E3048">
            <w:pPr>
              <w:spacing w:line="360" w:lineRule="auto"/>
              <w:rPr>
                <w:sz w:val="24"/>
                <w:szCs w:val="24"/>
              </w:rPr>
            </w:pPr>
          </w:p>
        </w:tc>
      </w:tr>
      <w:tr w14:paraId="5650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34D335D6">
            <w:pPr>
              <w:spacing w:line="360" w:lineRule="auto"/>
              <w:jc w:val="center"/>
              <w:rPr>
                <w:sz w:val="24"/>
                <w:szCs w:val="24"/>
              </w:rPr>
            </w:pPr>
            <w:r>
              <w:rPr>
                <w:sz w:val="24"/>
                <w:szCs w:val="24"/>
              </w:rPr>
              <w:t>6</w:t>
            </w:r>
          </w:p>
        </w:tc>
        <w:tc>
          <w:tcPr>
            <w:tcW w:w="1983" w:type="dxa"/>
            <w:vAlign w:val="center"/>
          </w:tcPr>
          <w:p w14:paraId="325347DC">
            <w:pPr>
              <w:spacing w:line="360" w:lineRule="auto"/>
              <w:rPr>
                <w:sz w:val="24"/>
                <w:szCs w:val="24"/>
              </w:rPr>
            </w:pPr>
            <w:r>
              <w:rPr>
                <w:sz w:val="24"/>
                <w:szCs w:val="24"/>
              </w:rPr>
              <w:t>测压元件型式及材质</w:t>
            </w:r>
          </w:p>
        </w:tc>
        <w:tc>
          <w:tcPr>
            <w:tcW w:w="4686" w:type="dxa"/>
            <w:vAlign w:val="center"/>
          </w:tcPr>
          <w:p w14:paraId="5392289B">
            <w:pPr>
              <w:spacing w:line="360" w:lineRule="auto"/>
              <w:rPr>
                <w:sz w:val="24"/>
                <w:szCs w:val="24"/>
              </w:rPr>
            </w:pPr>
          </w:p>
        </w:tc>
        <w:tc>
          <w:tcPr>
            <w:tcW w:w="1515" w:type="dxa"/>
            <w:vAlign w:val="center"/>
          </w:tcPr>
          <w:p w14:paraId="28A49357">
            <w:pPr>
              <w:spacing w:line="360" w:lineRule="auto"/>
              <w:rPr>
                <w:sz w:val="24"/>
                <w:szCs w:val="24"/>
              </w:rPr>
            </w:pPr>
          </w:p>
        </w:tc>
      </w:tr>
      <w:tr w14:paraId="0C41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636541AF">
            <w:pPr>
              <w:spacing w:line="360" w:lineRule="auto"/>
              <w:jc w:val="center"/>
              <w:rPr>
                <w:sz w:val="24"/>
                <w:szCs w:val="24"/>
              </w:rPr>
            </w:pPr>
            <w:r>
              <w:rPr>
                <w:sz w:val="24"/>
                <w:szCs w:val="24"/>
              </w:rPr>
              <w:t>7</w:t>
            </w:r>
          </w:p>
        </w:tc>
        <w:tc>
          <w:tcPr>
            <w:tcW w:w="1983" w:type="dxa"/>
            <w:vAlign w:val="center"/>
          </w:tcPr>
          <w:p w14:paraId="5A6F0840">
            <w:pPr>
              <w:spacing w:line="360" w:lineRule="auto"/>
              <w:rPr>
                <w:sz w:val="24"/>
                <w:szCs w:val="24"/>
              </w:rPr>
            </w:pPr>
            <w:r>
              <w:rPr>
                <w:sz w:val="24"/>
                <w:szCs w:val="24"/>
              </w:rPr>
              <w:t>重复精度</w:t>
            </w:r>
          </w:p>
        </w:tc>
        <w:tc>
          <w:tcPr>
            <w:tcW w:w="4686" w:type="dxa"/>
            <w:vAlign w:val="center"/>
          </w:tcPr>
          <w:p w14:paraId="5F523D94">
            <w:pPr>
              <w:spacing w:line="360" w:lineRule="auto"/>
              <w:rPr>
                <w:sz w:val="24"/>
                <w:szCs w:val="24"/>
              </w:rPr>
            </w:pPr>
          </w:p>
        </w:tc>
        <w:tc>
          <w:tcPr>
            <w:tcW w:w="1515" w:type="dxa"/>
            <w:vAlign w:val="center"/>
          </w:tcPr>
          <w:p w14:paraId="5822E65B">
            <w:pPr>
              <w:spacing w:line="360" w:lineRule="auto"/>
              <w:rPr>
                <w:sz w:val="24"/>
                <w:szCs w:val="24"/>
              </w:rPr>
            </w:pPr>
          </w:p>
        </w:tc>
      </w:tr>
      <w:tr w14:paraId="61F6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72047F92">
            <w:pPr>
              <w:spacing w:line="360" w:lineRule="auto"/>
              <w:jc w:val="center"/>
              <w:rPr>
                <w:sz w:val="24"/>
                <w:szCs w:val="24"/>
              </w:rPr>
            </w:pPr>
            <w:r>
              <w:rPr>
                <w:sz w:val="24"/>
                <w:szCs w:val="24"/>
              </w:rPr>
              <w:t>8</w:t>
            </w:r>
          </w:p>
        </w:tc>
        <w:tc>
          <w:tcPr>
            <w:tcW w:w="1983" w:type="dxa"/>
            <w:vAlign w:val="center"/>
          </w:tcPr>
          <w:p w14:paraId="4B5C4C7F">
            <w:pPr>
              <w:spacing w:line="360" w:lineRule="auto"/>
              <w:rPr>
                <w:sz w:val="24"/>
                <w:szCs w:val="24"/>
              </w:rPr>
            </w:pPr>
            <w:r>
              <w:rPr>
                <w:sz w:val="24"/>
                <w:szCs w:val="24"/>
              </w:rPr>
              <w:t>漂移</w:t>
            </w:r>
          </w:p>
        </w:tc>
        <w:tc>
          <w:tcPr>
            <w:tcW w:w="4686" w:type="dxa"/>
            <w:vAlign w:val="center"/>
          </w:tcPr>
          <w:p w14:paraId="36199819">
            <w:pPr>
              <w:spacing w:line="360" w:lineRule="auto"/>
              <w:rPr>
                <w:sz w:val="24"/>
                <w:szCs w:val="24"/>
              </w:rPr>
            </w:pPr>
          </w:p>
        </w:tc>
        <w:tc>
          <w:tcPr>
            <w:tcW w:w="1515" w:type="dxa"/>
            <w:vAlign w:val="center"/>
          </w:tcPr>
          <w:p w14:paraId="434539C2">
            <w:pPr>
              <w:spacing w:line="360" w:lineRule="auto"/>
              <w:rPr>
                <w:sz w:val="24"/>
                <w:szCs w:val="24"/>
              </w:rPr>
            </w:pPr>
          </w:p>
        </w:tc>
      </w:tr>
      <w:tr w14:paraId="7CE1F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6F16EB23">
            <w:pPr>
              <w:spacing w:line="360" w:lineRule="auto"/>
              <w:jc w:val="center"/>
              <w:rPr>
                <w:sz w:val="24"/>
                <w:szCs w:val="24"/>
              </w:rPr>
            </w:pPr>
            <w:r>
              <w:rPr>
                <w:sz w:val="24"/>
                <w:szCs w:val="24"/>
              </w:rPr>
              <w:t>9</w:t>
            </w:r>
          </w:p>
        </w:tc>
        <w:tc>
          <w:tcPr>
            <w:tcW w:w="1983" w:type="dxa"/>
            <w:vAlign w:val="center"/>
          </w:tcPr>
          <w:p w14:paraId="2BA023A3">
            <w:pPr>
              <w:spacing w:line="360" w:lineRule="auto"/>
              <w:rPr>
                <w:sz w:val="24"/>
                <w:szCs w:val="24"/>
              </w:rPr>
            </w:pPr>
            <w:r>
              <w:rPr>
                <w:sz w:val="24"/>
                <w:szCs w:val="24"/>
              </w:rPr>
              <w:t>使用寿命</w:t>
            </w:r>
          </w:p>
        </w:tc>
        <w:tc>
          <w:tcPr>
            <w:tcW w:w="4686" w:type="dxa"/>
            <w:vAlign w:val="center"/>
          </w:tcPr>
          <w:p w14:paraId="146ABF18">
            <w:pPr>
              <w:spacing w:line="360" w:lineRule="auto"/>
              <w:rPr>
                <w:sz w:val="24"/>
                <w:szCs w:val="24"/>
              </w:rPr>
            </w:pPr>
          </w:p>
        </w:tc>
        <w:tc>
          <w:tcPr>
            <w:tcW w:w="1515" w:type="dxa"/>
            <w:vAlign w:val="center"/>
          </w:tcPr>
          <w:p w14:paraId="04F6636A">
            <w:pPr>
              <w:spacing w:line="360" w:lineRule="auto"/>
              <w:rPr>
                <w:sz w:val="24"/>
                <w:szCs w:val="24"/>
              </w:rPr>
            </w:pPr>
          </w:p>
        </w:tc>
      </w:tr>
      <w:tr w14:paraId="1045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2AE43C2A">
            <w:pPr>
              <w:spacing w:line="360" w:lineRule="auto"/>
              <w:jc w:val="center"/>
              <w:rPr>
                <w:sz w:val="24"/>
                <w:szCs w:val="24"/>
              </w:rPr>
            </w:pPr>
            <w:r>
              <w:rPr>
                <w:sz w:val="24"/>
                <w:szCs w:val="24"/>
              </w:rPr>
              <w:t>10</w:t>
            </w:r>
          </w:p>
        </w:tc>
        <w:tc>
          <w:tcPr>
            <w:tcW w:w="1983" w:type="dxa"/>
            <w:vAlign w:val="center"/>
          </w:tcPr>
          <w:p w14:paraId="243BB519">
            <w:pPr>
              <w:spacing w:line="360" w:lineRule="auto"/>
              <w:rPr>
                <w:sz w:val="24"/>
                <w:szCs w:val="24"/>
              </w:rPr>
            </w:pPr>
            <w:r>
              <w:rPr>
                <w:sz w:val="24"/>
                <w:szCs w:val="24"/>
              </w:rPr>
              <w:t>开关触点容量</w:t>
            </w:r>
          </w:p>
        </w:tc>
        <w:tc>
          <w:tcPr>
            <w:tcW w:w="4686" w:type="dxa"/>
            <w:vAlign w:val="center"/>
          </w:tcPr>
          <w:p w14:paraId="10801D2A">
            <w:pPr>
              <w:spacing w:line="360" w:lineRule="auto"/>
              <w:rPr>
                <w:sz w:val="24"/>
                <w:szCs w:val="24"/>
              </w:rPr>
            </w:pPr>
          </w:p>
        </w:tc>
        <w:tc>
          <w:tcPr>
            <w:tcW w:w="1515" w:type="dxa"/>
            <w:vAlign w:val="center"/>
          </w:tcPr>
          <w:p w14:paraId="4B1FE14C">
            <w:pPr>
              <w:spacing w:line="360" w:lineRule="auto"/>
              <w:rPr>
                <w:sz w:val="24"/>
                <w:szCs w:val="24"/>
              </w:rPr>
            </w:pPr>
          </w:p>
        </w:tc>
      </w:tr>
      <w:tr w14:paraId="6587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5F4D7FAA">
            <w:pPr>
              <w:spacing w:line="360" w:lineRule="auto"/>
              <w:jc w:val="center"/>
              <w:rPr>
                <w:sz w:val="24"/>
                <w:szCs w:val="24"/>
              </w:rPr>
            </w:pPr>
            <w:r>
              <w:rPr>
                <w:sz w:val="24"/>
                <w:szCs w:val="24"/>
              </w:rPr>
              <w:t>11</w:t>
            </w:r>
          </w:p>
        </w:tc>
        <w:tc>
          <w:tcPr>
            <w:tcW w:w="1983" w:type="dxa"/>
            <w:vAlign w:val="center"/>
          </w:tcPr>
          <w:p w14:paraId="74B1E062">
            <w:pPr>
              <w:spacing w:line="360" w:lineRule="auto"/>
              <w:rPr>
                <w:sz w:val="24"/>
                <w:szCs w:val="24"/>
              </w:rPr>
            </w:pPr>
            <w:r>
              <w:rPr>
                <w:bCs/>
                <w:sz w:val="24"/>
                <w:szCs w:val="24"/>
              </w:rPr>
              <w:t>开关报警设定值是否现场可调。</w:t>
            </w:r>
          </w:p>
        </w:tc>
        <w:tc>
          <w:tcPr>
            <w:tcW w:w="4686" w:type="dxa"/>
            <w:vAlign w:val="center"/>
          </w:tcPr>
          <w:p w14:paraId="063D4D02">
            <w:pPr>
              <w:spacing w:line="360" w:lineRule="auto"/>
              <w:rPr>
                <w:sz w:val="24"/>
                <w:szCs w:val="24"/>
              </w:rPr>
            </w:pPr>
          </w:p>
        </w:tc>
        <w:tc>
          <w:tcPr>
            <w:tcW w:w="1515" w:type="dxa"/>
            <w:vAlign w:val="center"/>
          </w:tcPr>
          <w:p w14:paraId="45E545FE">
            <w:pPr>
              <w:spacing w:line="360" w:lineRule="auto"/>
              <w:rPr>
                <w:sz w:val="24"/>
                <w:szCs w:val="24"/>
              </w:rPr>
            </w:pPr>
          </w:p>
        </w:tc>
      </w:tr>
    </w:tbl>
    <w:p w14:paraId="79EE337B">
      <w:pPr>
        <w:spacing w:line="360" w:lineRule="auto"/>
        <w:rPr>
          <w:sz w:val="24"/>
          <w:szCs w:val="24"/>
        </w:rPr>
      </w:pPr>
      <w:r>
        <w:rPr>
          <w:sz w:val="24"/>
          <w:szCs w:val="24"/>
        </w:rPr>
        <w:t xml:space="preserve">   流量开关主要参数表（投标方填写）</w:t>
      </w:r>
    </w:p>
    <w:tbl>
      <w:tblPr>
        <w:tblStyle w:val="39"/>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2120"/>
        <w:gridCol w:w="4549"/>
        <w:gridCol w:w="1515"/>
      </w:tblGrid>
      <w:tr w14:paraId="0D0C9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19EF0BBF">
            <w:pPr>
              <w:spacing w:line="360" w:lineRule="auto"/>
              <w:jc w:val="center"/>
              <w:rPr>
                <w:sz w:val="24"/>
                <w:szCs w:val="24"/>
              </w:rPr>
            </w:pPr>
            <w:r>
              <w:rPr>
                <w:sz w:val="24"/>
                <w:szCs w:val="24"/>
              </w:rPr>
              <w:t>序号</w:t>
            </w:r>
          </w:p>
        </w:tc>
        <w:tc>
          <w:tcPr>
            <w:tcW w:w="2120" w:type="dxa"/>
            <w:vAlign w:val="center"/>
          </w:tcPr>
          <w:p w14:paraId="464615B9">
            <w:pPr>
              <w:spacing w:line="360" w:lineRule="auto"/>
              <w:jc w:val="center"/>
              <w:rPr>
                <w:sz w:val="24"/>
                <w:szCs w:val="24"/>
              </w:rPr>
            </w:pPr>
            <w:r>
              <w:rPr>
                <w:sz w:val="24"/>
                <w:szCs w:val="24"/>
              </w:rPr>
              <w:t>名      称</w:t>
            </w:r>
          </w:p>
        </w:tc>
        <w:tc>
          <w:tcPr>
            <w:tcW w:w="4549" w:type="dxa"/>
            <w:vAlign w:val="center"/>
          </w:tcPr>
          <w:p w14:paraId="54551B2A">
            <w:pPr>
              <w:spacing w:line="360" w:lineRule="auto"/>
              <w:jc w:val="center"/>
              <w:rPr>
                <w:sz w:val="24"/>
                <w:szCs w:val="24"/>
              </w:rPr>
            </w:pPr>
            <w:r>
              <w:rPr>
                <w:sz w:val="24"/>
                <w:szCs w:val="24"/>
              </w:rPr>
              <w:t>主  要  参  数</w:t>
            </w:r>
          </w:p>
        </w:tc>
        <w:tc>
          <w:tcPr>
            <w:tcW w:w="1515" w:type="dxa"/>
            <w:vAlign w:val="center"/>
          </w:tcPr>
          <w:p w14:paraId="69AF7EA1">
            <w:pPr>
              <w:spacing w:line="360" w:lineRule="auto"/>
              <w:jc w:val="center"/>
              <w:rPr>
                <w:sz w:val="24"/>
                <w:szCs w:val="24"/>
              </w:rPr>
            </w:pPr>
            <w:r>
              <w:rPr>
                <w:sz w:val="24"/>
                <w:szCs w:val="24"/>
              </w:rPr>
              <w:t>备注</w:t>
            </w:r>
          </w:p>
        </w:tc>
      </w:tr>
      <w:tr w14:paraId="04BB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42155860">
            <w:pPr>
              <w:spacing w:line="360" w:lineRule="auto"/>
              <w:jc w:val="center"/>
              <w:rPr>
                <w:sz w:val="24"/>
                <w:szCs w:val="24"/>
              </w:rPr>
            </w:pPr>
            <w:r>
              <w:rPr>
                <w:sz w:val="24"/>
                <w:szCs w:val="24"/>
              </w:rPr>
              <w:t>1</w:t>
            </w:r>
          </w:p>
        </w:tc>
        <w:tc>
          <w:tcPr>
            <w:tcW w:w="2120" w:type="dxa"/>
            <w:vAlign w:val="center"/>
          </w:tcPr>
          <w:p w14:paraId="1D258962">
            <w:pPr>
              <w:spacing w:line="360" w:lineRule="auto"/>
              <w:rPr>
                <w:sz w:val="24"/>
                <w:szCs w:val="24"/>
              </w:rPr>
            </w:pPr>
            <w:r>
              <w:rPr>
                <w:sz w:val="24"/>
                <w:szCs w:val="24"/>
              </w:rPr>
              <w:t>制造厂家</w:t>
            </w:r>
            <w:r>
              <w:rPr>
                <w:bCs/>
                <w:sz w:val="24"/>
                <w:szCs w:val="24"/>
              </w:rPr>
              <w:t>及产地</w:t>
            </w:r>
          </w:p>
        </w:tc>
        <w:tc>
          <w:tcPr>
            <w:tcW w:w="4549" w:type="dxa"/>
            <w:vAlign w:val="center"/>
          </w:tcPr>
          <w:p w14:paraId="402249D3">
            <w:pPr>
              <w:spacing w:line="360" w:lineRule="auto"/>
              <w:jc w:val="center"/>
              <w:rPr>
                <w:sz w:val="24"/>
                <w:szCs w:val="24"/>
              </w:rPr>
            </w:pPr>
          </w:p>
        </w:tc>
        <w:tc>
          <w:tcPr>
            <w:tcW w:w="1515" w:type="dxa"/>
            <w:vAlign w:val="center"/>
          </w:tcPr>
          <w:p w14:paraId="73E02FA7">
            <w:pPr>
              <w:spacing w:line="360" w:lineRule="auto"/>
              <w:jc w:val="center"/>
              <w:rPr>
                <w:sz w:val="24"/>
                <w:szCs w:val="24"/>
              </w:rPr>
            </w:pPr>
          </w:p>
        </w:tc>
      </w:tr>
      <w:tr w14:paraId="3D37D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543172F2">
            <w:pPr>
              <w:spacing w:line="360" w:lineRule="auto"/>
              <w:jc w:val="center"/>
              <w:rPr>
                <w:sz w:val="24"/>
                <w:szCs w:val="24"/>
              </w:rPr>
            </w:pPr>
            <w:r>
              <w:rPr>
                <w:sz w:val="24"/>
                <w:szCs w:val="24"/>
              </w:rPr>
              <w:t>2</w:t>
            </w:r>
          </w:p>
        </w:tc>
        <w:tc>
          <w:tcPr>
            <w:tcW w:w="2120" w:type="dxa"/>
            <w:vAlign w:val="center"/>
          </w:tcPr>
          <w:p w14:paraId="4715FF66">
            <w:pPr>
              <w:spacing w:line="360" w:lineRule="auto"/>
              <w:rPr>
                <w:sz w:val="24"/>
                <w:szCs w:val="24"/>
              </w:rPr>
            </w:pPr>
            <w:r>
              <w:rPr>
                <w:sz w:val="24"/>
                <w:szCs w:val="24"/>
              </w:rPr>
              <w:t>测量原理</w:t>
            </w:r>
          </w:p>
        </w:tc>
        <w:tc>
          <w:tcPr>
            <w:tcW w:w="4549" w:type="dxa"/>
            <w:vAlign w:val="center"/>
          </w:tcPr>
          <w:p w14:paraId="1936E3F5">
            <w:pPr>
              <w:spacing w:line="360" w:lineRule="auto"/>
              <w:jc w:val="center"/>
              <w:rPr>
                <w:sz w:val="24"/>
                <w:szCs w:val="24"/>
              </w:rPr>
            </w:pPr>
          </w:p>
        </w:tc>
        <w:tc>
          <w:tcPr>
            <w:tcW w:w="1515" w:type="dxa"/>
            <w:vAlign w:val="center"/>
          </w:tcPr>
          <w:p w14:paraId="44871991">
            <w:pPr>
              <w:spacing w:line="360" w:lineRule="auto"/>
              <w:jc w:val="center"/>
              <w:rPr>
                <w:sz w:val="24"/>
                <w:szCs w:val="24"/>
              </w:rPr>
            </w:pPr>
          </w:p>
        </w:tc>
      </w:tr>
      <w:tr w14:paraId="30B8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684A9D7C">
            <w:pPr>
              <w:spacing w:line="360" w:lineRule="auto"/>
              <w:jc w:val="center"/>
              <w:rPr>
                <w:sz w:val="24"/>
                <w:szCs w:val="24"/>
              </w:rPr>
            </w:pPr>
            <w:r>
              <w:rPr>
                <w:sz w:val="24"/>
                <w:szCs w:val="24"/>
              </w:rPr>
              <w:t>3</w:t>
            </w:r>
          </w:p>
        </w:tc>
        <w:tc>
          <w:tcPr>
            <w:tcW w:w="2120" w:type="dxa"/>
            <w:vAlign w:val="center"/>
          </w:tcPr>
          <w:p w14:paraId="370C6A4F">
            <w:pPr>
              <w:spacing w:line="360" w:lineRule="auto"/>
              <w:rPr>
                <w:sz w:val="24"/>
                <w:szCs w:val="24"/>
              </w:rPr>
            </w:pPr>
            <w:r>
              <w:rPr>
                <w:sz w:val="24"/>
                <w:szCs w:val="24"/>
              </w:rPr>
              <w:t>防护等级</w:t>
            </w:r>
          </w:p>
        </w:tc>
        <w:tc>
          <w:tcPr>
            <w:tcW w:w="4549" w:type="dxa"/>
            <w:vAlign w:val="center"/>
          </w:tcPr>
          <w:p w14:paraId="60BA78DB">
            <w:pPr>
              <w:spacing w:line="360" w:lineRule="auto"/>
              <w:rPr>
                <w:sz w:val="24"/>
                <w:szCs w:val="24"/>
              </w:rPr>
            </w:pPr>
          </w:p>
        </w:tc>
        <w:tc>
          <w:tcPr>
            <w:tcW w:w="1515" w:type="dxa"/>
            <w:vAlign w:val="center"/>
          </w:tcPr>
          <w:p w14:paraId="79D8A506">
            <w:pPr>
              <w:spacing w:line="360" w:lineRule="auto"/>
              <w:rPr>
                <w:sz w:val="24"/>
                <w:szCs w:val="24"/>
              </w:rPr>
            </w:pPr>
          </w:p>
        </w:tc>
      </w:tr>
      <w:tr w14:paraId="1D42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750B435C">
            <w:pPr>
              <w:spacing w:line="360" w:lineRule="auto"/>
              <w:jc w:val="center"/>
              <w:rPr>
                <w:sz w:val="24"/>
                <w:szCs w:val="24"/>
              </w:rPr>
            </w:pPr>
            <w:r>
              <w:rPr>
                <w:sz w:val="24"/>
                <w:szCs w:val="24"/>
              </w:rPr>
              <w:t>4</w:t>
            </w:r>
          </w:p>
        </w:tc>
        <w:tc>
          <w:tcPr>
            <w:tcW w:w="2120" w:type="dxa"/>
            <w:vAlign w:val="center"/>
          </w:tcPr>
          <w:p w14:paraId="16E66A7F">
            <w:pPr>
              <w:spacing w:line="360" w:lineRule="auto"/>
              <w:rPr>
                <w:sz w:val="24"/>
                <w:szCs w:val="24"/>
              </w:rPr>
            </w:pPr>
            <w:r>
              <w:rPr>
                <w:sz w:val="24"/>
                <w:szCs w:val="24"/>
              </w:rPr>
              <w:t>使用环境温度</w:t>
            </w:r>
          </w:p>
        </w:tc>
        <w:tc>
          <w:tcPr>
            <w:tcW w:w="4549" w:type="dxa"/>
            <w:vAlign w:val="center"/>
          </w:tcPr>
          <w:p w14:paraId="28F4DFB7">
            <w:pPr>
              <w:spacing w:line="360" w:lineRule="auto"/>
              <w:rPr>
                <w:sz w:val="24"/>
                <w:szCs w:val="24"/>
              </w:rPr>
            </w:pPr>
          </w:p>
        </w:tc>
        <w:tc>
          <w:tcPr>
            <w:tcW w:w="1515" w:type="dxa"/>
            <w:vAlign w:val="center"/>
          </w:tcPr>
          <w:p w14:paraId="387167F7">
            <w:pPr>
              <w:spacing w:line="360" w:lineRule="auto"/>
              <w:rPr>
                <w:sz w:val="24"/>
                <w:szCs w:val="24"/>
              </w:rPr>
            </w:pPr>
          </w:p>
        </w:tc>
      </w:tr>
      <w:tr w14:paraId="2575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2733AE52">
            <w:pPr>
              <w:spacing w:line="360" w:lineRule="auto"/>
              <w:jc w:val="center"/>
              <w:rPr>
                <w:sz w:val="24"/>
                <w:szCs w:val="24"/>
              </w:rPr>
            </w:pPr>
            <w:r>
              <w:rPr>
                <w:sz w:val="24"/>
                <w:szCs w:val="24"/>
              </w:rPr>
              <w:t>5</w:t>
            </w:r>
          </w:p>
        </w:tc>
        <w:tc>
          <w:tcPr>
            <w:tcW w:w="2120" w:type="dxa"/>
            <w:vAlign w:val="center"/>
          </w:tcPr>
          <w:p w14:paraId="106D8310">
            <w:pPr>
              <w:spacing w:line="360" w:lineRule="auto"/>
              <w:rPr>
                <w:sz w:val="24"/>
                <w:szCs w:val="24"/>
              </w:rPr>
            </w:pPr>
            <w:r>
              <w:rPr>
                <w:bCs/>
                <w:sz w:val="24"/>
                <w:szCs w:val="24"/>
              </w:rPr>
              <w:t>材质</w:t>
            </w:r>
          </w:p>
        </w:tc>
        <w:tc>
          <w:tcPr>
            <w:tcW w:w="4549" w:type="dxa"/>
            <w:vAlign w:val="center"/>
          </w:tcPr>
          <w:p w14:paraId="7C96BD60">
            <w:pPr>
              <w:spacing w:line="360" w:lineRule="auto"/>
              <w:rPr>
                <w:sz w:val="24"/>
                <w:szCs w:val="24"/>
              </w:rPr>
            </w:pPr>
          </w:p>
        </w:tc>
        <w:tc>
          <w:tcPr>
            <w:tcW w:w="1515" w:type="dxa"/>
            <w:vAlign w:val="center"/>
          </w:tcPr>
          <w:p w14:paraId="016F3DF0">
            <w:pPr>
              <w:spacing w:line="360" w:lineRule="auto"/>
              <w:rPr>
                <w:sz w:val="24"/>
                <w:szCs w:val="24"/>
              </w:rPr>
            </w:pPr>
          </w:p>
        </w:tc>
      </w:tr>
      <w:tr w14:paraId="23DD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04C96564">
            <w:pPr>
              <w:spacing w:line="360" w:lineRule="auto"/>
              <w:jc w:val="center"/>
              <w:rPr>
                <w:sz w:val="24"/>
                <w:szCs w:val="24"/>
              </w:rPr>
            </w:pPr>
            <w:r>
              <w:rPr>
                <w:sz w:val="24"/>
                <w:szCs w:val="24"/>
              </w:rPr>
              <w:t>6</w:t>
            </w:r>
          </w:p>
        </w:tc>
        <w:tc>
          <w:tcPr>
            <w:tcW w:w="2120" w:type="dxa"/>
            <w:vAlign w:val="center"/>
          </w:tcPr>
          <w:p w14:paraId="6BAC6D43">
            <w:pPr>
              <w:spacing w:line="360" w:lineRule="auto"/>
              <w:rPr>
                <w:sz w:val="24"/>
                <w:szCs w:val="24"/>
              </w:rPr>
            </w:pPr>
            <w:r>
              <w:rPr>
                <w:sz w:val="24"/>
                <w:szCs w:val="24"/>
              </w:rPr>
              <w:t>重复精度</w:t>
            </w:r>
          </w:p>
        </w:tc>
        <w:tc>
          <w:tcPr>
            <w:tcW w:w="4549" w:type="dxa"/>
            <w:vAlign w:val="center"/>
          </w:tcPr>
          <w:p w14:paraId="471424F0">
            <w:pPr>
              <w:spacing w:line="360" w:lineRule="auto"/>
              <w:rPr>
                <w:sz w:val="24"/>
                <w:szCs w:val="24"/>
              </w:rPr>
            </w:pPr>
          </w:p>
        </w:tc>
        <w:tc>
          <w:tcPr>
            <w:tcW w:w="1515" w:type="dxa"/>
            <w:vAlign w:val="center"/>
          </w:tcPr>
          <w:p w14:paraId="0F49593D">
            <w:pPr>
              <w:spacing w:line="360" w:lineRule="auto"/>
              <w:rPr>
                <w:sz w:val="24"/>
                <w:szCs w:val="24"/>
              </w:rPr>
            </w:pPr>
          </w:p>
        </w:tc>
      </w:tr>
      <w:tr w14:paraId="586A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6A07E0BD">
            <w:pPr>
              <w:spacing w:line="360" w:lineRule="auto"/>
              <w:jc w:val="center"/>
              <w:rPr>
                <w:sz w:val="24"/>
                <w:szCs w:val="24"/>
              </w:rPr>
            </w:pPr>
            <w:r>
              <w:rPr>
                <w:sz w:val="24"/>
                <w:szCs w:val="24"/>
              </w:rPr>
              <w:t>7</w:t>
            </w:r>
          </w:p>
        </w:tc>
        <w:tc>
          <w:tcPr>
            <w:tcW w:w="2120" w:type="dxa"/>
            <w:vAlign w:val="center"/>
          </w:tcPr>
          <w:p w14:paraId="052E8182">
            <w:pPr>
              <w:spacing w:line="360" w:lineRule="auto"/>
              <w:rPr>
                <w:sz w:val="24"/>
                <w:szCs w:val="24"/>
              </w:rPr>
            </w:pPr>
            <w:r>
              <w:rPr>
                <w:sz w:val="24"/>
                <w:szCs w:val="24"/>
              </w:rPr>
              <w:t>漂移</w:t>
            </w:r>
          </w:p>
        </w:tc>
        <w:tc>
          <w:tcPr>
            <w:tcW w:w="4549" w:type="dxa"/>
            <w:vAlign w:val="center"/>
          </w:tcPr>
          <w:p w14:paraId="314FB9AB">
            <w:pPr>
              <w:spacing w:line="360" w:lineRule="auto"/>
              <w:rPr>
                <w:sz w:val="24"/>
                <w:szCs w:val="24"/>
              </w:rPr>
            </w:pPr>
          </w:p>
        </w:tc>
        <w:tc>
          <w:tcPr>
            <w:tcW w:w="1515" w:type="dxa"/>
            <w:vAlign w:val="center"/>
          </w:tcPr>
          <w:p w14:paraId="2B2F576C">
            <w:pPr>
              <w:spacing w:line="360" w:lineRule="auto"/>
              <w:rPr>
                <w:sz w:val="24"/>
                <w:szCs w:val="24"/>
              </w:rPr>
            </w:pPr>
          </w:p>
        </w:tc>
      </w:tr>
      <w:tr w14:paraId="5A8B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5B520C51">
            <w:pPr>
              <w:spacing w:line="360" w:lineRule="auto"/>
              <w:jc w:val="center"/>
              <w:rPr>
                <w:sz w:val="24"/>
                <w:szCs w:val="24"/>
              </w:rPr>
            </w:pPr>
            <w:r>
              <w:rPr>
                <w:sz w:val="24"/>
                <w:szCs w:val="24"/>
              </w:rPr>
              <w:t>8</w:t>
            </w:r>
          </w:p>
        </w:tc>
        <w:tc>
          <w:tcPr>
            <w:tcW w:w="2120" w:type="dxa"/>
            <w:vAlign w:val="center"/>
          </w:tcPr>
          <w:p w14:paraId="3E12FE03">
            <w:pPr>
              <w:spacing w:line="360" w:lineRule="auto"/>
              <w:rPr>
                <w:sz w:val="24"/>
                <w:szCs w:val="24"/>
              </w:rPr>
            </w:pPr>
            <w:r>
              <w:rPr>
                <w:sz w:val="24"/>
                <w:szCs w:val="24"/>
              </w:rPr>
              <w:t>使用寿命</w:t>
            </w:r>
          </w:p>
        </w:tc>
        <w:tc>
          <w:tcPr>
            <w:tcW w:w="4549" w:type="dxa"/>
            <w:vAlign w:val="center"/>
          </w:tcPr>
          <w:p w14:paraId="7BB8CF9E">
            <w:pPr>
              <w:spacing w:line="360" w:lineRule="auto"/>
              <w:rPr>
                <w:sz w:val="24"/>
                <w:szCs w:val="24"/>
              </w:rPr>
            </w:pPr>
          </w:p>
        </w:tc>
        <w:tc>
          <w:tcPr>
            <w:tcW w:w="1515" w:type="dxa"/>
            <w:vAlign w:val="center"/>
          </w:tcPr>
          <w:p w14:paraId="27EE0B48">
            <w:pPr>
              <w:spacing w:line="360" w:lineRule="auto"/>
              <w:rPr>
                <w:sz w:val="24"/>
                <w:szCs w:val="24"/>
              </w:rPr>
            </w:pPr>
          </w:p>
        </w:tc>
      </w:tr>
      <w:tr w14:paraId="4410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701D9C11">
            <w:pPr>
              <w:spacing w:line="360" w:lineRule="auto"/>
              <w:jc w:val="center"/>
              <w:rPr>
                <w:sz w:val="24"/>
                <w:szCs w:val="24"/>
              </w:rPr>
            </w:pPr>
            <w:r>
              <w:rPr>
                <w:sz w:val="24"/>
                <w:szCs w:val="24"/>
              </w:rPr>
              <w:t>9</w:t>
            </w:r>
          </w:p>
        </w:tc>
        <w:tc>
          <w:tcPr>
            <w:tcW w:w="2120" w:type="dxa"/>
            <w:vAlign w:val="center"/>
          </w:tcPr>
          <w:p w14:paraId="2B227707">
            <w:pPr>
              <w:spacing w:line="360" w:lineRule="auto"/>
              <w:rPr>
                <w:sz w:val="24"/>
                <w:szCs w:val="24"/>
              </w:rPr>
            </w:pPr>
            <w:r>
              <w:rPr>
                <w:sz w:val="24"/>
                <w:szCs w:val="24"/>
              </w:rPr>
              <w:t>开关触点容量</w:t>
            </w:r>
          </w:p>
        </w:tc>
        <w:tc>
          <w:tcPr>
            <w:tcW w:w="4549" w:type="dxa"/>
            <w:vAlign w:val="center"/>
          </w:tcPr>
          <w:p w14:paraId="78002427">
            <w:pPr>
              <w:spacing w:line="360" w:lineRule="auto"/>
              <w:rPr>
                <w:sz w:val="24"/>
                <w:szCs w:val="24"/>
              </w:rPr>
            </w:pPr>
          </w:p>
        </w:tc>
        <w:tc>
          <w:tcPr>
            <w:tcW w:w="1515" w:type="dxa"/>
            <w:vAlign w:val="center"/>
          </w:tcPr>
          <w:p w14:paraId="4EE27151">
            <w:pPr>
              <w:spacing w:line="360" w:lineRule="auto"/>
              <w:rPr>
                <w:sz w:val="24"/>
                <w:szCs w:val="24"/>
              </w:rPr>
            </w:pPr>
          </w:p>
        </w:tc>
      </w:tr>
      <w:tr w14:paraId="0F65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700D0F5C">
            <w:pPr>
              <w:spacing w:line="360" w:lineRule="auto"/>
              <w:jc w:val="center"/>
              <w:rPr>
                <w:sz w:val="24"/>
                <w:szCs w:val="24"/>
              </w:rPr>
            </w:pPr>
            <w:r>
              <w:rPr>
                <w:sz w:val="24"/>
                <w:szCs w:val="24"/>
              </w:rPr>
              <w:t>10</w:t>
            </w:r>
          </w:p>
        </w:tc>
        <w:tc>
          <w:tcPr>
            <w:tcW w:w="2120" w:type="dxa"/>
            <w:vAlign w:val="center"/>
          </w:tcPr>
          <w:p w14:paraId="02FB7730">
            <w:pPr>
              <w:spacing w:line="360" w:lineRule="auto"/>
              <w:rPr>
                <w:sz w:val="24"/>
                <w:szCs w:val="24"/>
              </w:rPr>
            </w:pPr>
            <w:r>
              <w:rPr>
                <w:sz w:val="24"/>
                <w:szCs w:val="24"/>
              </w:rPr>
              <w:t>耐高温措施</w:t>
            </w:r>
          </w:p>
        </w:tc>
        <w:tc>
          <w:tcPr>
            <w:tcW w:w="4549" w:type="dxa"/>
            <w:vAlign w:val="center"/>
          </w:tcPr>
          <w:p w14:paraId="237801D5">
            <w:pPr>
              <w:spacing w:line="360" w:lineRule="auto"/>
              <w:rPr>
                <w:sz w:val="24"/>
                <w:szCs w:val="24"/>
              </w:rPr>
            </w:pPr>
          </w:p>
        </w:tc>
        <w:tc>
          <w:tcPr>
            <w:tcW w:w="1515" w:type="dxa"/>
            <w:vAlign w:val="center"/>
          </w:tcPr>
          <w:p w14:paraId="3D7133DA">
            <w:pPr>
              <w:spacing w:line="360" w:lineRule="auto"/>
              <w:rPr>
                <w:sz w:val="24"/>
                <w:szCs w:val="24"/>
              </w:rPr>
            </w:pPr>
          </w:p>
        </w:tc>
      </w:tr>
      <w:tr w14:paraId="4917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8" w:type="dxa"/>
            <w:vAlign w:val="center"/>
          </w:tcPr>
          <w:p w14:paraId="15C30910">
            <w:pPr>
              <w:spacing w:line="360" w:lineRule="auto"/>
              <w:jc w:val="center"/>
              <w:rPr>
                <w:sz w:val="24"/>
                <w:szCs w:val="24"/>
              </w:rPr>
            </w:pPr>
            <w:r>
              <w:rPr>
                <w:sz w:val="24"/>
                <w:szCs w:val="24"/>
              </w:rPr>
              <w:t>11</w:t>
            </w:r>
          </w:p>
        </w:tc>
        <w:tc>
          <w:tcPr>
            <w:tcW w:w="2120" w:type="dxa"/>
            <w:vAlign w:val="center"/>
          </w:tcPr>
          <w:p w14:paraId="0B1011E9">
            <w:pPr>
              <w:spacing w:line="360" w:lineRule="auto"/>
              <w:rPr>
                <w:sz w:val="24"/>
                <w:szCs w:val="24"/>
              </w:rPr>
            </w:pPr>
            <w:r>
              <w:rPr>
                <w:sz w:val="24"/>
                <w:szCs w:val="24"/>
              </w:rPr>
              <w:t>安装方式</w:t>
            </w:r>
          </w:p>
        </w:tc>
        <w:tc>
          <w:tcPr>
            <w:tcW w:w="4549" w:type="dxa"/>
            <w:vAlign w:val="center"/>
          </w:tcPr>
          <w:p w14:paraId="192EE9AE">
            <w:pPr>
              <w:spacing w:line="360" w:lineRule="auto"/>
              <w:rPr>
                <w:sz w:val="24"/>
                <w:szCs w:val="24"/>
              </w:rPr>
            </w:pPr>
          </w:p>
        </w:tc>
        <w:tc>
          <w:tcPr>
            <w:tcW w:w="1515" w:type="dxa"/>
            <w:vAlign w:val="center"/>
          </w:tcPr>
          <w:p w14:paraId="2DF49E6C">
            <w:pPr>
              <w:spacing w:line="360" w:lineRule="auto"/>
              <w:rPr>
                <w:sz w:val="24"/>
                <w:szCs w:val="24"/>
              </w:rPr>
            </w:pPr>
          </w:p>
        </w:tc>
      </w:tr>
    </w:tbl>
    <w:p w14:paraId="60FD08F5">
      <w:pPr>
        <w:tabs>
          <w:tab w:val="left" w:pos="567"/>
        </w:tabs>
        <w:spacing w:line="360" w:lineRule="auto"/>
        <w:rPr>
          <w:sz w:val="24"/>
          <w:szCs w:val="24"/>
        </w:rPr>
      </w:pPr>
    </w:p>
    <w:p w14:paraId="4D14392A">
      <w:pPr>
        <w:numPr>
          <w:ilvl w:val="1"/>
          <w:numId w:val="5"/>
        </w:numPr>
        <w:tabs>
          <w:tab w:val="left" w:pos="540"/>
          <w:tab w:val="left" w:pos="992"/>
          <w:tab w:val="left" w:pos="1260"/>
          <w:tab w:val="left" w:pos="2460"/>
          <w:tab w:val="clear" w:pos="538"/>
        </w:tabs>
        <w:spacing w:line="360" w:lineRule="auto"/>
        <w:ind w:firstLine="0"/>
        <w:rPr>
          <w:b/>
          <w:sz w:val="24"/>
          <w:szCs w:val="24"/>
        </w:rPr>
      </w:pPr>
      <w:r>
        <w:rPr>
          <w:b/>
          <w:sz w:val="24"/>
          <w:szCs w:val="24"/>
        </w:rPr>
        <w:t>测温元件技术要求</w:t>
      </w:r>
    </w:p>
    <w:p w14:paraId="44242102">
      <w:pPr>
        <w:spacing w:line="360" w:lineRule="auto"/>
        <w:rPr>
          <w:sz w:val="24"/>
          <w:szCs w:val="24"/>
        </w:rPr>
      </w:pPr>
      <w:r>
        <w:rPr>
          <w:bCs/>
          <w:sz w:val="24"/>
          <w:szCs w:val="24"/>
        </w:rPr>
        <w:t xml:space="preserve">   投标方提供的温度测量元件（热电阻、热电偶、温度计）</w:t>
      </w:r>
      <w:r>
        <w:rPr>
          <w:sz w:val="24"/>
        </w:rPr>
        <w:t>采用</w:t>
      </w:r>
      <w:r>
        <w:rPr>
          <w:bCs/>
          <w:sz w:val="24"/>
          <w:szCs w:val="24"/>
        </w:rPr>
        <w:t>上自仪、西仪、重庆川仪、安徽天康</w:t>
      </w:r>
      <w:r>
        <w:rPr>
          <w:sz w:val="24"/>
          <w:szCs w:val="24"/>
        </w:rPr>
        <w:t>或相当于同等档次品牌</w:t>
      </w:r>
      <w:r>
        <w:rPr>
          <w:bCs/>
          <w:sz w:val="24"/>
          <w:szCs w:val="24"/>
        </w:rPr>
        <w:t>。</w:t>
      </w:r>
    </w:p>
    <w:p w14:paraId="7F5FD679">
      <w:pPr>
        <w:numPr>
          <w:ilvl w:val="2"/>
          <w:numId w:val="5"/>
        </w:numPr>
        <w:tabs>
          <w:tab w:val="left" w:pos="900"/>
        </w:tabs>
        <w:spacing w:line="360" w:lineRule="auto"/>
        <w:ind w:firstLine="0"/>
        <w:rPr>
          <w:sz w:val="24"/>
          <w:szCs w:val="24"/>
        </w:rPr>
      </w:pPr>
      <w:r>
        <w:rPr>
          <w:bCs/>
          <w:sz w:val="24"/>
          <w:szCs w:val="24"/>
        </w:rPr>
        <w:t>总的要求</w:t>
      </w:r>
    </w:p>
    <w:p w14:paraId="72184967">
      <w:pPr>
        <w:numPr>
          <w:ilvl w:val="1"/>
          <w:numId w:val="7"/>
        </w:numPr>
        <w:tabs>
          <w:tab w:val="left" w:pos="680"/>
        </w:tabs>
        <w:spacing w:line="360" w:lineRule="auto"/>
        <w:ind w:left="210" w:leftChars="100" w:firstLine="0"/>
        <w:rPr>
          <w:sz w:val="24"/>
          <w:szCs w:val="24"/>
        </w:rPr>
      </w:pPr>
      <w:r>
        <w:rPr>
          <w:sz w:val="24"/>
          <w:szCs w:val="24"/>
        </w:rPr>
        <w:t>本次招标测温元件及其保护套管为热工测量用的测温元件及其保护套管。</w:t>
      </w:r>
    </w:p>
    <w:p w14:paraId="17FAD6FA">
      <w:pPr>
        <w:numPr>
          <w:ilvl w:val="1"/>
          <w:numId w:val="7"/>
        </w:numPr>
        <w:tabs>
          <w:tab w:val="left" w:pos="680"/>
        </w:tabs>
        <w:spacing w:line="360" w:lineRule="auto"/>
        <w:ind w:left="210" w:leftChars="100" w:firstLine="0"/>
        <w:rPr>
          <w:sz w:val="24"/>
          <w:szCs w:val="24"/>
        </w:rPr>
      </w:pPr>
      <w:r>
        <w:rPr>
          <w:sz w:val="24"/>
          <w:szCs w:val="24"/>
        </w:rPr>
        <w:t>测温元件设计应符合ANSI MC96.1标准。</w:t>
      </w:r>
    </w:p>
    <w:p w14:paraId="5B82496D">
      <w:pPr>
        <w:numPr>
          <w:ilvl w:val="1"/>
          <w:numId w:val="7"/>
        </w:numPr>
        <w:tabs>
          <w:tab w:val="left" w:pos="680"/>
        </w:tabs>
        <w:spacing w:line="360" w:lineRule="auto"/>
        <w:ind w:left="210" w:leftChars="100" w:firstLine="0"/>
        <w:rPr>
          <w:sz w:val="24"/>
          <w:szCs w:val="24"/>
        </w:rPr>
      </w:pPr>
      <w:r>
        <w:rPr>
          <w:sz w:val="24"/>
          <w:szCs w:val="24"/>
        </w:rPr>
        <w:t>投标方提供的测温元件及其保护套管应为原厂家全新产品。</w:t>
      </w:r>
    </w:p>
    <w:p w14:paraId="560B432F">
      <w:pPr>
        <w:numPr>
          <w:ilvl w:val="1"/>
          <w:numId w:val="7"/>
        </w:numPr>
        <w:tabs>
          <w:tab w:val="left" w:pos="680"/>
        </w:tabs>
        <w:spacing w:line="360" w:lineRule="auto"/>
        <w:ind w:left="210" w:leftChars="100" w:firstLine="0"/>
        <w:rPr>
          <w:sz w:val="24"/>
          <w:szCs w:val="24"/>
        </w:rPr>
      </w:pPr>
      <w:r>
        <w:rPr>
          <w:sz w:val="24"/>
          <w:szCs w:val="24"/>
        </w:rPr>
        <w:t>安装的测温元件及其保护套管应具有良好的抗盐雾腐蚀性。</w:t>
      </w:r>
    </w:p>
    <w:p w14:paraId="4F681688">
      <w:pPr>
        <w:numPr>
          <w:ilvl w:val="1"/>
          <w:numId w:val="7"/>
        </w:numPr>
        <w:tabs>
          <w:tab w:val="left" w:pos="680"/>
        </w:tabs>
        <w:spacing w:line="360" w:lineRule="auto"/>
        <w:ind w:left="210" w:leftChars="100" w:firstLine="0"/>
        <w:rPr>
          <w:sz w:val="24"/>
          <w:szCs w:val="24"/>
        </w:rPr>
      </w:pPr>
      <w:r>
        <w:rPr>
          <w:sz w:val="24"/>
          <w:szCs w:val="24"/>
        </w:rPr>
        <w:t>测温元件及其保护套管铭牌上应标注设计编号。</w:t>
      </w:r>
    </w:p>
    <w:p w14:paraId="56DBC3CE">
      <w:pPr>
        <w:numPr>
          <w:ilvl w:val="1"/>
          <w:numId w:val="7"/>
        </w:numPr>
        <w:tabs>
          <w:tab w:val="left" w:pos="680"/>
        </w:tabs>
        <w:spacing w:line="360" w:lineRule="auto"/>
        <w:ind w:left="210" w:leftChars="100" w:firstLine="0"/>
        <w:rPr>
          <w:sz w:val="24"/>
          <w:szCs w:val="24"/>
        </w:rPr>
      </w:pPr>
      <w:r>
        <w:rPr>
          <w:sz w:val="24"/>
          <w:szCs w:val="24"/>
        </w:rPr>
        <w:t>温度类仪表配供全部安装附件（含</w:t>
      </w:r>
      <w:r>
        <w:rPr>
          <w:sz w:val="24"/>
          <w:szCs w:val="24"/>
          <w:highlight w:val="yellow"/>
        </w:rPr>
        <w:t>扩大管</w:t>
      </w:r>
      <w:r>
        <w:rPr>
          <w:sz w:val="24"/>
          <w:szCs w:val="24"/>
        </w:rPr>
        <w:t>、管座、集热块、保护套管、垫片等）</w:t>
      </w:r>
    </w:p>
    <w:p w14:paraId="4A43F7FB">
      <w:pPr>
        <w:numPr>
          <w:ilvl w:val="1"/>
          <w:numId w:val="7"/>
        </w:numPr>
        <w:tabs>
          <w:tab w:val="left" w:pos="680"/>
        </w:tabs>
        <w:spacing w:line="360" w:lineRule="auto"/>
        <w:ind w:left="210" w:leftChars="100" w:firstLine="0"/>
        <w:rPr>
          <w:bCs/>
          <w:sz w:val="24"/>
          <w:szCs w:val="24"/>
        </w:rPr>
      </w:pPr>
      <w:r>
        <w:rPr>
          <w:sz w:val="24"/>
          <w:szCs w:val="24"/>
        </w:rPr>
        <w:t>热电阻/热电偶组件的组成如下：</w:t>
      </w:r>
    </w:p>
    <w:p w14:paraId="20001350">
      <w:pPr>
        <w:spacing w:line="360" w:lineRule="auto"/>
        <w:rPr>
          <w:sz w:val="24"/>
          <w:szCs w:val="24"/>
        </w:rPr>
      </w:pPr>
      <w:r>
        <w:rPr>
          <w:sz w:val="24"/>
          <w:szCs w:val="24"/>
        </w:rPr>
        <w:t xml:space="preserve">        </w:t>
      </w:r>
      <w:r>
        <w:rPr>
          <w:sz w:val="24"/>
          <w:szCs w:val="24"/>
        </w:rPr>
        <w:sym w:font="Symbol" w:char="F0B7"/>
      </w:r>
      <w:r>
        <w:rPr>
          <w:sz w:val="24"/>
          <w:szCs w:val="24"/>
        </w:rPr>
        <w:t xml:space="preserve"> 传感/热感元件</w:t>
      </w:r>
    </w:p>
    <w:p w14:paraId="7F8F48F3">
      <w:pPr>
        <w:spacing w:line="360" w:lineRule="auto"/>
        <w:rPr>
          <w:sz w:val="24"/>
          <w:szCs w:val="24"/>
        </w:rPr>
      </w:pPr>
      <w:r>
        <w:rPr>
          <w:sz w:val="24"/>
          <w:szCs w:val="24"/>
        </w:rPr>
        <w:t xml:space="preserve">        </w:t>
      </w:r>
      <w:r>
        <w:rPr>
          <w:sz w:val="24"/>
          <w:szCs w:val="24"/>
        </w:rPr>
        <w:sym w:font="Symbol" w:char="F0B7"/>
      </w:r>
      <w:r>
        <w:rPr>
          <w:sz w:val="24"/>
          <w:szCs w:val="24"/>
        </w:rPr>
        <w:t xml:space="preserve"> 热套管</w:t>
      </w:r>
    </w:p>
    <w:p w14:paraId="6943481B">
      <w:pPr>
        <w:spacing w:line="360" w:lineRule="auto"/>
        <w:rPr>
          <w:sz w:val="24"/>
          <w:szCs w:val="24"/>
        </w:rPr>
      </w:pPr>
      <w:r>
        <w:rPr>
          <w:sz w:val="24"/>
          <w:szCs w:val="24"/>
        </w:rPr>
        <w:t xml:space="preserve">        </w:t>
      </w:r>
      <w:r>
        <w:rPr>
          <w:sz w:val="24"/>
          <w:szCs w:val="24"/>
        </w:rPr>
        <w:sym w:font="Symbol" w:char="F0B7"/>
      </w:r>
      <w:r>
        <w:rPr>
          <w:sz w:val="24"/>
          <w:szCs w:val="24"/>
        </w:rPr>
        <w:t xml:space="preserve"> 温度管座</w:t>
      </w:r>
    </w:p>
    <w:p w14:paraId="0D4CA2B0">
      <w:pPr>
        <w:spacing w:line="360" w:lineRule="auto"/>
        <w:rPr>
          <w:sz w:val="24"/>
          <w:szCs w:val="24"/>
        </w:rPr>
      </w:pPr>
      <w:r>
        <w:rPr>
          <w:sz w:val="24"/>
          <w:szCs w:val="24"/>
        </w:rPr>
        <w:t xml:space="preserve">        </w:t>
      </w:r>
      <w:r>
        <w:rPr>
          <w:sz w:val="24"/>
          <w:szCs w:val="24"/>
        </w:rPr>
        <w:sym w:font="Symbol" w:char="F0B7"/>
      </w:r>
      <w:r>
        <w:rPr>
          <w:sz w:val="24"/>
          <w:szCs w:val="24"/>
        </w:rPr>
        <w:t xml:space="preserve"> 热电阻/热电偶尾部接线盒。</w:t>
      </w:r>
    </w:p>
    <w:p w14:paraId="4DA06AF7">
      <w:pPr>
        <w:spacing w:line="360" w:lineRule="auto"/>
        <w:rPr>
          <w:sz w:val="24"/>
          <w:szCs w:val="24"/>
        </w:rPr>
      </w:pPr>
      <w:r>
        <w:rPr>
          <w:sz w:val="24"/>
          <w:szCs w:val="24"/>
        </w:rPr>
        <w:t xml:space="preserve">        </w:t>
      </w:r>
      <w:r>
        <w:rPr>
          <w:sz w:val="24"/>
          <w:szCs w:val="24"/>
        </w:rPr>
        <w:sym w:font="Symbol" w:char="F0B7"/>
      </w:r>
      <w:r>
        <w:rPr>
          <w:sz w:val="24"/>
          <w:szCs w:val="24"/>
        </w:rPr>
        <w:t xml:space="preserve"> 传感/热感元件不能与套管连接（绝缘式）。</w:t>
      </w:r>
    </w:p>
    <w:p w14:paraId="62A98E5F">
      <w:pPr>
        <w:spacing w:line="360" w:lineRule="auto"/>
        <w:rPr>
          <w:sz w:val="24"/>
          <w:szCs w:val="24"/>
        </w:rPr>
      </w:pPr>
      <w:r>
        <w:rPr>
          <w:sz w:val="24"/>
          <w:szCs w:val="24"/>
        </w:rPr>
        <w:t>若为螺纹连接必须配与管道材质一致的焊接丝座；若为法兰连接，必须带配对304不锈钢法兰及螺栓、垫片、密封件。</w:t>
      </w:r>
    </w:p>
    <w:p w14:paraId="483D8B3B">
      <w:pPr>
        <w:numPr>
          <w:ilvl w:val="2"/>
          <w:numId w:val="5"/>
        </w:numPr>
        <w:tabs>
          <w:tab w:val="left" w:pos="900"/>
        </w:tabs>
        <w:spacing w:line="360" w:lineRule="auto"/>
        <w:ind w:firstLine="0"/>
        <w:rPr>
          <w:sz w:val="24"/>
          <w:szCs w:val="21"/>
        </w:rPr>
      </w:pPr>
      <w:r>
        <w:rPr>
          <w:sz w:val="24"/>
          <w:szCs w:val="24"/>
        </w:rPr>
        <w:t xml:space="preserve"> 热电偶</w:t>
      </w:r>
    </w:p>
    <w:p w14:paraId="55CE48E0">
      <w:pPr>
        <w:spacing w:line="360" w:lineRule="auto"/>
        <w:rPr>
          <w:bCs/>
          <w:sz w:val="24"/>
          <w:szCs w:val="24"/>
        </w:rPr>
      </w:pPr>
      <w:r>
        <w:rPr>
          <w:bCs/>
          <w:sz w:val="24"/>
          <w:szCs w:val="24"/>
        </w:rPr>
        <w:t xml:space="preserve">   热电偶产品在垃圾焚烧发电厂有至少5个项目的应用业绩。</w:t>
      </w:r>
    </w:p>
    <w:p w14:paraId="295966A8">
      <w:pPr>
        <w:spacing w:line="360" w:lineRule="auto"/>
        <w:rPr>
          <w:bCs/>
          <w:sz w:val="24"/>
          <w:szCs w:val="24"/>
        </w:rPr>
      </w:pPr>
      <w:r>
        <w:rPr>
          <w:bCs/>
          <w:sz w:val="24"/>
          <w:szCs w:val="24"/>
        </w:rPr>
        <w:t xml:space="preserve">   保护套管：根据工艺条件、介质特性选择合适的保护套管材质。</w:t>
      </w:r>
    </w:p>
    <w:p w14:paraId="01FD5421">
      <w:pPr>
        <w:spacing w:line="360" w:lineRule="auto"/>
        <w:rPr>
          <w:bCs/>
          <w:sz w:val="24"/>
          <w:szCs w:val="24"/>
        </w:rPr>
      </w:pPr>
      <w:r>
        <w:rPr>
          <w:bCs/>
          <w:sz w:val="24"/>
          <w:szCs w:val="24"/>
        </w:rPr>
        <w:t xml:space="preserve">   热电偶为I级标准。</w:t>
      </w:r>
    </w:p>
    <w:p w14:paraId="368D28DC">
      <w:pPr>
        <w:spacing w:line="360" w:lineRule="auto"/>
        <w:rPr>
          <w:bCs/>
          <w:sz w:val="24"/>
          <w:szCs w:val="24"/>
        </w:rPr>
      </w:pPr>
      <w:r>
        <w:rPr>
          <w:bCs/>
          <w:sz w:val="24"/>
          <w:szCs w:val="24"/>
        </w:rPr>
        <w:t xml:space="preserve">   热电偶的热敏元件为S型、K型或E型专用导线，其绝缘层是高纯度、高温绝缘性能良好的电熔氧化镁粉，根据不同工况采用合金钢套管保护，防止高温腐蚀烟气对热电偶的腐蚀。采用冷拉拔循环工序制成状如粗铅丝的铠装材料，并封焊工作端及密封尾端。热电偶的极应与保护套管绝缘，热电偶导线用颜色标记，“+”端用红色标记，“-”端用蓝红色标记。</w:t>
      </w:r>
    </w:p>
    <w:p w14:paraId="1F41C44E">
      <w:pPr>
        <w:spacing w:line="360" w:lineRule="auto"/>
        <w:rPr>
          <w:bCs/>
          <w:sz w:val="24"/>
          <w:szCs w:val="24"/>
        </w:rPr>
      </w:pPr>
      <w:r>
        <w:rPr>
          <w:bCs/>
          <w:sz w:val="24"/>
          <w:szCs w:val="24"/>
        </w:rPr>
        <w:t>所供热电偶都应为绝缘式。热电偶附加装置应与被测元件的规格相匹配。</w:t>
      </w:r>
    </w:p>
    <w:p w14:paraId="3F40187D">
      <w:pPr>
        <w:spacing w:line="360" w:lineRule="auto"/>
        <w:rPr>
          <w:bCs/>
          <w:sz w:val="24"/>
          <w:szCs w:val="24"/>
        </w:rPr>
      </w:pPr>
      <w:r>
        <w:rPr>
          <w:bCs/>
          <w:sz w:val="24"/>
          <w:szCs w:val="24"/>
        </w:rPr>
        <w:t xml:space="preserve">   常温下绝缘电阻要求：Rr&gt;100兆欧。</w:t>
      </w:r>
    </w:p>
    <w:p w14:paraId="06E40FAD">
      <w:pPr>
        <w:spacing w:line="360" w:lineRule="auto"/>
        <w:rPr>
          <w:bCs/>
          <w:sz w:val="24"/>
          <w:szCs w:val="24"/>
        </w:rPr>
      </w:pPr>
      <w:r>
        <w:rPr>
          <w:bCs/>
          <w:sz w:val="24"/>
          <w:szCs w:val="24"/>
        </w:rPr>
        <w:t xml:space="preserve">   热电偶精度应符合下列最小误差值：</w:t>
      </w:r>
    </w:p>
    <w:p w14:paraId="4FA4CF41">
      <w:pPr>
        <w:spacing w:line="360" w:lineRule="auto"/>
        <w:rPr>
          <w:bCs/>
          <w:sz w:val="24"/>
          <w:szCs w:val="24"/>
        </w:rPr>
      </w:pPr>
      <w:r>
        <w:rPr>
          <w:bCs/>
          <w:sz w:val="24"/>
          <w:szCs w:val="24"/>
        </w:rPr>
        <w:t xml:space="preserve">   ±1.5</w:t>
      </w:r>
      <w:r>
        <w:rPr>
          <w:rFonts w:hint="eastAsia" w:ascii="宋体" w:hAnsi="宋体" w:cs="宋体"/>
          <w:bCs/>
          <w:sz w:val="24"/>
          <w:szCs w:val="24"/>
        </w:rPr>
        <w:t>℃</w:t>
      </w:r>
      <w:r>
        <w:rPr>
          <w:bCs/>
          <w:sz w:val="24"/>
          <w:szCs w:val="24"/>
        </w:rPr>
        <w:t>或±0.4%t</w:t>
      </w:r>
      <w:r>
        <w:rPr>
          <w:bCs/>
          <w:sz w:val="24"/>
          <w:szCs w:val="24"/>
        </w:rPr>
        <w:tab/>
      </w:r>
      <w:r>
        <w:rPr>
          <w:bCs/>
          <w:sz w:val="24"/>
          <w:szCs w:val="24"/>
        </w:rPr>
        <w:t>（在-40</w:t>
      </w:r>
      <w:r>
        <w:rPr>
          <w:bCs/>
          <w:sz w:val="24"/>
          <w:szCs w:val="24"/>
          <w:vertAlign w:val="subscript"/>
        </w:rPr>
        <w:t>~</w:t>
      </w:r>
      <w:r>
        <w:rPr>
          <w:bCs/>
          <w:sz w:val="24"/>
          <w:szCs w:val="24"/>
        </w:rPr>
        <w:t>+1200</w:t>
      </w:r>
      <w:r>
        <w:rPr>
          <w:rFonts w:hint="eastAsia" w:ascii="宋体" w:hAnsi="宋体" w:cs="宋体"/>
          <w:bCs/>
          <w:sz w:val="24"/>
          <w:szCs w:val="24"/>
        </w:rPr>
        <w:t>℃</w:t>
      </w:r>
      <w:r>
        <w:rPr>
          <w:bCs/>
          <w:sz w:val="24"/>
          <w:szCs w:val="24"/>
        </w:rPr>
        <w:t>量程之内）</w:t>
      </w:r>
    </w:p>
    <w:p w14:paraId="2C332EE0">
      <w:pPr>
        <w:spacing w:line="360" w:lineRule="auto"/>
        <w:rPr>
          <w:bCs/>
          <w:sz w:val="24"/>
          <w:szCs w:val="24"/>
        </w:rPr>
      </w:pPr>
      <w:r>
        <w:rPr>
          <w:bCs/>
          <w:sz w:val="24"/>
          <w:szCs w:val="24"/>
        </w:rPr>
        <w:t xml:space="preserve">   热电偶每年只要校验一次，应就可以保持上述性能指标。供货时应提交热电偶校准记录以证实上述精确度。</w:t>
      </w:r>
    </w:p>
    <w:p w14:paraId="3F49FBE3">
      <w:pPr>
        <w:spacing w:line="360" w:lineRule="auto"/>
        <w:rPr>
          <w:bCs/>
          <w:sz w:val="24"/>
          <w:szCs w:val="24"/>
        </w:rPr>
      </w:pPr>
      <w:r>
        <w:rPr>
          <w:bCs/>
          <w:sz w:val="24"/>
          <w:szCs w:val="24"/>
        </w:rPr>
        <w:t xml:space="preserve">   热响应时间：</w:t>
      </w:r>
      <w:r>
        <w:rPr>
          <w:bCs/>
          <w:sz w:val="24"/>
          <w:szCs w:val="24"/>
        </w:rPr>
        <w:sym w:font="Symbol" w:char="F074"/>
      </w:r>
      <w:r>
        <w:rPr>
          <w:bCs/>
          <w:sz w:val="24"/>
          <w:szCs w:val="24"/>
        </w:rPr>
        <w:t>0.5s≤30s。</w:t>
      </w:r>
    </w:p>
    <w:p w14:paraId="28805E79">
      <w:pPr>
        <w:spacing w:line="360" w:lineRule="auto"/>
        <w:rPr>
          <w:bCs/>
          <w:sz w:val="24"/>
          <w:szCs w:val="24"/>
        </w:rPr>
      </w:pPr>
      <w:r>
        <w:rPr>
          <w:bCs/>
          <w:sz w:val="24"/>
          <w:szCs w:val="24"/>
        </w:rPr>
        <w:t xml:space="preserve">   用于测量风烟的测温元件应选用耐磨热电偶，活动法兰连接，上下法兰及紧固所用的螺栓、螺母由投标方一并供货。</w:t>
      </w:r>
    </w:p>
    <w:p w14:paraId="3DB743E3">
      <w:pPr>
        <w:spacing w:line="360" w:lineRule="auto"/>
        <w:rPr>
          <w:bCs/>
          <w:sz w:val="24"/>
          <w:szCs w:val="24"/>
        </w:rPr>
      </w:pPr>
      <w:r>
        <w:rPr>
          <w:bCs/>
          <w:sz w:val="24"/>
          <w:szCs w:val="24"/>
        </w:rPr>
        <w:t xml:space="preserve">   用于测量金属壁温的测温元件应选用</w:t>
      </w:r>
      <w:bookmarkStart w:id="24" w:name="OLE_LINK17"/>
      <w:bookmarkStart w:id="25" w:name="OLE_LINK16"/>
      <w:r>
        <w:rPr>
          <w:bCs/>
          <w:sz w:val="24"/>
          <w:szCs w:val="24"/>
        </w:rPr>
        <w:t>铠装热电偶</w:t>
      </w:r>
      <w:bookmarkEnd w:id="24"/>
      <w:bookmarkEnd w:id="25"/>
      <w:r>
        <w:rPr>
          <w:bCs/>
          <w:sz w:val="24"/>
          <w:szCs w:val="24"/>
        </w:rPr>
        <w:t>，热电偶偶丝直径为ф6mm。铠装测温元件与其延长部分的焊接应牢固，能经受住正常情况下搬运、弯曲时的外力而不至于开焊或损坏。</w:t>
      </w:r>
    </w:p>
    <w:p w14:paraId="2A16CDD7">
      <w:pPr>
        <w:spacing w:line="360" w:lineRule="auto"/>
        <w:rPr>
          <w:bCs/>
          <w:sz w:val="24"/>
          <w:szCs w:val="24"/>
        </w:rPr>
      </w:pPr>
      <w:r>
        <w:rPr>
          <w:bCs/>
          <w:sz w:val="24"/>
          <w:szCs w:val="24"/>
        </w:rPr>
        <w:t xml:space="preserve">   用于测量金属壁温的测温元件应提供集热块，集热块与测温元件通过顶丝固定，方便测温元件拆卸，集热块规格根据测金属壁温的管道尺寸确定。</w:t>
      </w:r>
    </w:p>
    <w:p w14:paraId="33705E55">
      <w:pPr>
        <w:spacing w:line="360" w:lineRule="auto"/>
        <w:ind w:firstLine="420"/>
        <w:rPr>
          <w:bCs/>
          <w:sz w:val="24"/>
          <w:szCs w:val="24"/>
        </w:rPr>
      </w:pPr>
      <w:r>
        <w:rPr>
          <w:bCs/>
          <w:sz w:val="24"/>
          <w:szCs w:val="24"/>
        </w:rPr>
        <w:t>第一烟道耐磨热电偶的铠装内芯直径D≥6mm ，热电极直径≥1mm，一般采用1.2mm。内芯绝缘层是高纯度、高温绝缘性能良好的电熔氧化镁粉，其常温绝缘电阻符合下表要求:测量常温绝缘电阻的环境条件:温度15~35</w:t>
      </w:r>
      <w:r>
        <w:rPr>
          <w:rFonts w:hint="eastAsia" w:ascii="宋体" w:hAnsi="宋体" w:cs="宋体"/>
          <w:bCs/>
          <w:sz w:val="24"/>
          <w:szCs w:val="24"/>
        </w:rPr>
        <w:t>℃</w:t>
      </w:r>
      <w:r>
        <w:rPr>
          <w:bCs/>
          <w:sz w:val="24"/>
          <w:szCs w:val="24"/>
        </w:rPr>
        <w:t>，相对湿度45%~75%，大气压力86~106kpa。</w:t>
      </w:r>
    </w:p>
    <w:p w14:paraId="71B8EE55">
      <w:pPr>
        <w:numPr>
          <w:ilvl w:val="2"/>
          <w:numId w:val="5"/>
        </w:numPr>
        <w:tabs>
          <w:tab w:val="left" w:pos="900"/>
        </w:tabs>
        <w:spacing w:line="360" w:lineRule="auto"/>
        <w:ind w:firstLine="0"/>
        <w:rPr>
          <w:sz w:val="24"/>
          <w:szCs w:val="21"/>
        </w:rPr>
      </w:pPr>
      <w:r>
        <w:rPr>
          <w:sz w:val="24"/>
          <w:szCs w:val="24"/>
        </w:rPr>
        <w:t xml:space="preserve"> 热电阻</w:t>
      </w:r>
    </w:p>
    <w:p w14:paraId="6F24C09A">
      <w:pPr>
        <w:spacing w:line="360" w:lineRule="auto"/>
        <w:rPr>
          <w:bCs/>
          <w:sz w:val="24"/>
          <w:szCs w:val="24"/>
        </w:rPr>
      </w:pPr>
      <w:r>
        <w:rPr>
          <w:bCs/>
          <w:sz w:val="24"/>
          <w:szCs w:val="24"/>
        </w:rPr>
        <w:t xml:space="preserve">   热电阻为A级标准。</w:t>
      </w:r>
    </w:p>
    <w:p w14:paraId="1BB13806">
      <w:pPr>
        <w:spacing w:line="360" w:lineRule="auto"/>
        <w:rPr>
          <w:bCs/>
          <w:sz w:val="24"/>
          <w:szCs w:val="24"/>
        </w:rPr>
      </w:pPr>
      <w:bookmarkStart w:id="26" w:name="_Toc187677586"/>
      <w:r>
        <w:rPr>
          <w:bCs/>
          <w:sz w:val="24"/>
          <w:szCs w:val="24"/>
        </w:rPr>
        <w:t xml:space="preserve">   所供热电阻应为绝缘式，热电阻的电阻体选用进口或引进国外先进技术的电阻体，以保证精度等级，耐温能达到800</w:t>
      </w:r>
      <w:r>
        <w:rPr>
          <w:rFonts w:hint="eastAsia" w:ascii="宋体" w:hAnsi="宋体" w:cs="宋体"/>
          <w:bCs/>
          <w:sz w:val="24"/>
          <w:szCs w:val="24"/>
        </w:rPr>
        <w:t>℃</w:t>
      </w:r>
      <w:r>
        <w:rPr>
          <w:bCs/>
          <w:sz w:val="24"/>
          <w:szCs w:val="24"/>
        </w:rPr>
        <w:t>。</w:t>
      </w:r>
      <w:bookmarkEnd w:id="26"/>
    </w:p>
    <w:p w14:paraId="2E5349B3">
      <w:pPr>
        <w:spacing w:line="360" w:lineRule="auto"/>
        <w:rPr>
          <w:bCs/>
          <w:sz w:val="24"/>
          <w:szCs w:val="24"/>
        </w:rPr>
      </w:pPr>
      <w:bookmarkStart w:id="27" w:name="_Toc187677587"/>
      <w:r>
        <w:rPr>
          <w:bCs/>
          <w:sz w:val="24"/>
          <w:szCs w:val="24"/>
        </w:rPr>
        <w:t xml:space="preserve">   热电阻的热敏元件为用印刷集成电路制成的微型铂元件，0</w:t>
      </w:r>
      <w:r>
        <w:rPr>
          <w:rFonts w:hint="eastAsia" w:ascii="宋体" w:hAnsi="宋体" w:cs="宋体"/>
          <w:bCs/>
          <w:sz w:val="24"/>
          <w:szCs w:val="24"/>
        </w:rPr>
        <w:t>℃</w:t>
      </w:r>
      <w:r>
        <w:rPr>
          <w:bCs/>
          <w:sz w:val="24"/>
          <w:szCs w:val="24"/>
        </w:rPr>
        <w:t>的标定值为100Ω。其绝缘层是高纯度、高温绝缘性能良好的电熔氧化镁粉，用不锈钢套管保护，采用冷拉拔循环工序制成状如粗铅丝的铠装材料，并封焊工作端及密封尾端。热敏元件应与保护套管绝缘，热敏元件应置于距顶尖部不超过25mm的距离内。热电阻热敏元件的接线方式为三线制, 分别用“a” 、“b” 、“c”标记。</w:t>
      </w:r>
      <w:bookmarkEnd w:id="27"/>
    </w:p>
    <w:p w14:paraId="0BD453D7">
      <w:pPr>
        <w:spacing w:line="360" w:lineRule="auto"/>
        <w:rPr>
          <w:bCs/>
          <w:sz w:val="24"/>
          <w:szCs w:val="24"/>
        </w:rPr>
      </w:pPr>
      <w:r>
        <w:rPr>
          <w:bCs/>
          <w:sz w:val="24"/>
          <w:szCs w:val="24"/>
        </w:rPr>
        <w:t xml:space="preserve">   常温下绝缘电阻要求：Rr&gt;100兆欧。</w:t>
      </w:r>
    </w:p>
    <w:p w14:paraId="2BE17ED8">
      <w:pPr>
        <w:spacing w:line="360" w:lineRule="auto"/>
        <w:rPr>
          <w:bCs/>
          <w:sz w:val="24"/>
          <w:szCs w:val="24"/>
        </w:rPr>
      </w:pPr>
      <w:r>
        <w:rPr>
          <w:bCs/>
          <w:sz w:val="24"/>
          <w:szCs w:val="24"/>
        </w:rPr>
        <w:t xml:space="preserve">   热电阻精度应符合下列最小误差值：</w:t>
      </w:r>
    </w:p>
    <w:p w14:paraId="6FF5370E">
      <w:pPr>
        <w:spacing w:before="156" w:beforeLines="50" w:line="360" w:lineRule="auto"/>
        <w:rPr>
          <w:bCs/>
          <w:sz w:val="24"/>
          <w:szCs w:val="24"/>
        </w:rPr>
      </w:pPr>
      <w:r>
        <w:rPr>
          <w:bCs/>
          <w:sz w:val="24"/>
          <w:szCs w:val="24"/>
        </w:rPr>
        <w:t xml:space="preserve">  ±（0.15+0.002t）</w:t>
      </w:r>
      <w:r>
        <w:rPr>
          <w:bCs/>
          <w:sz w:val="24"/>
          <w:szCs w:val="24"/>
        </w:rPr>
        <w:tab/>
      </w:r>
      <w:r>
        <w:rPr>
          <w:bCs/>
          <w:sz w:val="24"/>
          <w:szCs w:val="24"/>
        </w:rPr>
        <w:t>（在-200~+500</w:t>
      </w:r>
      <w:r>
        <w:rPr>
          <w:rFonts w:hint="eastAsia" w:ascii="宋体" w:hAnsi="宋体" w:cs="宋体"/>
          <w:bCs/>
          <w:sz w:val="24"/>
          <w:szCs w:val="24"/>
        </w:rPr>
        <w:t>℃</w:t>
      </w:r>
      <w:r>
        <w:rPr>
          <w:bCs/>
          <w:sz w:val="24"/>
          <w:szCs w:val="24"/>
        </w:rPr>
        <w:t>量程之内）</w:t>
      </w:r>
    </w:p>
    <w:p w14:paraId="4E77E027">
      <w:pPr>
        <w:spacing w:before="156" w:beforeLines="50" w:line="360" w:lineRule="auto"/>
        <w:rPr>
          <w:bCs/>
          <w:sz w:val="24"/>
          <w:szCs w:val="24"/>
        </w:rPr>
      </w:pPr>
      <w:r>
        <w:rPr>
          <w:bCs/>
          <w:sz w:val="24"/>
          <w:szCs w:val="24"/>
        </w:rPr>
        <w:t xml:space="preserve">   热电阻每年只要校验一次，应就可以保持上述性能指标。供货时应提交热电阻校准记录以证实上述精确度。</w:t>
      </w:r>
    </w:p>
    <w:p w14:paraId="2FF0A2B0">
      <w:pPr>
        <w:spacing w:before="156" w:beforeLines="50" w:line="360" w:lineRule="auto"/>
        <w:rPr>
          <w:bCs/>
          <w:sz w:val="24"/>
          <w:szCs w:val="24"/>
        </w:rPr>
      </w:pPr>
      <w:r>
        <w:rPr>
          <w:bCs/>
          <w:sz w:val="24"/>
          <w:szCs w:val="24"/>
        </w:rPr>
        <w:t xml:space="preserve">   热响应时间：</w:t>
      </w:r>
      <w:r>
        <w:rPr>
          <w:bCs/>
          <w:sz w:val="24"/>
          <w:szCs w:val="24"/>
        </w:rPr>
        <w:sym w:font="Symbol" w:char="F074"/>
      </w:r>
      <w:r>
        <w:rPr>
          <w:bCs/>
          <w:sz w:val="24"/>
          <w:szCs w:val="24"/>
        </w:rPr>
        <w:t>0.5s≤30s。</w:t>
      </w:r>
    </w:p>
    <w:p w14:paraId="082D2B3F">
      <w:pPr>
        <w:spacing w:before="156" w:beforeLines="50" w:line="360" w:lineRule="auto"/>
        <w:rPr>
          <w:bCs/>
          <w:sz w:val="24"/>
          <w:szCs w:val="24"/>
        </w:rPr>
      </w:pPr>
      <w:r>
        <w:rPr>
          <w:bCs/>
          <w:sz w:val="24"/>
          <w:szCs w:val="24"/>
        </w:rPr>
        <w:t xml:space="preserve">   铠装热电阻的电阻体与延长部分的焊接应牢固，能经受住正常情况下搬运、弯曲时的外力而不至于开焊或损坏。</w:t>
      </w:r>
    </w:p>
    <w:p w14:paraId="7097A90D">
      <w:pPr>
        <w:numPr>
          <w:ilvl w:val="2"/>
          <w:numId w:val="5"/>
        </w:numPr>
        <w:tabs>
          <w:tab w:val="left" w:pos="900"/>
        </w:tabs>
        <w:spacing w:line="360" w:lineRule="auto"/>
        <w:ind w:firstLine="0"/>
        <w:rPr>
          <w:bCs/>
          <w:sz w:val="24"/>
          <w:szCs w:val="24"/>
        </w:rPr>
      </w:pPr>
      <w:r>
        <w:rPr>
          <w:sz w:val="24"/>
          <w:szCs w:val="24"/>
        </w:rPr>
        <w:t>保护</w:t>
      </w:r>
      <w:r>
        <w:rPr>
          <w:bCs/>
          <w:sz w:val="24"/>
          <w:szCs w:val="24"/>
        </w:rPr>
        <w:t>套管</w:t>
      </w:r>
    </w:p>
    <w:p w14:paraId="5F0196EC">
      <w:pPr>
        <w:spacing w:line="360" w:lineRule="auto"/>
        <w:rPr>
          <w:bCs/>
          <w:sz w:val="24"/>
          <w:szCs w:val="24"/>
        </w:rPr>
      </w:pPr>
      <w:r>
        <w:rPr>
          <w:bCs/>
          <w:sz w:val="24"/>
          <w:szCs w:val="24"/>
        </w:rPr>
        <w:t xml:space="preserve">      第一烟道耐磨热电偶保护套管材质应选用GH3039，特级耐磨头使用钨钴合金材质（其中钴含量要求≥43%、镍大于等于 20%，RE（稀土）5%-15%、硬度≥45%），耐磨段长度应大于插入深度100mm，即L1≥L2+100mm且L2≥300mm（如图1）尺寸L=1150mm，Φ25，厚度不低于6-8mm保护管，耐磨头长度为400mm,304卡套活动反法兰连接。温度管座应防止套管内积灰，温度管座内半径与热电偶保护套管外半径D≥1.5mm（如图2），保证热电偶活动间隙。投标方所供耐磨热电偶套管及耐磨头材质必须提供出厂光谱分析报告，到货后，招标方将对耐磨热电偶材质进行抽检，并交由第三方检测机构检测，检测费用由投标方承担。</w:t>
      </w:r>
    </w:p>
    <w:p w14:paraId="72E99E13">
      <w:pPr>
        <w:spacing w:line="360" w:lineRule="auto"/>
        <w:rPr>
          <w:bCs/>
          <w:sz w:val="24"/>
          <w:szCs w:val="24"/>
        </w:rPr>
      </w:pPr>
      <w:r>
        <w:rPr>
          <w:szCs w:val="21"/>
        </w:rPr>
        <w:drawing>
          <wp:anchor distT="0" distB="0" distL="114300" distR="114300" simplePos="0" relativeHeight="251659264" behindDoc="0" locked="0" layoutInCell="1" allowOverlap="1">
            <wp:simplePos x="0" y="0"/>
            <wp:positionH relativeFrom="margin">
              <wp:posOffset>194945</wp:posOffset>
            </wp:positionH>
            <wp:positionV relativeFrom="paragraph">
              <wp:posOffset>38100</wp:posOffset>
            </wp:positionV>
            <wp:extent cx="5274310" cy="1946910"/>
            <wp:effectExtent l="0" t="0" r="2540" b="15240"/>
            <wp:wrapTopAndBottom/>
            <wp:docPr id="1" name="图片 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4"/>
                    <pic:cNvPicPr>
                      <a:picLocks noChangeAspect="1"/>
                    </pic:cNvPicPr>
                  </pic:nvPicPr>
                  <pic:blipFill>
                    <a:blip r:embed="rId8"/>
                    <a:stretch>
                      <a:fillRect/>
                    </a:stretch>
                  </pic:blipFill>
                  <pic:spPr>
                    <a:xfrm>
                      <a:off x="0" y="0"/>
                      <a:ext cx="5274310" cy="1946910"/>
                    </a:xfrm>
                    <a:prstGeom prst="rect">
                      <a:avLst/>
                    </a:prstGeom>
                    <a:noFill/>
                    <a:ln>
                      <a:noFill/>
                    </a:ln>
                  </pic:spPr>
                </pic:pic>
              </a:graphicData>
            </a:graphic>
          </wp:anchor>
        </w:drawing>
      </w:r>
    </w:p>
    <w:p w14:paraId="26C28682">
      <w:pPr>
        <w:spacing w:line="360" w:lineRule="auto"/>
        <w:jc w:val="center"/>
        <w:rPr>
          <w:bCs/>
          <w:sz w:val="24"/>
          <w:szCs w:val="24"/>
        </w:rPr>
      </w:pPr>
      <w:r>
        <w:rPr>
          <w:bCs/>
          <w:sz w:val="24"/>
          <w:szCs w:val="24"/>
        </w:rPr>
        <w:t>第一烟道热电偶图1</w:t>
      </w:r>
    </w:p>
    <w:p w14:paraId="72E80DB3">
      <w:pPr>
        <w:spacing w:line="360" w:lineRule="auto"/>
        <w:jc w:val="center"/>
        <w:rPr>
          <w:bCs/>
          <w:sz w:val="24"/>
          <w:szCs w:val="24"/>
        </w:rPr>
      </w:pPr>
      <w:r>
        <w:rPr>
          <w:szCs w:val="21"/>
        </w:rPr>
        <w:drawing>
          <wp:anchor distT="0" distB="0" distL="114300" distR="114300" simplePos="0" relativeHeight="251660288" behindDoc="0" locked="0" layoutInCell="1" allowOverlap="1">
            <wp:simplePos x="0" y="0"/>
            <wp:positionH relativeFrom="margin">
              <wp:posOffset>1524000</wp:posOffset>
            </wp:positionH>
            <wp:positionV relativeFrom="paragraph">
              <wp:posOffset>93980</wp:posOffset>
            </wp:positionV>
            <wp:extent cx="3046095" cy="1971675"/>
            <wp:effectExtent l="0" t="0" r="1905" b="9525"/>
            <wp:wrapTopAndBottom/>
            <wp:docPr id="2" name="图片 2" descr="1579280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579280239(1)"/>
                    <pic:cNvPicPr>
                      <a:picLocks noChangeAspect="1"/>
                    </pic:cNvPicPr>
                  </pic:nvPicPr>
                  <pic:blipFill>
                    <a:blip r:embed="rId9"/>
                    <a:stretch>
                      <a:fillRect/>
                    </a:stretch>
                  </pic:blipFill>
                  <pic:spPr>
                    <a:xfrm>
                      <a:off x="0" y="0"/>
                      <a:ext cx="3046095" cy="1971675"/>
                    </a:xfrm>
                    <a:prstGeom prst="rect">
                      <a:avLst/>
                    </a:prstGeom>
                    <a:noFill/>
                    <a:ln>
                      <a:noFill/>
                    </a:ln>
                  </pic:spPr>
                </pic:pic>
              </a:graphicData>
            </a:graphic>
          </wp:anchor>
        </w:drawing>
      </w:r>
      <w:r>
        <w:rPr>
          <w:bCs/>
          <w:sz w:val="24"/>
          <w:szCs w:val="24"/>
        </w:rPr>
        <w:t>第一烟道热电偶管座图2</w:t>
      </w:r>
    </w:p>
    <w:p w14:paraId="04303E40">
      <w:pPr>
        <w:spacing w:line="360" w:lineRule="auto"/>
        <w:rPr>
          <w:bCs/>
          <w:sz w:val="24"/>
          <w:szCs w:val="24"/>
        </w:rPr>
      </w:pPr>
      <w:r>
        <w:rPr>
          <w:bCs/>
          <w:sz w:val="24"/>
          <w:szCs w:val="24"/>
        </w:rPr>
        <w:t>其余烟道耐磨热电偶保护套管选用GH3030。</w:t>
      </w:r>
    </w:p>
    <w:p w14:paraId="21067C87">
      <w:pPr>
        <w:spacing w:line="360" w:lineRule="auto"/>
        <w:ind w:firstLine="420"/>
        <w:rPr>
          <w:bCs/>
          <w:sz w:val="24"/>
          <w:szCs w:val="24"/>
        </w:rPr>
      </w:pPr>
      <w:r>
        <w:rPr>
          <w:bCs/>
          <w:sz w:val="24"/>
          <w:szCs w:val="24"/>
        </w:rPr>
        <w:t>其余保护套管为钻有孔的长杆，测点需安装温度管座，温度管座直接焊在工艺管道上，保护管与温度管座采用密封焊。其外形取决于被测工质压力和温度及流体条件。</w:t>
      </w:r>
    </w:p>
    <w:p w14:paraId="0731C71A">
      <w:pPr>
        <w:spacing w:line="360" w:lineRule="auto"/>
        <w:rPr>
          <w:bCs/>
          <w:sz w:val="24"/>
          <w:szCs w:val="24"/>
        </w:rPr>
      </w:pPr>
      <w:r>
        <w:rPr>
          <w:bCs/>
          <w:sz w:val="24"/>
          <w:szCs w:val="24"/>
        </w:rPr>
        <w:t xml:space="preserve">   投标方所供的保护套管内外表面不允许有裂纹，折叠，轧折，结疤，离层和发纹光洁，内孔与套管的同心度良好，锥端壁厚均匀且厚度满足工艺系统的要求。</w:t>
      </w:r>
    </w:p>
    <w:p w14:paraId="621068E8">
      <w:pPr>
        <w:spacing w:line="360" w:lineRule="auto"/>
        <w:rPr>
          <w:bCs/>
          <w:sz w:val="24"/>
          <w:szCs w:val="24"/>
        </w:rPr>
      </w:pPr>
      <w:r>
        <w:rPr>
          <w:bCs/>
          <w:sz w:val="24"/>
          <w:szCs w:val="24"/>
        </w:rPr>
        <w:t xml:space="preserve">   投标方所供的保护套管应内外壁面光滑，无滑痕，无锈蚀和点蚀，无硬伤，无重皮，无龟裂，无焊痕，无接口。</w:t>
      </w:r>
    </w:p>
    <w:p w14:paraId="62B46C4F">
      <w:pPr>
        <w:spacing w:line="360" w:lineRule="auto"/>
        <w:rPr>
          <w:bCs/>
          <w:sz w:val="24"/>
          <w:szCs w:val="24"/>
        </w:rPr>
      </w:pPr>
      <w:r>
        <w:rPr>
          <w:bCs/>
          <w:sz w:val="24"/>
          <w:szCs w:val="24"/>
        </w:rPr>
        <w:t xml:space="preserve">   投标方所供的保护套管的内外表面的氧化皮必须清除掉，并进行防腐处理，防腐处理不应影响肉眼外观检验，并可清除。</w:t>
      </w:r>
    </w:p>
    <w:p w14:paraId="32DCEE59">
      <w:pPr>
        <w:spacing w:line="360" w:lineRule="auto"/>
        <w:rPr>
          <w:bCs/>
          <w:sz w:val="24"/>
          <w:szCs w:val="24"/>
        </w:rPr>
      </w:pPr>
      <w:r>
        <w:rPr>
          <w:bCs/>
          <w:sz w:val="24"/>
          <w:szCs w:val="24"/>
        </w:rPr>
        <w:t xml:space="preserve">   对于大管道中主汽、旁路等蒸汽系统热电偶（阻）套管和管座选用与主管道同材质，对于给水系统热电偶（阻）套管选用1Cr18Ni9Ti或与主管道同材质。</w:t>
      </w:r>
    </w:p>
    <w:p w14:paraId="003A9F27">
      <w:pPr>
        <w:spacing w:line="360" w:lineRule="auto"/>
        <w:rPr>
          <w:bCs/>
          <w:sz w:val="24"/>
          <w:szCs w:val="24"/>
        </w:rPr>
      </w:pPr>
      <w:r>
        <w:rPr>
          <w:bCs/>
          <w:sz w:val="24"/>
          <w:szCs w:val="24"/>
        </w:rPr>
        <w:t xml:space="preserve">   除上述要求外，大管道中主汽、旁路等蒸汽系统热电偶（阻）套管还应满足：</w:t>
      </w:r>
    </w:p>
    <w:p w14:paraId="1C7959F9">
      <w:pPr>
        <w:numPr>
          <w:ilvl w:val="1"/>
          <w:numId w:val="7"/>
        </w:numPr>
        <w:tabs>
          <w:tab w:val="left" w:pos="680"/>
        </w:tabs>
        <w:spacing w:line="360" w:lineRule="auto"/>
        <w:ind w:left="210" w:leftChars="100" w:firstLine="0"/>
        <w:rPr>
          <w:sz w:val="24"/>
          <w:szCs w:val="24"/>
        </w:rPr>
      </w:pPr>
      <w:r>
        <w:rPr>
          <w:sz w:val="24"/>
          <w:szCs w:val="24"/>
        </w:rPr>
        <w:t>投标方所供的保护套管其化学成份分别符合ASTM A335、ASTMA672、A691、及EN10216-2标准的规定。</w:t>
      </w:r>
    </w:p>
    <w:p w14:paraId="57B3B05A">
      <w:pPr>
        <w:numPr>
          <w:ilvl w:val="1"/>
          <w:numId w:val="7"/>
        </w:numPr>
        <w:tabs>
          <w:tab w:val="left" w:pos="680"/>
        </w:tabs>
        <w:spacing w:line="360" w:lineRule="auto"/>
        <w:ind w:left="210" w:leftChars="100" w:firstLine="0"/>
        <w:rPr>
          <w:sz w:val="24"/>
          <w:szCs w:val="24"/>
        </w:rPr>
      </w:pPr>
      <w:r>
        <w:rPr>
          <w:sz w:val="24"/>
          <w:szCs w:val="24"/>
        </w:rPr>
        <w:t>投标方所供的保护套管应逐根做100％超声波无损探伤，并提供超声波探伤的标准试样。</w:t>
      </w:r>
    </w:p>
    <w:p w14:paraId="21EB9B05">
      <w:pPr>
        <w:numPr>
          <w:ilvl w:val="1"/>
          <w:numId w:val="7"/>
        </w:numPr>
        <w:tabs>
          <w:tab w:val="left" w:pos="680"/>
        </w:tabs>
        <w:spacing w:line="360" w:lineRule="auto"/>
        <w:ind w:left="210" w:leftChars="100" w:firstLine="0"/>
        <w:rPr>
          <w:sz w:val="24"/>
          <w:szCs w:val="24"/>
        </w:rPr>
      </w:pPr>
      <w:r>
        <w:rPr>
          <w:sz w:val="24"/>
          <w:szCs w:val="24"/>
        </w:rPr>
        <w:t>投标方应提供各种材料的高温性能数据。投标方供货材料的性能应满ASME标准的要求。</w:t>
      </w:r>
    </w:p>
    <w:p w14:paraId="6372BA96">
      <w:pPr>
        <w:numPr>
          <w:ilvl w:val="1"/>
          <w:numId w:val="7"/>
        </w:numPr>
        <w:tabs>
          <w:tab w:val="left" w:pos="680"/>
        </w:tabs>
        <w:spacing w:line="360" w:lineRule="auto"/>
        <w:ind w:left="210" w:leftChars="100" w:firstLine="0"/>
        <w:rPr>
          <w:sz w:val="24"/>
          <w:szCs w:val="24"/>
        </w:rPr>
      </w:pPr>
      <w:r>
        <w:rPr>
          <w:sz w:val="24"/>
          <w:szCs w:val="24"/>
        </w:rPr>
        <w:t>投标方提供保护套管壁厚及管道内插入深度的计算公式、计算书。</w:t>
      </w:r>
    </w:p>
    <w:p w14:paraId="2DADFA9E">
      <w:pPr>
        <w:numPr>
          <w:ilvl w:val="1"/>
          <w:numId w:val="7"/>
        </w:numPr>
        <w:tabs>
          <w:tab w:val="left" w:pos="680"/>
        </w:tabs>
        <w:spacing w:line="360" w:lineRule="auto"/>
        <w:ind w:left="210" w:leftChars="100" w:firstLine="0"/>
        <w:rPr>
          <w:sz w:val="24"/>
          <w:szCs w:val="24"/>
        </w:rPr>
      </w:pPr>
      <w:r>
        <w:rPr>
          <w:sz w:val="24"/>
          <w:szCs w:val="24"/>
        </w:rPr>
        <w:t>投标方提供保护套管的安装规范和安装详图及对主管道开孔尺寸要求和焊接要求。</w:t>
      </w:r>
    </w:p>
    <w:p w14:paraId="263A04A6">
      <w:pPr>
        <w:numPr>
          <w:ilvl w:val="1"/>
          <w:numId w:val="7"/>
        </w:numPr>
        <w:tabs>
          <w:tab w:val="left" w:pos="680"/>
        </w:tabs>
        <w:spacing w:line="360" w:lineRule="auto"/>
        <w:ind w:left="210" w:leftChars="100" w:firstLine="0"/>
        <w:rPr>
          <w:sz w:val="24"/>
          <w:szCs w:val="24"/>
        </w:rPr>
      </w:pPr>
      <w:r>
        <w:rPr>
          <w:sz w:val="24"/>
          <w:szCs w:val="24"/>
        </w:rPr>
        <w:t>保护套管与测温元件端子头组件采用螺纹接管连接起来，螺纹接头的长度不小于13mm。</w:t>
      </w:r>
    </w:p>
    <w:p w14:paraId="0471DFA4">
      <w:pPr>
        <w:numPr>
          <w:ilvl w:val="1"/>
          <w:numId w:val="7"/>
        </w:numPr>
        <w:tabs>
          <w:tab w:val="left" w:pos="680"/>
        </w:tabs>
        <w:spacing w:line="360" w:lineRule="auto"/>
        <w:ind w:left="210" w:leftChars="100" w:firstLine="0"/>
        <w:rPr>
          <w:bCs/>
          <w:sz w:val="24"/>
          <w:szCs w:val="24"/>
        </w:rPr>
      </w:pPr>
      <w:r>
        <w:rPr>
          <w:sz w:val="24"/>
          <w:szCs w:val="24"/>
        </w:rPr>
        <w:t>要求填在质量证明书中其他内容还有：</w:t>
      </w:r>
    </w:p>
    <w:p w14:paraId="4B9C0FD2">
      <w:pPr>
        <w:spacing w:line="360" w:lineRule="auto"/>
        <w:rPr>
          <w:bCs/>
          <w:sz w:val="24"/>
          <w:szCs w:val="24"/>
        </w:rPr>
      </w:pPr>
      <w:r>
        <w:rPr>
          <w:sz w:val="24"/>
          <w:szCs w:val="24"/>
        </w:rPr>
        <w:t xml:space="preserve">   </w:t>
      </w:r>
      <w:r>
        <w:rPr>
          <w:sz w:val="24"/>
          <w:szCs w:val="24"/>
        </w:rPr>
        <w:sym w:font="Symbol" w:char="F0B7"/>
      </w:r>
      <w:r>
        <w:rPr>
          <w:sz w:val="24"/>
          <w:szCs w:val="24"/>
        </w:rPr>
        <w:t xml:space="preserve"> </w:t>
      </w:r>
      <w:r>
        <w:rPr>
          <w:bCs/>
          <w:sz w:val="24"/>
          <w:szCs w:val="24"/>
        </w:rPr>
        <w:t>材料的化学成份；</w:t>
      </w:r>
    </w:p>
    <w:p w14:paraId="396F2EBD">
      <w:pPr>
        <w:spacing w:line="360" w:lineRule="auto"/>
        <w:rPr>
          <w:sz w:val="24"/>
          <w:szCs w:val="24"/>
        </w:rPr>
      </w:pPr>
      <w:r>
        <w:rPr>
          <w:sz w:val="24"/>
          <w:szCs w:val="24"/>
        </w:rPr>
        <w:t xml:space="preserve">   </w:t>
      </w:r>
      <w:r>
        <w:rPr>
          <w:sz w:val="24"/>
          <w:szCs w:val="24"/>
        </w:rPr>
        <w:sym w:font="Symbol" w:char="F0B7"/>
      </w:r>
      <w:r>
        <w:rPr>
          <w:sz w:val="24"/>
          <w:szCs w:val="24"/>
        </w:rPr>
        <w:t xml:space="preserve"> 逐根保护套管、100％超声波无损探伤结果；</w:t>
      </w:r>
    </w:p>
    <w:p w14:paraId="20B52682">
      <w:pPr>
        <w:spacing w:line="360" w:lineRule="auto"/>
        <w:rPr>
          <w:sz w:val="24"/>
          <w:szCs w:val="24"/>
        </w:rPr>
      </w:pPr>
      <w:r>
        <w:rPr>
          <w:sz w:val="24"/>
          <w:szCs w:val="24"/>
        </w:rPr>
        <w:t xml:space="preserve">   </w:t>
      </w:r>
      <w:r>
        <w:rPr>
          <w:sz w:val="24"/>
          <w:szCs w:val="24"/>
        </w:rPr>
        <w:sym w:font="Symbol" w:char="F0B7"/>
      </w:r>
      <w:r>
        <w:rPr>
          <w:sz w:val="24"/>
          <w:szCs w:val="24"/>
        </w:rPr>
        <w:t xml:space="preserve"> 保护套管材料的高温性能数据。</w:t>
      </w:r>
    </w:p>
    <w:p w14:paraId="7CF79B76">
      <w:pPr>
        <w:numPr>
          <w:ilvl w:val="2"/>
          <w:numId w:val="5"/>
        </w:numPr>
        <w:tabs>
          <w:tab w:val="left" w:pos="900"/>
        </w:tabs>
        <w:spacing w:line="360" w:lineRule="auto"/>
        <w:ind w:firstLine="0"/>
        <w:rPr>
          <w:bCs/>
          <w:sz w:val="24"/>
          <w:szCs w:val="24"/>
        </w:rPr>
      </w:pPr>
      <w:bookmarkStart w:id="28" w:name="_Toc187677590"/>
      <w:r>
        <w:rPr>
          <w:sz w:val="24"/>
          <w:szCs w:val="24"/>
        </w:rPr>
        <w:t>端子</w:t>
      </w:r>
      <w:r>
        <w:rPr>
          <w:bCs/>
          <w:sz w:val="24"/>
          <w:szCs w:val="24"/>
        </w:rPr>
        <w:t>头组件技术要求</w:t>
      </w:r>
      <w:bookmarkEnd w:id="28"/>
    </w:p>
    <w:p w14:paraId="1140B2B9">
      <w:pPr>
        <w:spacing w:line="360" w:lineRule="auto"/>
        <w:rPr>
          <w:bCs/>
          <w:sz w:val="24"/>
          <w:szCs w:val="24"/>
        </w:rPr>
      </w:pPr>
      <w:r>
        <w:rPr>
          <w:bCs/>
          <w:sz w:val="24"/>
          <w:szCs w:val="24"/>
        </w:rPr>
        <w:t xml:space="preserve">   端子头组件由一个内装有端子排的壳体、一个弹簧加载器件和一个被链条连接的旋入密封盖板组成。弹簧加载器件的设计应保证屏蔽套与套管之间可靠地接触。头部组件应适于安装端子排。头组件上有与螺纹接管相连的13mm内螺纹和与穿线管相连的20mm的内螺纹。头部组件应为防水式接线盒，材料为不锈钢外壳，应符合IP65标准，具有防震能力。端子排应能自由从端头内脱卸。端子应标明极性，端子排应能容纳2.5mm</w:t>
      </w:r>
      <w:r>
        <w:rPr>
          <w:bCs/>
          <w:sz w:val="24"/>
          <w:szCs w:val="24"/>
          <w:vertAlign w:val="superscript"/>
        </w:rPr>
        <w:t>2</w:t>
      </w:r>
      <w:r>
        <w:rPr>
          <w:bCs/>
          <w:sz w:val="24"/>
          <w:szCs w:val="24"/>
        </w:rPr>
        <w:t>AWG延长线。</w:t>
      </w:r>
    </w:p>
    <w:p w14:paraId="7B85762D">
      <w:pPr>
        <w:numPr>
          <w:ilvl w:val="2"/>
          <w:numId w:val="5"/>
        </w:numPr>
        <w:tabs>
          <w:tab w:val="left" w:pos="900"/>
        </w:tabs>
        <w:spacing w:line="360" w:lineRule="auto"/>
        <w:ind w:firstLine="0"/>
        <w:rPr>
          <w:sz w:val="24"/>
          <w:szCs w:val="24"/>
        </w:rPr>
      </w:pPr>
      <w:r>
        <w:rPr>
          <w:sz w:val="24"/>
          <w:szCs w:val="24"/>
        </w:rPr>
        <w:t>其他要求</w:t>
      </w:r>
    </w:p>
    <w:p w14:paraId="7F4BF881">
      <w:pPr>
        <w:spacing w:line="360" w:lineRule="auto"/>
        <w:rPr>
          <w:sz w:val="24"/>
          <w:szCs w:val="24"/>
        </w:rPr>
      </w:pPr>
      <w:r>
        <w:rPr>
          <w:bCs/>
          <w:sz w:val="24"/>
          <w:szCs w:val="24"/>
        </w:rPr>
        <w:t xml:space="preserve">   投标方列出各类设备单价,并应承诺在采购过程中单价不变,最终型式规范及数量应以设计院设备清册为准。投标方在供货范围中不允许改变清单的排列顺序，并将所选型仪表的型号补充在相应的表格中。</w:t>
      </w:r>
    </w:p>
    <w:p w14:paraId="2C48CC9B">
      <w:pPr>
        <w:numPr>
          <w:ilvl w:val="1"/>
          <w:numId w:val="5"/>
        </w:numPr>
        <w:tabs>
          <w:tab w:val="left" w:pos="0"/>
          <w:tab w:val="left" w:pos="540"/>
          <w:tab w:val="left" w:pos="900"/>
          <w:tab w:val="left" w:pos="992"/>
          <w:tab w:val="left" w:pos="1260"/>
          <w:tab w:val="left" w:pos="1440"/>
          <w:tab w:val="clear" w:pos="538"/>
        </w:tabs>
        <w:spacing w:line="360" w:lineRule="auto"/>
        <w:ind w:firstLine="0"/>
        <w:rPr>
          <w:b/>
          <w:sz w:val="24"/>
          <w:szCs w:val="24"/>
        </w:rPr>
      </w:pPr>
      <w:r>
        <w:rPr>
          <w:b/>
          <w:sz w:val="24"/>
          <w:szCs w:val="24"/>
        </w:rPr>
        <w:t>现场仪表技术要求</w:t>
      </w:r>
    </w:p>
    <w:p w14:paraId="715249E2">
      <w:pPr>
        <w:spacing w:line="360" w:lineRule="auto"/>
        <w:rPr>
          <w:bCs/>
          <w:sz w:val="24"/>
          <w:szCs w:val="24"/>
        </w:rPr>
      </w:pPr>
      <w:r>
        <w:rPr>
          <w:bCs/>
          <w:sz w:val="24"/>
          <w:szCs w:val="24"/>
        </w:rPr>
        <w:t xml:space="preserve">   投标方提供的就地仪表（压力表、液位计、温度计）采用上自仪、西仪、重庆川仪、安徽天康</w:t>
      </w:r>
      <w:r>
        <w:rPr>
          <w:sz w:val="24"/>
          <w:szCs w:val="24"/>
        </w:rPr>
        <w:t>或相当于同等档次品牌</w:t>
      </w:r>
      <w:r>
        <w:rPr>
          <w:bCs/>
          <w:sz w:val="24"/>
          <w:szCs w:val="24"/>
        </w:rPr>
        <w:t>。</w:t>
      </w:r>
    </w:p>
    <w:p w14:paraId="470C34F4">
      <w:pPr>
        <w:numPr>
          <w:ilvl w:val="2"/>
          <w:numId w:val="5"/>
        </w:numPr>
        <w:tabs>
          <w:tab w:val="left" w:pos="900"/>
        </w:tabs>
        <w:spacing w:line="360" w:lineRule="auto"/>
        <w:ind w:firstLine="0"/>
        <w:rPr>
          <w:sz w:val="24"/>
          <w:szCs w:val="24"/>
        </w:rPr>
      </w:pPr>
      <w:r>
        <w:rPr>
          <w:sz w:val="24"/>
          <w:szCs w:val="24"/>
        </w:rPr>
        <w:t>压力</w:t>
      </w:r>
      <w:r>
        <w:rPr>
          <w:bCs/>
          <w:sz w:val="24"/>
          <w:szCs w:val="24"/>
        </w:rPr>
        <w:t>指示表</w:t>
      </w:r>
    </w:p>
    <w:p w14:paraId="7B996EB1">
      <w:pPr>
        <w:spacing w:line="360" w:lineRule="auto"/>
        <w:rPr>
          <w:sz w:val="24"/>
          <w:szCs w:val="24"/>
        </w:rPr>
      </w:pPr>
      <w:r>
        <w:rPr>
          <w:sz w:val="24"/>
          <w:szCs w:val="24"/>
        </w:rPr>
        <w:t xml:space="preserve">   投标方提供的压力指示表满足以下技术条件：</w:t>
      </w:r>
    </w:p>
    <w:p w14:paraId="28D2C0FD">
      <w:pPr>
        <w:numPr>
          <w:ilvl w:val="1"/>
          <w:numId w:val="7"/>
        </w:numPr>
        <w:tabs>
          <w:tab w:val="left" w:pos="680"/>
        </w:tabs>
        <w:spacing w:line="360" w:lineRule="auto"/>
        <w:ind w:left="210" w:leftChars="100" w:firstLine="0"/>
        <w:rPr>
          <w:sz w:val="24"/>
          <w:szCs w:val="24"/>
        </w:rPr>
      </w:pPr>
      <w:r>
        <w:rPr>
          <w:sz w:val="24"/>
          <w:szCs w:val="24"/>
        </w:rPr>
        <w:t>压力表由敏感元件、表壳、刻度盘、玻璃罩和指针组成，并提供相应垫片；用作工质流体压力和差压条件的就地显示装置，敏感元件应为膜片式或布尔登无缝管式结构，带有排放口，潮湿部件的材料必须与工质流体匹配；</w:t>
      </w:r>
    </w:p>
    <w:p w14:paraId="7E388647">
      <w:pPr>
        <w:numPr>
          <w:ilvl w:val="1"/>
          <w:numId w:val="7"/>
        </w:numPr>
        <w:tabs>
          <w:tab w:val="left" w:pos="680"/>
        </w:tabs>
        <w:spacing w:line="360" w:lineRule="auto"/>
        <w:ind w:left="210" w:leftChars="100" w:firstLine="0"/>
        <w:rPr>
          <w:sz w:val="24"/>
          <w:szCs w:val="24"/>
        </w:rPr>
      </w:pPr>
      <w:r>
        <w:rPr>
          <w:sz w:val="24"/>
          <w:szCs w:val="24"/>
        </w:rPr>
        <w:t>压力表壳的设计应为坚固式，压力表刻度盘为白底黑字；</w:t>
      </w:r>
    </w:p>
    <w:p w14:paraId="4D23C258">
      <w:pPr>
        <w:numPr>
          <w:ilvl w:val="1"/>
          <w:numId w:val="7"/>
        </w:numPr>
        <w:tabs>
          <w:tab w:val="left" w:pos="680"/>
        </w:tabs>
        <w:spacing w:line="360" w:lineRule="auto"/>
        <w:ind w:left="210" w:leftChars="100" w:firstLine="0"/>
        <w:rPr>
          <w:sz w:val="24"/>
          <w:szCs w:val="24"/>
        </w:rPr>
      </w:pPr>
      <w:r>
        <w:rPr>
          <w:sz w:val="24"/>
          <w:szCs w:val="24"/>
        </w:rPr>
        <w:t>压力表应采用耐用金属结构，在振动较大的场所应提供耐振型压力表（填充硅油或甘油），压力表外壳选用不锈钢产品；</w:t>
      </w:r>
    </w:p>
    <w:p w14:paraId="4EC1EE29">
      <w:pPr>
        <w:numPr>
          <w:ilvl w:val="1"/>
          <w:numId w:val="7"/>
        </w:numPr>
        <w:tabs>
          <w:tab w:val="left" w:pos="680"/>
        </w:tabs>
        <w:spacing w:line="360" w:lineRule="auto"/>
        <w:ind w:left="210" w:leftChars="100" w:firstLine="0"/>
        <w:rPr>
          <w:sz w:val="24"/>
          <w:szCs w:val="24"/>
        </w:rPr>
      </w:pPr>
      <w:r>
        <w:rPr>
          <w:sz w:val="24"/>
          <w:szCs w:val="24"/>
        </w:rPr>
        <w:t>压力表应能够耐受相当于最大压力150%的超限压力而不影响校准精度和性能；</w:t>
      </w:r>
    </w:p>
    <w:p w14:paraId="613C1B1A">
      <w:pPr>
        <w:numPr>
          <w:ilvl w:val="1"/>
          <w:numId w:val="7"/>
        </w:numPr>
        <w:tabs>
          <w:tab w:val="left" w:pos="680"/>
        </w:tabs>
        <w:spacing w:line="360" w:lineRule="auto"/>
        <w:ind w:left="210" w:leftChars="100" w:firstLine="0"/>
        <w:rPr>
          <w:sz w:val="24"/>
          <w:szCs w:val="24"/>
        </w:rPr>
      </w:pPr>
      <w:r>
        <w:rPr>
          <w:sz w:val="24"/>
          <w:szCs w:val="24"/>
        </w:rPr>
        <w:t>压力表应具备下列最低性能：</w:t>
      </w:r>
    </w:p>
    <w:p w14:paraId="7DE273FD">
      <w:pPr>
        <w:spacing w:line="360" w:lineRule="auto"/>
        <w:rPr>
          <w:sz w:val="24"/>
          <w:szCs w:val="24"/>
        </w:rPr>
      </w:pPr>
      <w:r>
        <w:rPr>
          <w:sz w:val="24"/>
          <w:szCs w:val="24"/>
        </w:rPr>
        <w:t xml:space="preserve">                    公称直径：  Φ150mm                    </w:t>
      </w:r>
    </w:p>
    <w:p w14:paraId="7D2245B3">
      <w:pPr>
        <w:spacing w:line="360" w:lineRule="auto"/>
        <w:rPr>
          <w:sz w:val="24"/>
          <w:szCs w:val="24"/>
        </w:rPr>
      </w:pPr>
      <w:r>
        <w:rPr>
          <w:sz w:val="24"/>
          <w:szCs w:val="24"/>
        </w:rPr>
        <w:t xml:space="preserve">                    精确度      量程的</w:t>
      </w:r>
      <w:r>
        <w:rPr>
          <w:sz w:val="24"/>
          <w:szCs w:val="24"/>
        </w:rPr>
        <w:sym w:font="Symbol" w:char="F0B1"/>
      </w:r>
      <w:r>
        <w:rPr>
          <w:sz w:val="24"/>
          <w:szCs w:val="24"/>
        </w:rPr>
        <w:t>1.5%</w:t>
      </w:r>
    </w:p>
    <w:p w14:paraId="5B9C58CD">
      <w:pPr>
        <w:spacing w:line="360" w:lineRule="auto"/>
        <w:rPr>
          <w:sz w:val="24"/>
          <w:szCs w:val="24"/>
        </w:rPr>
      </w:pPr>
      <w:r>
        <w:rPr>
          <w:sz w:val="24"/>
          <w:szCs w:val="24"/>
        </w:rPr>
        <w:t xml:space="preserve">                    复现性      量程的</w:t>
      </w:r>
      <w:r>
        <w:rPr>
          <w:sz w:val="24"/>
          <w:szCs w:val="24"/>
        </w:rPr>
        <w:sym w:font="Symbol" w:char="F0B1"/>
      </w:r>
      <w:r>
        <w:rPr>
          <w:sz w:val="24"/>
          <w:szCs w:val="24"/>
        </w:rPr>
        <w:t xml:space="preserve">0.25% </w:t>
      </w:r>
    </w:p>
    <w:p w14:paraId="414B571B">
      <w:pPr>
        <w:spacing w:line="360" w:lineRule="auto"/>
        <w:rPr>
          <w:sz w:val="24"/>
          <w:szCs w:val="24"/>
        </w:rPr>
      </w:pPr>
      <w:r>
        <w:rPr>
          <w:sz w:val="24"/>
          <w:szCs w:val="24"/>
        </w:rPr>
        <w:t xml:space="preserve">                    温度效应    每改变30</w:t>
      </w:r>
      <w:r>
        <w:rPr>
          <w:rFonts w:hint="eastAsia" w:ascii="宋体" w:hAnsi="宋体" w:cs="宋体"/>
          <w:sz w:val="24"/>
          <w:szCs w:val="24"/>
        </w:rPr>
        <w:t>℃</w:t>
      </w:r>
      <w:r>
        <w:rPr>
          <w:sz w:val="24"/>
          <w:szCs w:val="24"/>
        </w:rPr>
        <w:t>，量程的</w:t>
      </w:r>
      <w:r>
        <w:rPr>
          <w:sz w:val="24"/>
          <w:szCs w:val="24"/>
        </w:rPr>
        <w:sym w:font="Symbol" w:char="F0B1"/>
      </w:r>
      <w:r>
        <w:rPr>
          <w:sz w:val="24"/>
          <w:szCs w:val="24"/>
        </w:rPr>
        <w:t>1%</w:t>
      </w:r>
    </w:p>
    <w:p w14:paraId="126C5CA2">
      <w:pPr>
        <w:spacing w:line="360" w:lineRule="auto"/>
        <w:rPr>
          <w:sz w:val="24"/>
          <w:szCs w:val="24"/>
        </w:rPr>
      </w:pPr>
      <w:r>
        <w:rPr>
          <w:sz w:val="24"/>
          <w:szCs w:val="24"/>
        </w:rPr>
        <w:t>在六个月的时间内重新校准压力表，应不超过一次以保持上述性能。</w:t>
      </w:r>
    </w:p>
    <w:p w14:paraId="1EC5951D">
      <w:pPr>
        <w:spacing w:line="360" w:lineRule="auto"/>
        <w:rPr>
          <w:sz w:val="24"/>
          <w:szCs w:val="24"/>
        </w:rPr>
      </w:pPr>
      <w:r>
        <w:rPr>
          <w:rFonts w:hint="eastAsia"/>
          <w:color w:val="FF0000"/>
          <w:sz w:val="24"/>
          <w:szCs w:val="24"/>
        </w:rPr>
        <w:t>带取样阀的隔膜压力表的配置详见附件</w:t>
      </w:r>
      <w:r>
        <w:rPr>
          <w:rFonts w:hint="eastAsia"/>
          <w:color w:val="FF0000"/>
          <w:sz w:val="24"/>
          <w:szCs w:val="24"/>
          <w:lang w:val="en-US" w:eastAsia="zh-CN"/>
        </w:rPr>
        <w:t>4</w:t>
      </w:r>
      <w:r>
        <w:rPr>
          <w:rFonts w:hint="eastAsia"/>
          <w:color w:val="FF0000"/>
          <w:sz w:val="24"/>
          <w:szCs w:val="24"/>
        </w:rPr>
        <w:t>：带取样阀的隔膜压力表配置图</w:t>
      </w:r>
    </w:p>
    <w:p w14:paraId="5A996646">
      <w:pPr>
        <w:numPr>
          <w:ilvl w:val="2"/>
          <w:numId w:val="5"/>
        </w:numPr>
        <w:tabs>
          <w:tab w:val="left" w:pos="900"/>
        </w:tabs>
        <w:spacing w:line="360" w:lineRule="auto"/>
        <w:rPr>
          <w:sz w:val="24"/>
          <w:szCs w:val="24"/>
        </w:rPr>
      </w:pPr>
      <w:r>
        <w:rPr>
          <w:sz w:val="24"/>
          <w:szCs w:val="24"/>
        </w:rPr>
        <w:t>双金属型温度计：</w:t>
      </w:r>
    </w:p>
    <w:p w14:paraId="52BA6C8D">
      <w:pPr>
        <w:spacing w:line="360" w:lineRule="auto"/>
        <w:rPr>
          <w:sz w:val="24"/>
          <w:szCs w:val="24"/>
        </w:rPr>
      </w:pPr>
      <w:r>
        <w:rPr>
          <w:sz w:val="24"/>
          <w:szCs w:val="24"/>
        </w:rPr>
        <w:t>投标方提供的双金属型温度计满足以下技术条件：</w:t>
      </w:r>
    </w:p>
    <w:p w14:paraId="65EA92FF">
      <w:pPr>
        <w:numPr>
          <w:ilvl w:val="1"/>
          <w:numId w:val="7"/>
        </w:numPr>
        <w:tabs>
          <w:tab w:val="left" w:pos="680"/>
        </w:tabs>
        <w:spacing w:line="360" w:lineRule="auto"/>
        <w:ind w:left="210" w:leftChars="100" w:firstLine="0"/>
        <w:rPr>
          <w:sz w:val="24"/>
          <w:szCs w:val="24"/>
        </w:rPr>
      </w:pPr>
      <w:r>
        <w:rPr>
          <w:sz w:val="24"/>
          <w:szCs w:val="24"/>
        </w:rPr>
        <w:t>双金属温度计应为万向型。若为螺纹连接时，则应为M27×2，外螺纹。</w:t>
      </w:r>
    </w:p>
    <w:p w14:paraId="5DA26F5B">
      <w:pPr>
        <w:numPr>
          <w:ilvl w:val="1"/>
          <w:numId w:val="7"/>
        </w:numPr>
        <w:tabs>
          <w:tab w:val="left" w:pos="680"/>
        </w:tabs>
        <w:spacing w:line="360" w:lineRule="auto"/>
        <w:ind w:left="210" w:leftChars="100" w:firstLine="0"/>
        <w:rPr>
          <w:sz w:val="24"/>
          <w:szCs w:val="24"/>
        </w:rPr>
      </w:pPr>
      <w:r>
        <w:rPr>
          <w:sz w:val="24"/>
          <w:szCs w:val="24"/>
        </w:rPr>
        <w:t>温度计应配备不小于150mm的刻度盘，外壳为耐用金属，有密封防振玻璃盖，便于维修时拆卸。其外部有校验调整装置。双金属型温度计应为可抽芯式。</w:t>
      </w:r>
    </w:p>
    <w:p w14:paraId="49628D45">
      <w:pPr>
        <w:numPr>
          <w:ilvl w:val="1"/>
          <w:numId w:val="7"/>
        </w:numPr>
        <w:tabs>
          <w:tab w:val="left" w:pos="680"/>
        </w:tabs>
        <w:spacing w:line="360" w:lineRule="auto"/>
        <w:ind w:left="210" w:leftChars="100" w:firstLine="0"/>
        <w:rPr>
          <w:sz w:val="24"/>
          <w:szCs w:val="24"/>
        </w:rPr>
      </w:pPr>
      <w:r>
        <w:rPr>
          <w:sz w:val="24"/>
          <w:szCs w:val="24"/>
        </w:rPr>
        <w:t>精度等级优于1.5级，大格刻度为全量程的10%，小</w:t>
      </w:r>
      <w:r>
        <w:rPr>
          <w:sz w:val="24"/>
          <w:szCs w:val="24"/>
        </w:rPr>
        <w:tab/>
      </w:r>
      <w:r>
        <w:rPr>
          <w:sz w:val="24"/>
          <w:szCs w:val="24"/>
        </w:rPr>
        <w:t>格刻度为全量程的2%，环境温度影响不超过全量程的1~2%。</w:t>
      </w:r>
    </w:p>
    <w:p w14:paraId="7CAFA2A1">
      <w:pPr>
        <w:numPr>
          <w:ilvl w:val="1"/>
          <w:numId w:val="7"/>
        </w:numPr>
        <w:tabs>
          <w:tab w:val="left" w:pos="680"/>
        </w:tabs>
        <w:spacing w:line="360" w:lineRule="auto"/>
        <w:ind w:left="210" w:leftChars="100" w:firstLine="0"/>
        <w:rPr>
          <w:sz w:val="24"/>
          <w:szCs w:val="24"/>
        </w:rPr>
      </w:pPr>
      <w:r>
        <w:rPr>
          <w:sz w:val="24"/>
          <w:szCs w:val="24"/>
        </w:rPr>
        <w:t>在振动很大的场所应提供防振型温度表。</w:t>
      </w:r>
    </w:p>
    <w:p w14:paraId="0692D779">
      <w:pPr>
        <w:numPr>
          <w:ilvl w:val="1"/>
          <w:numId w:val="7"/>
        </w:numPr>
        <w:tabs>
          <w:tab w:val="left" w:pos="680"/>
        </w:tabs>
        <w:spacing w:line="360" w:lineRule="auto"/>
        <w:ind w:left="210" w:leftChars="100" w:firstLine="0"/>
        <w:rPr>
          <w:sz w:val="24"/>
          <w:szCs w:val="24"/>
        </w:rPr>
      </w:pPr>
      <w:r>
        <w:rPr>
          <w:sz w:val="24"/>
          <w:szCs w:val="24"/>
        </w:rPr>
        <w:t>温度表的保护套管均采用不锈钢护套。</w:t>
      </w:r>
    </w:p>
    <w:p w14:paraId="42DCEFE3">
      <w:pPr>
        <w:numPr>
          <w:ilvl w:val="2"/>
          <w:numId w:val="5"/>
        </w:numPr>
        <w:tabs>
          <w:tab w:val="left" w:pos="900"/>
        </w:tabs>
        <w:spacing w:line="360" w:lineRule="auto"/>
        <w:ind w:firstLine="0"/>
        <w:rPr>
          <w:sz w:val="24"/>
          <w:szCs w:val="24"/>
        </w:rPr>
      </w:pPr>
      <w:r>
        <w:rPr>
          <w:sz w:val="24"/>
          <w:szCs w:val="24"/>
        </w:rPr>
        <w:t>物位仪表技术规范</w:t>
      </w:r>
    </w:p>
    <w:p w14:paraId="5898FCA3">
      <w:pPr>
        <w:tabs>
          <w:tab w:val="left" w:pos="567"/>
          <w:tab w:val="left" w:pos="900"/>
        </w:tabs>
        <w:spacing w:line="360" w:lineRule="auto"/>
        <w:rPr>
          <w:sz w:val="24"/>
          <w:szCs w:val="24"/>
        </w:rPr>
      </w:pPr>
      <w:r>
        <w:rPr>
          <w:sz w:val="24"/>
          <w:szCs w:val="24"/>
        </w:rPr>
        <w:t>投标方提供的超声波、微波、雷达、射频导纳、音叉等物位计设备必须是全新原装的</w:t>
      </w:r>
    </w:p>
    <w:p w14:paraId="78D11402">
      <w:pPr>
        <w:tabs>
          <w:tab w:val="left" w:pos="567"/>
          <w:tab w:val="left" w:pos="900"/>
        </w:tabs>
        <w:spacing w:line="360" w:lineRule="auto"/>
        <w:rPr>
          <w:sz w:val="24"/>
          <w:szCs w:val="24"/>
        </w:rPr>
      </w:pPr>
      <w:r>
        <w:rPr>
          <w:sz w:val="24"/>
          <w:szCs w:val="24"/>
        </w:rPr>
        <w:t>产品。</w:t>
      </w:r>
    </w:p>
    <w:p w14:paraId="53F0E4DA">
      <w:pPr>
        <w:tabs>
          <w:tab w:val="left" w:pos="567"/>
          <w:tab w:val="left" w:pos="900"/>
        </w:tabs>
        <w:spacing w:line="360" w:lineRule="auto"/>
        <w:rPr>
          <w:sz w:val="24"/>
          <w:szCs w:val="24"/>
        </w:rPr>
      </w:pPr>
      <w:r>
        <w:rPr>
          <w:sz w:val="24"/>
          <w:szCs w:val="24"/>
        </w:rPr>
        <w:t>超声波、微波、雷达、音叉等物位计应达到下面技术指标：</w:t>
      </w:r>
    </w:p>
    <w:p w14:paraId="2BC9F0E6">
      <w:pPr>
        <w:tabs>
          <w:tab w:val="left" w:pos="567"/>
          <w:tab w:val="left" w:pos="900"/>
        </w:tabs>
        <w:spacing w:line="360" w:lineRule="auto"/>
        <w:rPr>
          <w:sz w:val="24"/>
          <w:szCs w:val="24"/>
        </w:rPr>
      </w:pPr>
    </w:p>
    <w:p w14:paraId="40CA73B4">
      <w:pPr>
        <w:spacing w:line="360" w:lineRule="auto"/>
        <w:rPr>
          <w:sz w:val="24"/>
        </w:rPr>
      </w:pPr>
      <w:r>
        <w:rPr>
          <w:sz w:val="24"/>
        </w:rPr>
        <w:t>1）输出信号：两线制，常规型输出4-20mA信号，叠加Hart协议。</w:t>
      </w:r>
      <w:r>
        <w:rPr>
          <w:sz w:val="24"/>
          <w:szCs w:val="24"/>
        </w:rPr>
        <w:t>总线型输出PROFIBUS PA协议的数字信号。提供GSD文件，支持国内外等多种PROFIBUS组态软件。可提供EDD</w:t>
      </w:r>
      <w:r>
        <w:rPr>
          <w:bCs/>
          <w:sz w:val="24"/>
          <w:szCs w:val="24"/>
        </w:rPr>
        <w:t>和DTM</w:t>
      </w:r>
      <w:r>
        <w:rPr>
          <w:sz w:val="24"/>
          <w:szCs w:val="24"/>
        </w:rPr>
        <w:t>设备描述文件，支持PDM设备</w:t>
      </w:r>
      <w:r>
        <w:rPr>
          <w:sz w:val="24"/>
          <w:szCs w:val="24"/>
        </w:rPr>
        <w:fldChar w:fldCharType="begin"/>
      </w:r>
      <w:r>
        <w:rPr>
          <w:sz w:val="24"/>
          <w:szCs w:val="24"/>
        </w:rPr>
        <w:instrText xml:space="preserve"> HYPERLINK "http://www.search.hc360.com/cgi-bin/seinterface.cgi?word=管理软件" \t "_blank" </w:instrText>
      </w:r>
      <w:r>
        <w:rPr>
          <w:sz w:val="24"/>
          <w:szCs w:val="24"/>
        </w:rPr>
        <w:fldChar w:fldCharType="separate"/>
      </w:r>
      <w:r>
        <w:rPr>
          <w:rStyle w:val="43"/>
          <w:color w:val="auto"/>
          <w:sz w:val="24"/>
          <w:szCs w:val="24"/>
        </w:rPr>
        <w:t>管理软件</w:t>
      </w:r>
      <w:r>
        <w:rPr>
          <w:sz w:val="24"/>
          <w:szCs w:val="24"/>
        </w:rPr>
        <w:fldChar w:fldCharType="end"/>
      </w:r>
      <w:r>
        <w:rPr>
          <w:bCs/>
          <w:sz w:val="24"/>
          <w:szCs w:val="24"/>
        </w:rPr>
        <w:t>和招标方DCS品牌的现场总线设备管理软件</w:t>
      </w:r>
      <w:r>
        <w:rPr>
          <w:sz w:val="24"/>
          <w:szCs w:val="22"/>
        </w:rPr>
        <w:t>。</w:t>
      </w:r>
    </w:p>
    <w:p w14:paraId="5BB32BA9">
      <w:pPr>
        <w:spacing w:line="360" w:lineRule="auto"/>
        <w:rPr>
          <w:sz w:val="24"/>
        </w:rPr>
      </w:pPr>
      <w:r>
        <w:rPr>
          <w:sz w:val="24"/>
        </w:rPr>
        <w:t>2）精确度达到0.25 级。</w:t>
      </w:r>
    </w:p>
    <w:p w14:paraId="060EC988">
      <w:pPr>
        <w:spacing w:line="360" w:lineRule="auto"/>
        <w:rPr>
          <w:sz w:val="24"/>
          <w:szCs w:val="24"/>
        </w:rPr>
      </w:pPr>
      <w:r>
        <w:rPr>
          <w:sz w:val="24"/>
          <w:szCs w:val="24"/>
        </w:rPr>
        <w:t>3）宽量程5-150m。</w:t>
      </w:r>
    </w:p>
    <w:p w14:paraId="2FC697FB">
      <w:pPr>
        <w:spacing w:line="360" w:lineRule="auto"/>
        <w:rPr>
          <w:sz w:val="24"/>
          <w:szCs w:val="24"/>
        </w:rPr>
      </w:pPr>
      <w:r>
        <w:rPr>
          <w:sz w:val="24"/>
          <w:szCs w:val="24"/>
        </w:rPr>
        <w:t>4）环境温度-30～+60</w:t>
      </w:r>
      <w:r>
        <w:rPr>
          <w:rFonts w:hint="eastAsia" w:ascii="宋体" w:hAnsi="宋体" w:cs="宋体"/>
          <w:sz w:val="24"/>
          <w:szCs w:val="24"/>
        </w:rPr>
        <w:t>℃</w:t>
      </w:r>
      <w:r>
        <w:rPr>
          <w:sz w:val="24"/>
          <w:szCs w:val="24"/>
        </w:rPr>
        <w:t>正常工作。</w:t>
      </w:r>
    </w:p>
    <w:p w14:paraId="1A078FFC">
      <w:pPr>
        <w:spacing w:line="360" w:lineRule="auto"/>
        <w:rPr>
          <w:sz w:val="24"/>
          <w:szCs w:val="24"/>
        </w:rPr>
      </w:pPr>
      <w:r>
        <w:rPr>
          <w:sz w:val="24"/>
          <w:szCs w:val="24"/>
        </w:rPr>
        <w:t>5）接液材质：316L，防护等级均符台lP67标准</w:t>
      </w:r>
    </w:p>
    <w:p w14:paraId="5ED67F40">
      <w:pPr>
        <w:spacing w:line="360" w:lineRule="auto"/>
        <w:rPr>
          <w:sz w:val="24"/>
        </w:rPr>
      </w:pPr>
      <w:r>
        <w:rPr>
          <w:sz w:val="24"/>
        </w:rPr>
        <w:t>6）电源：一体式采用DC24V，分体式采用220VAC 50Hz，安装法兰：DN100/PN1.6（根据实际配置）</w:t>
      </w:r>
    </w:p>
    <w:p w14:paraId="0AA9880D">
      <w:pPr>
        <w:spacing w:line="360" w:lineRule="auto"/>
        <w:rPr>
          <w:sz w:val="24"/>
          <w:szCs w:val="24"/>
        </w:rPr>
      </w:pPr>
      <w:r>
        <w:rPr>
          <w:sz w:val="24"/>
          <w:szCs w:val="24"/>
        </w:rPr>
        <w:t>7）超声波(声波)、微波、 雷达等物位计带就地液晶显示屏，外壳材料必须采用耐酸、</w:t>
      </w:r>
    </w:p>
    <w:p w14:paraId="5405EC88">
      <w:pPr>
        <w:spacing w:line="360" w:lineRule="auto"/>
        <w:rPr>
          <w:sz w:val="24"/>
          <w:szCs w:val="24"/>
        </w:rPr>
      </w:pPr>
      <w:r>
        <w:rPr>
          <w:sz w:val="24"/>
          <w:szCs w:val="24"/>
        </w:rPr>
        <w:t>抗腐蚀材料制成。</w:t>
      </w:r>
    </w:p>
    <w:p w14:paraId="11A63471">
      <w:pPr>
        <w:spacing w:line="360" w:lineRule="auto"/>
        <w:rPr>
          <w:sz w:val="24"/>
        </w:rPr>
      </w:pPr>
      <w:r>
        <w:rPr>
          <w:sz w:val="24"/>
        </w:rPr>
        <w:t>8）接口：电气连接采用螺钉压接端子，M20×1.5内螺纹电气接口。</w:t>
      </w:r>
    </w:p>
    <w:p w14:paraId="280A373D">
      <w:pPr>
        <w:spacing w:line="360" w:lineRule="auto"/>
        <w:rPr>
          <w:sz w:val="24"/>
          <w:szCs w:val="24"/>
        </w:rPr>
      </w:pPr>
      <w:r>
        <w:rPr>
          <w:sz w:val="24"/>
          <w:szCs w:val="24"/>
        </w:rPr>
        <w:t>9) 有防爆要求的必须按防爆选型。</w:t>
      </w:r>
    </w:p>
    <w:p w14:paraId="3328DFF5">
      <w:pPr>
        <w:spacing w:line="360" w:lineRule="auto"/>
        <w:rPr>
          <w:sz w:val="24"/>
          <w:szCs w:val="24"/>
        </w:rPr>
      </w:pPr>
      <w:r>
        <w:rPr>
          <w:sz w:val="24"/>
          <w:szCs w:val="24"/>
        </w:rPr>
        <w:t>10) 射频导纳、音叉等物位开关的设定值应能在现场设定，设定值可在10%-90%量程</w:t>
      </w:r>
    </w:p>
    <w:p w14:paraId="2606B71F">
      <w:pPr>
        <w:spacing w:line="360" w:lineRule="auto"/>
        <w:rPr>
          <w:sz w:val="24"/>
          <w:szCs w:val="24"/>
        </w:rPr>
      </w:pPr>
      <w:r>
        <w:rPr>
          <w:sz w:val="24"/>
          <w:szCs w:val="24"/>
        </w:rPr>
        <w:t>范围内可调，但死区应是固定的。</w:t>
      </w:r>
    </w:p>
    <w:p w14:paraId="04FFCE1F">
      <w:pPr>
        <w:spacing w:line="360" w:lineRule="auto"/>
        <w:rPr>
          <w:sz w:val="24"/>
          <w:szCs w:val="24"/>
        </w:rPr>
      </w:pPr>
      <w:r>
        <w:rPr>
          <w:sz w:val="24"/>
          <w:szCs w:val="24"/>
        </w:rPr>
        <w:t>11）接点：瞬动干接点、SPDT。接点容量：220VAC/5A。</w:t>
      </w:r>
    </w:p>
    <w:p w14:paraId="04A29030">
      <w:pPr>
        <w:spacing w:line="360" w:lineRule="auto"/>
        <w:rPr>
          <w:sz w:val="24"/>
          <w:szCs w:val="24"/>
        </w:rPr>
      </w:pPr>
      <w:r>
        <w:rPr>
          <w:sz w:val="24"/>
          <w:szCs w:val="24"/>
        </w:rPr>
        <w:t>12）物位开关的精度等级：±1%。</w:t>
      </w:r>
    </w:p>
    <w:p w14:paraId="42AC1A7A">
      <w:pPr>
        <w:spacing w:line="360" w:lineRule="auto"/>
        <w:rPr>
          <w:sz w:val="24"/>
          <w:szCs w:val="24"/>
        </w:rPr>
      </w:pPr>
      <w:r>
        <w:rPr>
          <w:sz w:val="24"/>
          <w:szCs w:val="24"/>
        </w:rPr>
        <w:t>13）物位开关壳体应为不锈钢材料，防护等级应不低于IP65标准。</w:t>
      </w:r>
    </w:p>
    <w:p w14:paraId="6FAE5AD1">
      <w:pPr>
        <w:spacing w:line="360" w:lineRule="auto"/>
        <w:rPr>
          <w:sz w:val="24"/>
          <w:szCs w:val="24"/>
        </w:rPr>
      </w:pPr>
      <w:r>
        <w:rPr>
          <w:sz w:val="24"/>
          <w:szCs w:val="24"/>
        </w:rPr>
        <w:t>14）应提供不锈钢设备标识牌，标识牌上应在工厂内刻上永久性的设备编号。编号内容至少应包括用户名，设备标签号（仪表位号）、设备型号、量程等</w:t>
      </w:r>
    </w:p>
    <w:p w14:paraId="0981CBE1">
      <w:pPr>
        <w:spacing w:line="360" w:lineRule="auto"/>
        <w:rPr>
          <w:sz w:val="24"/>
          <w:szCs w:val="24"/>
        </w:rPr>
      </w:pPr>
      <w:r>
        <w:rPr>
          <w:sz w:val="24"/>
          <w:szCs w:val="24"/>
        </w:rPr>
        <w:t>15）超声波、微波、雷达、音叉物位计应选用罗斯蒙特、西门子、E+H、ABB、VEGA品牌产品。投标方具体按照仪表清单附表技术参数选择型号，投标方对选型负责。</w:t>
      </w:r>
    </w:p>
    <w:p w14:paraId="3AABDD73">
      <w:pPr>
        <w:spacing w:line="360" w:lineRule="auto"/>
        <w:rPr>
          <w:sz w:val="24"/>
          <w:szCs w:val="24"/>
        </w:rPr>
      </w:pPr>
      <w:r>
        <w:rPr>
          <w:sz w:val="24"/>
          <w:szCs w:val="24"/>
        </w:rPr>
        <w:t>5.6.4 浮球液位计、</w:t>
      </w:r>
      <w:bookmarkStart w:id="29" w:name="_Hlk518645120"/>
      <w:r>
        <w:rPr>
          <w:sz w:val="24"/>
          <w:szCs w:val="24"/>
        </w:rPr>
        <w:t>磁翻板液位计</w:t>
      </w:r>
      <w:bookmarkEnd w:id="29"/>
      <w:r>
        <w:rPr>
          <w:sz w:val="24"/>
          <w:szCs w:val="24"/>
        </w:rPr>
        <w:t>（</w:t>
      </w:r>
      <w:bookmarkStart w:id="30" w:name="_Hlk518645130"/>
      <w:r>
        <w:rPr>
          <w:sz w:val="24"/>
          <w:szCs w:val="24"/>
        </w:rPr>
        <w:t>能送出4~20mADC信号、二线制、接受DCS的24VDC配电；应能根据需要送出高低报警和控制并适用于所测介质</w:t>
      </w:r>
      <w:bookmarkEnd w:id="30"/>
      <w:r>
        <w:rPr>
          <w:sz w:val="24"/>
          <w:szCs w:val="24"/>
        </w:rPr>
        <w:t>）、电容式液位计、静压式液位计、阻旋式料位计选用：上自仪、川仪、上海雄风、上海凡宜、上海思派等知名产品。</w:t>
      </w:r>
    </w:p>
    <w:p w14:paraId="2B9B7D70">
      <w:pPr>
        <w:numPr>
          <w:ilvl w:val="1"/>
          <w:numId w:val="5"/>
        </w:numPr>
        <w:tabs>
          <w:tab w:val="left" w:pos="0"/>
          <w:tab w:val="left" w:pos="540"/>
          <w:tab w:val="left" w:pos="900"/>
          <w:tab w:val="left" w:pos="992"/>
          <w:tab w:val="left" w:pos="1260"/>
          <w:tab w:val="left" w:pos="1440"/>
          <w:tab w:val="clear" w:pos="538"/>
        </w:tabs>
        <w:spacing w:line="360" w:lineRule="auto"/>
        <w:ind w:firstLine="0"/>
        <w:rPr>
          <w:b/>
          <w:sz w:val="24"/>
          <w:szCs w:val="24"/>
        </w:rPr>
      </w:pPr>
      <w:bookmarkStart w:id="31" w:name="OLE_LINK1"/>
      <w:r>
        <w:rPr>
          <w:b/>
          <w:sz w:val="24"/>
          <w:szCs w:val="24"/>
        </w:rPr>
        <w:t>流量计</w:t>
      </w:r>
    </w:p>
    <w:p w14:paraId="7A76D169">
      <w:pPr>
        <w:numPr>
          <w:ilvl w:val="2"/>
          <w:numId w:val="5"/>
        </w:numPr>
        <w:tabs>
          <w:tab w:val="left" w:pos="900"/>
        </w:tabs>
        <w:spacing w:line="360" w:lineRule="auto"/>
        <w:ind w:firstLine="0"/>
        <w:rPr>
          <w:sz w:val="24"/>
          <w:szCs w:val="24"/>
        </w:rPr>
      </w:pPr>
      <w:r>
        <w:rPr>
          <w:sz w:val="24"/>
          <w:szCs w:val="24"/>
        </w:rPr>
        <w:t>节流装置</w:t>
      </w:r>
    </w:p>
    <w:bookmarkEnd w:id="31"/>
    <w:p w14:paraId="18BD8960">
      <w:pPr>
        <w:spacing w:line="360" w:lineRule="auto"/>
        <w:rPr>
          <w:sz w:val="24"/>
          <w:szCs w:val="24"/>
        </w:rPr>
      </w:pPr>
      <w:bookmarkStart w:id="32" w:name="_Hlk518645177"/>
      <w:r>
        <w:rPr>
          <w:sz w:val="24"/>
          <w:szCs w:val="24"/>
        </w:rPr>
        <w:t>汽水系统的给水、主蒸汽管路的流量测量方式为平衡流量计、标准喷嘴、长径喷嘴或文丘里喷嘴，其他汽水系统管路的流量测量方式为喷嘴、孔板或平衡流量计，品牌采用重庆川仪、江阴神州测控、长春锅炉仪表程控设备或相当于同等档次品牌。汽水系统的给水、主蒸汽管路等高温高压的流量计选型要使用焊接式流量计，不得采用法兰连接式流量计。燃油系统的流量采用</w:t>
      </w:r>
      <w:r>
        <w:rPr>
          <w:rFonts w:hint="eastAsia"/>
          <w:sz w:val="24"/>
          <w:szCs w:val="24"/>
          <w:lang w:val="en-US" w:eastAsia="zh-CN"/>
        </w:rPr>
        <w:t>质量</w:t>
      </w:r>
      <w:r>
        <w:rPr>
          <w:sz w:val="24"/>
          <w:szCs w:val="24"/>
        </w:rPr>
        <w:t>流量计</w:t>
      </w:r>
      <w:r>
        <w:rPr>
          <w:rFonts w:hint="eastAsia"/>
          <w:sz w:val="24"/>
          <w:szCs w:val="24"/>
          <w:lang w:eastAsia="zh-CN"/>
        </w:rPr>
        <w:t>（</w:t>
      </w:r>
      <w:r>
        <w:rPr>
          <w:rFonts w:hint="eastAsia"/>
          <w:sz w:val="24"/>
          <w:szCs w:val="24"/>
          <w:lang w:val="en-US" w:eastAsia="zh-CN"/>
        </w:rPr>
        <w:t>ABB，艾默生，西门子等进口相关品牌），</w:t>
      </w:r>
      <w:r>
        <w:rPr>
          <w:sz w:val="24"/>
          <w:szCs w:val="24"/>
        </w:rPr>
        <w:t>并具备信号远传功能。节流装置应由整段无缝钢管制成，不得存在异种钢焊接的环缝，并出具有效的监检报告和证书（申请获得监检证书的单位名称应与流量计制造商名称保持一致）；同时必须满足《市场监管总局办公厅关于开展电站锅炉范围内管道隐患专项排查整治的通知（市特监函[2018]515号）》的要求），并遵循国家市场管理监督总局颁布的《TSG D7006—2020压力管道监督检验规则》中的相关要求,</w:t>
      </w:r>
      <w:r>
        <w:rPr>
          <w:color w:val="FF0000"/>
          <w:sz w:val="24"/>
          <w:szCs w:val="24"/>
          <w:highlight w:val="yellow"/>
        </w:rPr>
        <w:t>并提供相应（如型式试验报告等）质量证明文件。</w:t>
      </w:r>
    </w:p>
    <w:bookmarkEnd w:id="32"/>
    <w:p w14:paraId="4845D5A6">
      <w:pPr>
        <w:spacing w:line="360" w:lineRule="auto"/>
        <w:rPr>
          <w:sz w:val="24"/>
          <w:szCs w:val="24"/>
        </w:rPr>
      </w:pPr>
      <w:r>
        <w:rPr>
          <w:sz w:val="24"/>
          <w:szCs w:val="24"/>
        </w:rPr>
        <w:t>满足以下技术要求：</w:t>
      </w:r>
    </w:p>
    <w:p w14:paraId="4D671D68">
      <w:pPr>
        <w:numPr>
          <w:ilvl w:val="1"/>
          <w:numId w:val="7"/>
        </w:numPr>
        <w:tabs>
          <w:tab w:val="left" w:pos="680"/>
        </w:tabs>
        <w:spacing w:line="360" w:lineRule="auto"/>
        <w:ind w:left="210" w:leftChars="100" w:firstLine="0"/>
        <w:rPr>
          <w:sz w:val="24"/>
          <w:szCs w:val="24"/>
        </w:rPr>
      </w:pPr>
      <w:r>
        <w:rPr>
          <w:sz w:val="24"/>
          <w:szCs w:val="24"/>
        </w:rPr>
        <w:t>安装附件应整套提供，包括冷凝器、正反面法兰、螺栓、螺母、紧固件、垫片、前后测量管、取压管座、标签牌等，要求对每个流量孔板、喷嘴法兰进行无损探伤，并出具相关报告，保证配供设备的材质投标方保证整套设备无泄漏，测量精度达1%；焊接的取压孔带管座，长度为200mm。</w:t>
      </w:r>
    </w:p>
    <w:p w14:paraId="6527B5E7">
      <w:pPr>
        <w:numPr>
          <w:ilvl w:val="1"/>
          <w:numId w:val="7"/>
        </w:numPr>
        <w:tabs>
          <w:tab w:val="left" w:pos="680"/>
        </w:tabs>
        <w:spacing w:line="360" w:lineRule="auto"/>
        <w:ind w:left="210" w:leftChars="100" w:firstLine="0"/>
        <w:rPr>
          <w:sz w:val="24"/>
          <w:szCs w:val="24"/>
        </w:rPr>
      </w:pPr>
      <w:r>
        <w:rPr>
          <w:sz w:val="24"/>
          <w:szCs w:val="24"/>
        </w:rPr>
        <w:t>制造厂在生产前应对节流件的参数进行核算，并把核算结果通知设计院和招标方，在确认后方可投料生产。</w:t>
      </w:r>
    </w:p>
    <w:p w14:paraId="364A4FB5">
      <w:pPr>
        <w:numPr>
          <w:ilvl w:val="1"/>
          <w:numId w:val="7"/>
        </w:numPr>
        <w:tabs>
          <w:tab w:val="left" w:pos="680"/>
        </w:tabs>
        <w:spacing w:line="360" w:lineRule="auto"/>
        <w:ind w:left="210" w:leftChars="100" w:firstLine="0"/>
        <w:rPr>
          <w:sz w:val="24"/>
          <w:szCs w:val="24"/>
        </w:rPr>
      </w:pPr>
      <w:r>
        <w:rPr>
          <w:sz w:val="24"/>
          <w:szCs w:val="24"/>
        </w:rPr>
        <w:t>当安装的直管段为前2倍管径，后2倍管径时，节流件精度等级应优于2%。</w:t>
      </w:r>
    </w:p>
    <w:p w14:paraId="0B77A396">
      <w:pPr>
        <w:numPr>
          <w:ilvl w:val="1"/>
          <w:numId w:val="7"/>
        </w:numPr>
        <w:tabs>
          <w:tab w:val="left" w:pos="680"/>
        </w:tabs>
        <w:spacing w:line="360" w:lineRule="auto"/>
        <w:ind w:left="210" w:leftChars="100" w:firstLine="0"/>
        <w:rPr>
          <w:sz w:val="24"/>
          <w:szCs w:val="24"/>
        </w:rPr>
      </w:pPr>
      <w:r>
        <w:rPr>
          <w:sz w:val="24"/>
          <w:szCs w:val="24"/>
        </w:rPr>
        <w:t>流量测量节流装置性能参数应优于GBT-2624-2006 标准要求。</w:t>
      </w:r>
    </w:p>
    <w:p w14:paraId="74764FD9">
      <w:pPr>
        <w:numPr>
          <w:ilvl w:val="2"/>
          <w:numId w:val="5"/>
        </w:numPr>
        <w:tabs>
          <w:tab w:val="left" w:pos="900"/>
        </w:tabs>
        <w:spacing w:line="360" w:lineRule="auto"/>
        <w:ind w:firstLine="0"/>
        <w:rPr>
          <w:sz w:val="24"/>
          <w:szCs w:val="24"/>
        </w:rPr>
      </w:pPr>
      <w:r>
        <w:rPr>
          <w:sz w:val="24"/>
          <w:szCs w:val="24"/>
        </w:rPr>
        <w:t>楔式流量计</w:t>
      </w:r>
    </w:p>
    <w:p w14:paraId="3C0AA6CF">
      <w:pPr>
        <w:spacing w:line="360" w:lineRule="auto"/>
        <w:rPr>
          <w:sz w:val="24"/>
          <w:szCs w:val="24"/>
        </w:rPr>
      </w:pPr>
      <w:r>
        <w:rPr>
          <w:sz w:val="24"/>
          <w:szCs w:val="24"/>
        </w:rPr>
        <w:t xml:space="preserve">   投标方提供的楔式流量计精度等级应优于±0.5%，量程比不小于10：1，本体及楔型件材质为不锈钢。投标方采用国产</w:t>
      </w:r>
      <w:r>
        <w:rPr>
          <w:sz w:val="24"/>
        </w:rPr>
        <w:t>品牌优质</w:t>
      </w:r>
      <w:r>
        <w:rPr>
          <w:sz w:val="24"/>
          <w:szCs w:val="24"/>
        </w:rPr>
        <w:t>产品。</w:t>
      </w:r>
    </w:p>
    <w:p w14:paraId="376B79A4">
      <w:pPr>
        <w:spacing w:line="360" w:lineRule="auto"/>
        <w:rPr>
          <w:sz w:val="24"/>
          <w:szCs w:val="24"/>
        </w:rPr>
      </w:pPr>
      <w:r>
        <w:rPr>
          <w:sz w:val="24"/>
          <w:szCs w:val="24"/>
        </w:rPr>
        <w:t>5.7.3 风量流量计品牌采用</w:t>
      </w:r>
      <w:bookmarkStart w:id="33" w:name="_Hlk518645424"/>
      <w:r>
        <w:rPr>
          <w:sz w:val="24"/>
          <w:szCs w:val="24"/>
        </w:rPr>
        <w:t>巴类德尔塔巴、德美热式流量计、</w:t>
      </w:r>
      <w:bookmarkEnd w:id="33"/>
      <w:r>
        <w:rPr>
          <w:rFonts w:hint="eastAsia" w:ascii="宋体" w:hAnsi="宋体"/>
          <w:sz w:val="24"/>
          <w:szCs w:val="24"/>
        </w:rPr>
        <w:t>罗斯蒙特阿牛巴</w:t>
      </w:r>
      <w:r>
        <w:rPr>
          <w:rFonts w:hint="eastAsia" w:ascii="宋体" w:hAnsi="宋体"/>
          <w:sz w:val="24"/>
          <w:szCs w:val="24"/>
          <w:lang w:val="en-US" w:eastAsia="zh-CN"/>
        </w:rPr>
        <w:t>等</w:t>
      </w:r>
      <w:r>
        <w:rPr>
          <w:sz w:val="24"/>
          <w:szCs w:val="24"/>
        </w:rPr>
        <w:t>进口品牌。</w:t>
      </w:r>
    </w:p>
    <w:p w14:paraId="691DBC54">
      <w:pPr>
        <w:spacing w:line="360" w:lineRule="auto"/>
        <w:rPr>
          <w:sz w:val="24"/>
          <w:szCs w:val="24"/>
        </w:rPr>
      </w:pPr>
      <w:r>
        <w:rPr>
          <w:sz w:val="24"/>
          <w:szCs w:val="24"/>
        </w:rPr>
        <w:t xml:space="preserve">5.7.4 </w:t>
      </w:r>
      <w:bookmarkStart w:id="34" w:name="_Hlk518645479"/>
      <w:r>
        <w:rPr>
          <w:sz w:val="24"/>
          <w:szCs w:val="24"/>
        </w:rPr>
        <w:t>电磁流量计采用E+H、ABB、横河、Rosemount、西门子、科隆等进口品牌。</w:t>
      </w:r>
      <w:bookmarkEnd w:id="34"/>
    </w:p>
    <w:p w14:paraId="6B321E6D">
      <w:pPr>
        <w:numPr>
          <w:ilvl w:val="1"/>
          <w:numId w:val="5"/>
        </w:numPr>
        <w:tabs>
          <w:tab w:val="left" w:pos="0"/>
          <w:tab w:val="left" w:pos="540"/>
          <w:tab w:val="left" w:pos="900"/>
          <w:tab w:val="left" w:pos="992"/>
          <w:tab w:val="left" w:pos="1260"/>
          <w:tab w:val="left" w:pos="1440"/>
          <w:tab w:val="clear" w:pos="538"/>
        </w:tabs>
        <w:spacing w:line="360" w:lineRule="auto"/>
        <w:ind w:firstLine="0"/>
        <w:rPr>
          <w:b/>
          <w:sz w:val="24"/>
          <w:szCs w:val="24"/>
        </w:rPr>
      </w:pPr>
      <w:r>
        <w:rPr>
          <w:b/>
          <w:bCs/>
          <w:sz w:val="24"/>
          <w:szCs w:val="24"/>
        </w:rPr>
        <w:t>炉内CO在线检测装置</w:t>
      </w:r>
    </w:p>
    <w:p w14:paraId="275EAF9E">
      <w:pPr>
        <w:adjustRightInd w:val="0"/>
        <w:spacing w:line="360" w:lineRule="auto"/>
        <w:textAlignment w:val="baseline"/>
        <w:rPr>
          <w:sz w:val="24"/>
          <w:szCs w:val="24"/>
        </w:rPr>
      </w:pPr>
      <w:r>
        <w:rPr>
          <w:sz w:val="24"/>
          <w:szCs w:val="24"/>
        </w:rPr>
        <w:t>5.8.1 炉内CO在线检测系统应为完整的系统，应提供详细的供货清单，</w:t>
      </w:r>
      <w:r>
        <w:rPr>
          <w:sz w:val="24"/>
        </w:rPr>
        <w:t>包括系统内</w:t>
      </w:r>
      <w:bookmarkStart w:id="51" w:name="_GoBack"/>
      <w:bookmarkEnd w:id="51"/>
      <w:r>
        <w:rPr>
          <w:sz w:val="24"/>
        </w:rPr>
        <w:t>所有设备、连接、安装附件</w:t>
      </w:r>
      <w:r>
        <w:rPr>
          <w:sz w:val="24"/>
          <w:szCs w:val="24"/>
        </w:rPr>
        <w:t>及安装和检修的专用工具等，并提供现场设备</w:t>
      </w:r>
      <w:r>
        <w:rPr>
          <w:sz w:val="24"/>
        </w:rPr>
        <w:t>安装指导、静态调试、动态调试时进行全面的指导、确保通过环保验收和调整</w:t>
      </w:r>
      <w:r>
        <w:rPr>
          <w:sz w:val="24"/>
          <w:szCs w:val="24"/>
        </w:rPr>
        <w:t>及必要的培训服务</w:t>
      </w:r>
      <w:r>
        <w:rPr>
          <w:sz w:val="24"/>
        </w:rPr>
        <w:t>。</w:t>
      </w:r>
    </w:p>
    <w:p w14:paraId="61A7034B">
      <w:pPr>
        <w:adjustRightInd w:val="0"/>
        <w:spacing w:line="360" w:lineRule="auto"/>
        <w:textAlignment w:val="baseline"/>
        <w:rPr>
          <w:sz w:val="24"/>
        </w:rPr>
      </w:pPr>
      <w:r>
        <w:rPr>
          <w:sz w:val="24"/>
          <w:szCs w:val="24"/>
        </w:rPr>
        <w:t>5.8.2 应根据</w:t>
      </w:r>
      <w:r>
        <w:rPr>
          <w:sz w:val="24"/>
        </w:rPr>
        <w:t>机组运行要求、本规范书要求和适用的工业标准，配置完整的、可靠的、先进的焚烧炉CO在线检测系统。此系统应已有垃圾焚烧炉内CO在线检测系统制造、运行的成功经验，并能配合招标方进行国内验厂及业绩考察需求。应具有</w:t>
      </w:r>
      <w:r>
        <w:rPr>
          <w:rFonts w:hint="eastAsia"/>
          <w:sz w:val="24"/>
          <w:lang w:val="en-US" w:eastAsia="zh-CN"/>
        </w:rPr>
        <w:t>5</w:t>
      </w:r>
      <w:r>
        <w:rPr>
          <w:sz w:val="24"/>
        </w:rPr>
        <w:t>个500T或以上垃圾炉排炉工程投运业绩，并提供相应的业绩清单、DCS运行数据（CO含量，氧含量，烟气净化后CO含量，烟气净化后氧含量对比数据图）、现场实物图片、用户评价等。</w:t>
      </w:r>
    </w:p>
    <w:p w14:paraId="13264E01">
      <w:pPr>
        <w:pStyle w:val="61"/>
        <w:tabs>
          <w:tab w:val="left" w:pos="3240"/>
        </w:tabs>
        <w:spacing w:line="360" w:lineRule="auto"/>
        <w:ind w:firstLine="0" w:firstLineChars="0"/>
        <w:rPr>
          <w:rFonts w:ascii="Times New Roman" w:hAnsi="Times New Roman"/>
          <w:sz w:val="24"/>
        </w:rPr>
      </w:pPr>
      <w:r>
        <w:rPr>
          <w:rFonts w:ascii="Times New Roman" w:hAnsi="Times New Roman"/>
          <w:sz w:val="24"/>
          <w:szCs w:val="24"/>
        </w:rPr>
        <w:t xml:space="preserve">5.8.3 </w:t>
      </w:r>
      <w:r>
        <w:rPr>
          <w:rFonts w:ascii="Times New Roman" w:hAnsi="Times New Roman"/>
          <w:sz w:val="24"/>
        </w:rPr>
        <w:t>投标方提供的焚烧炉CO在线检测系统应达到本技术规范规定的功能要求，焚烧炉CO在线检测系统优先采用</w:t>
      </w:r>
      <w:r>
        <w:rPr>
          <w:rFonts w:hint="eastAsia" w:ascii="Times New Roman" w:hAnsi="Times New Roman"/>
          <w:sz w:val="24"/>
          <w:lang w:val="en-US" w:eastAsia="zh-CN"/>
        </w:rPr>
        <w:t>进口</w:t>
      </w:r>
      <w:r>
        <w:rPr>
          <w:rFonts w:ascii="Times New Roman" w:hAnsi="Times New Roman"/>
          <w:sz w:val="24"/>
        </w:rPr>
        <w:t>知名品牌，在保证性价比的前提下，可采用SIEMENS、ABB、SICK</w:t>
      </w:r>
      <w:r>
        <w:rPr>
          <w:rFonts w:ascii="Times New Roman" w:hAnsi="Times New Roman"/>
          <w:sz w:val="24"/>
          <w:szCs w:val="24"/>
        </w:rPr>
        <w:t>品牌</w:t>
      </w:r>
      <w:r>
        <w:rPr>
          <w:rFonts w:ascii="Times New Roman" w:hAnsi="Times New Roman"/>
          <w:sz w:val="24"/>
        </w:rPr>
        <w:t>，其中探头和分析仪及配件建议采用原装进口，并提供原产地证明。产品供应商应保证其产品至少三年的质量保证期限，并保护五年以上的使用寿命期限。</w:t>
      </w:r>
    </w:p>
    <w:p w14:paraId="3A0236E6">
      <w:pPr>
        <w:pStyle w:val="61"/>
        <w:tabs>
          <w:tab w:val="left" w:pos="3240"/>
        </w:tabs>
        <w:spacing w:line="360" w:lineRule="auto"/>
        <w:ind w:firstLine="0" w:firstLineChars="0"/>
        <w:rPr>
          <w:rFonts w:ascii="Times New Roman" w:hAnsi="Times New Roman"/>
          <w:sz w:val="24"/>
        </w:rPr>
      </w:pPr>
      <w:r>
        <w:rPr>
          <w:rFonts w:ascii="Times New Roman" w:hAnsi="Times New Roman"/>
          <w:sz w:val="24"/>
          <w:szCs w:val="24"/>
        </w:rPr>
        <w:t>5.8.4</w:t>
      </w:r>
      <w:r>
        <w:rPr>
          <w:rFonts w:ascii="Times New Roman" w:hAnsi="Times New Roman"/>
          <w:sz w:val="24"/>
        </w:rPr>
        <w:t>投标方在质保期后还应提供长期稳定的技术支持和服务，并应保证在质保期后三年内招标方购买备品备件单价不高于投标方在本合同供货设备与当时市场单价两者之间较低的一个。</w:t>
      </w:r>
    </w:p>
    <w:p w14:paraId="1B42DF1D">
      <w:pPr>
        <w:pStyle w:val="61"/>
        <w:tabs>
          <w:tab w:val="left" w:pos="3240"/>
        </w:tabs>
        <w:spacing w:line="360" w:lineRule="auto"/>
        <w:ind w:firstLine="0" w:firstLineChars="0"/>
        <w:rPr>
          <w:rFonts w:ascii="Times New Roman" w:hAnsi="Times New Roman"/>
          <w:sz w:val="24"/>
          <w:szCs w:val="24"/>
        </w:rPr>
      </w:pPr>
      <w:r>
        <w:rPr>
          <w:rFonts w:ascii="Times New Roman" w:hAnsi="Times New Roman"/>
          <w:sz w:val="24"/>
          <w:szCs w:val="24"/>
        </w:rPr>
        <w:t>5.8.5焚烧炉CO在线检测系统须配置先进的传感器技术，保证测量的可靠性，可采用催化燃烧法或傅立叶红外法等测量原理，投标方必须提供有效期不低于两年的全新传感器。性能要求不低于：浓度量程范围0～4000ppm最高20,000ppm；线性误差≤±1% FS；重复性 ≤0.5%FS。</w:t>
      </w:r>
    </w:p>
    <w:p w14:paraId="47B29221">
      <w:pPr>
        <w:pStyle w:val="61"/>
        <w:tabs>
          <w:tab w:val="left" w:pos="3240"/>
        </w:tabs>
        <w:spacing w:line="360" w:lineRule="auto"/>
        <w:ind w:firstLine="0" w:firstLineChars="0"/>
        <w:rPr>
          <w:rFonts w:ascii="Times New Roman" w:hAnsi="Times New Roman"/>
          <w:sz w:val="24"/>
          <w:szCs w:val="24"/>
        </w:rPr>
      </w:pPr>
      <w:r>
        <w:rPr>
          <w:rFonts w:ascii="Times New Roman" w:hAnsi="Times New Roman"/>
          <w:sz w:val="24"/>
          <w:szCs w:val="24"/>
        </w:rPr>
        <w:t>5.8.6 焚烧炉CO在线检测系统应能同时测量CO和O2含量，CO量程：0-500mg/m3，O2量程：0-25%，响应时间O2&lt;15s，CO&lt;10s，零点、量程漂移指标：＜±2%FS；线性误差：＜1%FS，精度要求：O2在±2.5%读数或者最大量程的±0.5%，CO在±20ppm或者最大量程的±1%。</w:t>
      </w:r>
    </w:p>
    <w:p w14:paraId="3330E2B8">
      <w:pPr>
        <w:adjustRightInd w:val="0"/>
        <w:spacing w:line="360" w:lineRule="auto"/>
        <w:textAlignment w:val="baseline"/>
        <w:rPr>
          <w:sz w:val="24"/>
          <w:szCs w:val="24"/>
        </w:rPr>
      </w:pPr>
      <w:r>
        <w:rPr>
          <w:sz w:val="24"/>
          <w:szCs w:val="24"/>
        </w:rPr>
        <w:t>5.8.7焚烧炉CO在线检测系统设备应为连续采样、在线分析的运行方式，长期运行时间不低于6个月（免维护）。投标方配合招标方进行一二次风调节的闭环控制，如因设备问题导致不能进行整体闭环控制，投标方必须进行维修或更换设备，焚烧炉CO在线检测系统至少能实现以下功能：</w:t>
      </w:r>
    </w:p>
    <w:p w14:paraId="54232CB2">
      <w:pPr>
        <w:numPr>
          <w:ilvl w:val="0"/>
          <w:numId w:val="8"/>
        </w:numPr>
        <w:adjustRightInd w:val="0"/>
        <w:spacing w:line="360" w:lineRule="auto"/>
        <w:textAlignment w:val="baseline"/>
        <w:rPr>
          <w:sz w:val="24"/>
          <w:szCs w:val="24"/>
        </w:rPr>
      </w:pPr>
      <w:r>
        <w:rPr>
          <w:sz w:val="24"/>
          <w:szCs w:val="24"/>
        </w:rPr>
        <w:t xml:space="preserve">CO含量数值显示；       </w:t>
      </w:r>
    </w:p>
    <w:p w14:paraId="5D217E9D">
      <w:pPr>
        <w:numPr>
          <w:ilvl w:val="0"/>
          <w:numId w:val="8"/>
        </w:numPr>
        <w:adjustRightInd w:val="0"/>
        <w:spacing w:line="360" w:lineRule="auto"/>
        <w:textAlignment w:val="baseline"/>
        <w:rPr>
          <w:sz w:val="24"/>
          <w:szCs w:val="24"/>
        </w:rPr>
      </w:pPr>
      <w:r>
        <w:rPr>
          <w:sz w:val="24"/>
          <w:szCs w:val="24"/>
        </w:rPr>
        <w:t>CO含量模拟信号输出；</w:t>
      </w:r>
    </w:p>
    <w:p w14:paraId="571A48BE">
      <w:pPr>
        <w:numPr>
          <w:ilvl w:val="0"/>
          <w:numId w:val="8"/>
        </w:numPr>
        <w:adjustRightInd w:val="0"/>
        <w:spacing w:line="360" w:lineRule="auto"/>
        <w:textAlignment w:val="baseline"/>
        <w:rPr>
          <w:sz w:val="24"/>
          <w:szCs w:val="24"/>
        </w:rPr>
      </w:pPr>
      <w:r>
        <w:rPr>
          <w:sz w:val="24"/>
          <w:szCs w:val="24"/>
        </w:rPr>
        <w:t xml:space="preserve">CO含量越限报警；        </w:t>
      </w:r>
    </w:p>
    <w:p w14:paraId="38A8673E">
      <w:pPr>
        <w:numPr>
          <w:ilvl w:val="0"/>
          <w:numId w:val="8"/>
        </w:numPr>
        <w:adjustRightInd w:val="0"/>
        <w:spacing w:line="360" w:lineRule="auto"/>
        <w:textAlignment w:val="baseline"/>
        <w:rPr>
          <w:sz w:val="24"/>
          <w:szCs w:val="24"/>
        </w:rPr>
      </w:pPr>
      <w:r>
        <w:rPr>
          <w:sz w:val="24"/>
          <w:szCs w:val="24"/>
        </w:rPr>
        <w:t>系统状态指示；</w:t>
      </w:r>
    </w:p>
    <w:p w14:paraId="2BBA99BD">
      <w:pPr>
        <w:numPr>
          <w:ilvl w:val="0"/>
          <w:numId w:val="8"/>
        </w:numPr>
        <w:adjustRightInd w:val="0"/>
        <w:spacing w:line="360" w:lineRule="auto"/>
        <w:textAlignment w:val="baseline"/>
        <w:rPr>
          <w:sz w:val="24"/>
          <w:szCs w:val="24"/>
        </w:rPr>
      </w:pPr>
      <w:r>
        <w:rPr>
          <w:sz w:val="24"/>
          <w:szCs w:val="24"/>
        </w:rPr>
        <w:t>系统自诊断功能；</w:t>
      </w:r>
    </w:p>
    <w:p w14:paraId="0383841F">
      <w:pPr>
        <w:numPr>
          <w:ilvl w:val="0"/>
          <w:numId w:val="8"/>
        </w:numPr>
        <w:adjustRightInd w:val="0"/>
        <w:spacing w:line="360" w:lineRule="auto"/>
        <w:textAlignment w:val="baseline"/>
        <w:rPr>
          <w:sz w:val="24"/>
          <w:szCs w:val="24"/>
        </w:rPr>
      </w:pPr>
      <w:r>
        <w:rPr>
          <w:sz w:val="24"/>
          <w:szCs w:val="24"/>
        </w:rPr>
        <w:t>系统故障远程报警。</w:t>
      </w:r>
    </w:p>
    <w:p w14:paraId="56924F20">
      <w:pPr>
        <w:adjustRightInd w:val="0"/>
        <w:spacing w:line="360" w:lineRule="auto"/>
        <w:textAlignment w:val="baseline"/>
        <w:rPr>
          <w:sz w:val="24"/>
          <w:szCs w:val="24"/>
        </w:rPr>
      </w:pPr>
      <w:r>
        <w:rPr>
          <w:sz w:val="24"/>
          <w:szCs w:val="24"/>
        </w:rPr>
        <w:t>5.8.8系统设计应采用各种抗噪声技术，包括光电隔离、高共模抑制比、合理的接地和屏蔽。</w:t>
      </w:r>
    </w:p>
    <w:p w14:paraId="7DD66C91">
      <w:pPr>
        <w:adjustRightInd w:val="0"/>
        <w:spacing w:line="360" w:lineRule="auto"/>
        <w:textAlignment w:val="baseline"/>
        <w:rPr>
          <w:sz w:val="24"/>
          <w:szCs w:val="24"/>
        </w:rPr>
      </w:pPr>
      <w:r>
        <w:rPr>
          <w:sz w:val="24"/>
          <w:szCs w:val="24"/>
        </w:rPr>
        <w:t>5.8.9整套设备应采取有效的防堵技术措施，保证采样系统管路的通畅。采样探头和采样管线需要加装电伴热。采样探头滤芯的粉尘过滤精度应高于5μm。系统应保证不会由于采样管内积粉，造成管内堵塞，影响系统的正常工作。</w:t>
      </w:r>
    </w:p>
    <w:p w14:paraId="5BE37597">
      <w:pPr>
        <w:adjustRightInd w:val="0"/>
        <w:spacing w:line="360" w:lineRule="auto"/>
        <w:textAlignment w:val="baseline"/>
        <w:rPr>
          <w:sz w:val="24"/>
          <w:szCs w:val="24"/>
        </w:rPr>
      </w:pPr>
      <w:r>
        <w:rPr>
          <w:sz w:val="24"/>
          <w:szCs w:val="24"/>
        </w:rPr>
        <w:t>5.8.10焚烧炉CO在线检测系统应能够适应安装环境，系统防护等级至少IP65。</w:t>
      </w:r>
    </w:p>
    <w:p w14:paraId="6DE27F97">
      <w:pPr>
        <w:adjustRightInd w:val="0"/>
        <w:spacing w:line="360" w:lineRule="auto"/>
        <w:textAlignment w:val="baseline"/>
        <w:rPr>
          <w:sz w:val="24"/>
          <w:szCs w:val="24"/>
        </w:rPr>
      </w:pPr>
      <w:r>
        <w:rPr>
          <w:sz w:val="24"/>
          <w:szCs w:val="24"/>
        </w:rPr>
        <w:t>5.8.11投标方应主动与招标方联系，共同确定采样点的位置和采样探头的安装方式，以达到满足环保部门要求和准确测量的要求。投标方提出的设备安装位置、安装方式要求，必须满足环保部门验收的要求。</w:t>
      </w:r>
    </w:p>
    <w:p w14:paraId="0F0D429A">
      <w:pPr>
        <w:adjustRightInd w:val="0"/>
        <w:spacing w:line="360" w:lineRule="auto"/>
        <w:textAlignment w:val="baseline"/>
        <w:rPr>
          <w:sz w:val="24"/>
          <w:szCs w:val="24"/>
        </w:rPr>
      </w:pPr>
      <w:r>
        <w:rPr>
          <w:sz w:val="24"/>
          <w:szCs w:val="24"/>
        </w:rPr>
        <w:t>5.8.12所有的材料及零部件（或元器件）应符合有关规范的要求，且应是新型的和优质的，并能满足现场环境的要求。所有直接接触样气的设备，应采用防腐蚀、耐磨损材质（至少316L或PTFE）.</w:t>
      </w:r>
    </w:p>
    <w:p w14:paraId="2454ABF9">
      <w:pPr>
        <w:adjustRightInd w:val="0"/>
        <w:spacing w:line="360" w:lineRule="auto"/>
        <w:textAlignment w:val="baseline"/>
        <w:rPr>
          <w:sz w:val="24"/>
          <w:szCs w:val="24"/>
        </w:rPr>
      </w:pPr>
      <w:r>
        <w:rPr>
          <w:sz w:val="24"/>
          <w:szCs w:val="24"/>
        </w:rPr>
        <w:t>5.8.13焚烧炉CO在线检测系统与远方DCS的接口采用硬接线实现。投标方提供的焚烧炉CO在线检测系统硬接线信号接口应满足就地及远方DCS的监控需要，并且信号应能通过DCS通讯至烟囱CEMS系统，并上传至环保部门。投标方应确保传输数据的方式和要求符合环保部门验收要求。</w:t>
      </w:r>
    </w:p>
    <w:p w14:paraId="4E5BDAE1">
      <w:pPr>
        <w:adjustRightInd w:val="0"/>
        <w:spacing w:line="360" w:lineRule="auto"/>
        <w:textAlignment w:val="baseline"/>
        <w:rPr>
          <w:sz w:val="24"/>
          <w:szCs w:val="24"/>
        </w:rPr>
      </w:pPr>
      <w:r>
        <w:rPr>
          <w:sz w:val="24"/>
          <w:szCs w:val="24"/>
        </w:rPr>
        <w:t>5.8.14投标方应提供校正气，校正气量能满足启动后正常校正180天和焚烧炉CO在线检测系统测试用气，投标方提供的所有校正气储存在钢瓶内（采用4L钢瓶）。投标方所提供的校正气应有可追朔性文件、说明其种类、浓度和数量的文件及储气瓶材料的安全数据表，介绍储气瓶和招标方将来购置和储存校正气的说明，或由投标方提供国内合格的标气供应商的有关材料。</w:t>
      </w:r>
    </w:p>
    <w:p w14:paraId="60AA0DA1">
      <w:pPr>
        <w:adjustRightInd w:val="0"/>
        <w:spacing w:line="360" w:lineRule="auto"/>
        <w:textAlignment w:val="baseline"/>
        <w:rPr>
          <w:sz w:val="24"/>
          <w:szCs w:val="24"/>
        </w:rPr>
      </w:pPr>
      <w:r>
        <w:rPr>
          <w:sz w:val="24"/>
          <w:szCs w:val="24"/>
        </w:rPr>
        <w:t>5.8.15投标方配供的机柜应能接受由招标方提供的交流220V±10%，50Hz±2.5Hz的单相电源。电源故障应报警，且应送到DCS中进行显示和报警。机柜应为安装在它们内部或上面的设备提供环境保护。即能防尘、防滴水、防潮、防结露、防昆虫及啮齿动物，能耐指定的高、低温度以及支承结构的振动；机柜门应有导电式门封垫条，以提高抗射频干扰（RFI）能力。柜门上不应装任何系统部件；对机柜内需散热的发热元器件，应提供内部循环风及空气过滤器，以保证运行时内部温度不超过设备允许的温度极限值；机柜的设计应满足电缆由柜底引入的要求，外部电缆接线均采用接线端子排方式，而非将电缆直接连接在卡件端子上。信号处理器机柜内的组件、处理器模件或I/O模件之间的连线应避免手工接线；机柜内的端子排应布置在易于安装接线的地方，接线端子排数量布置合理，保证就地电缆接线美观，不采用重叠式接线端子。端子排采用凤凰或魏德米勒产品；机柜内端子排、电缆夹头、电缆走线槽及接线槽均应由“非燃烧”型材料制造；机柜内应预留充足的空间，使招标方能方便地接线、汇线和布线；所有设备的备用接点应引至端子排上。机柜内的每个端子排和端子都应有清晰的标志，并与图纸和接线表相符。</w:t>
      </w:r>
    </w:p>
    <w:p w14:paraId="115F702E">
      <w:pPr>
        <w:adjustRightInd w:val="0"/>
        <w:spacing w:line="360" w:lineRule="auto"/>
        <w:textAlignment w:val="baseline"/>
        <w:rPr>
          <w:sz w:val="24"/>
          <w:szCs w:val="24"/>
        </w:rPr>
      </w:pPr>
      <w:r>
        <w:rPr>
          <w:sz w:val="24"/>
          <w:szCs w:val="24"/>
        </w:rPr>
        <w:t>5.8.16招标方提供一路220V AC±10%、50HZ±5%交流电源（接口在机柜端子排上），投标方设备需要的其它等级的交、直流电源，由投标方自行解决。投标方设备应能够在220V AC±10%的额定电压和50±5%的额定频率状态下正常工作。整个焚烧炉CO在线检测系统内设备的供电均由投标方自行负责。</w:t>
      </w:r>
    </w:p>
    <w:p w14:paraId="57B23D48">
      <w:pPr>
        <w:adjustRightInd w:val="0"/>
        <w:spacing w:line="360" w:lineRule="auto"/>
        <w:textAlignment w:val="baseline"/>
        <w:rPr>
          <w:sz w:val="24"/>
          <w:szCs w:val="24"/>
        </w:rPr>
      </w:pPr>
      <w:r>
        <w:rPr>
          <w:sz w:val="24"/>
          <w:szCs w:val="24"/>
        </w:rPr>
        <w:t>5.8.17招标方提供的气源为0.4MPa~0.8MPa的仪用压缩空气。投标方应在投标书中提出系统的耗电/耗气量指标。投标方应为每套设备提供仪用压缩空气的过滤装置，至少包括油水分离器。</w:t>
      </w:r>
    </w:p>
    <w:p w14:paraId="5F38C7E3">
      <w:pPr>
        <w:adjustRightInd w:val="0"/>
        <w:spacing w:line="360" w:lineRule="auto"/>
        <w:textAlignment w:val="baseline"/>
        <w:rPr>
          <w:sz w:val="24"/>
          <w:szCs w:val="24"/>
        </w:rPr>
      </w:pPr>
      <w:r>
        <w:rPr>
          <w:sz w:val="24"/>
          <w:szCs w:val="24"/>
        </w:rPr>
        <w:t>5.8.18 焚烧炉CO在线检测系统应具有自动校准、自动标定、自动反吹功能。</w:t>
      </w:r>
    </w:p>
    <w:p w14:paraId="65427F89">
      <w:pPr>
        <w:adjustRightInd w:val="0"/>
        <w:spacing w:line="360" w:lineRule="auto"/>
        <w:textAlignment w:val="baseline"/>
        <w:rPr>
          <w:sz w:val="24"/>
          <w:szCs w:val="24"/>
        </w:rPr>
      </w:pPr>
      <w:r>
        <w:rPr>
          <w:sz w:val="24"/>
          <w:szCs w:val="24"/>
        </w:rPr>
        <w:t>5.8.19所有设备均应正确设计和制造，在所有正常工况下均能安全、持续运行，而不应有过度的应力、振动、温升、磨损、腐蚀、老化等问题。投标方提供的设备应功能完整，性能可靠，技术先进。所有材料及零部件（或元器件）均应符合有关规范的要求，且为新型的和优质的，并能满足当地环境条件的要求。设备零部件应采用先进、可靠的加工制造技术，应有良好的表面几何形状及合适的公差配合。严禁采用带有试制性质的部件、产品质量尚不过关的部件及国家淘汰和厂家换代的产品。易于磨损、腐蚀、老化或需要调整、检查和更换的部件应能比较方便地拆卸、更换和修理。所使用的零件或组件具有良好的互换性。</w:t>
      </w:r>
    </w:p>
    <w:p w14:paraId="44579277">
      <w:pPr>
        <w:adjustRightInd w:val="0"/>
        <w:spacing w:line="360" w:lineRule="auto"/>
        <w:textAlignment w:val="baseline"/>
        <w:rPr>
          <w:sz w:val="24"/>
          <w:szCs w:val="24"/>
        </w:rPr>
      </w:pPr>
      <w:r>
        <w:rPr>
          <w:sz w:val="24"/>
          <w:szCs w:val="24"/>
        </w:rPr>
        <w:t>5.8.20所有设备应有标志，设备铭牌采用耐腐蚀的金属板制造。铭牌安放在运行人员容易看到的地方，铭牌上刻有：制造厂名称、设备名称、设备型号、设备编码、主要技术参数、出厂日期编码、出厂检验编码。投标方提供的所有技术文件（包括图纸）和设备均采用KKS标识系统，投标方承诺KKS标识系统采用招标方的企业标准。</w:t>
      </w:r>
    </w:p>
    <w:p w14:paraId="261524F2">
      <w:pPr>
        <w:adjustRightInd w:val="0"/>
        <w:spacing w:line="360" w:lineRule="auto"/>
        <w:textAlignment w:val="baseline"/>
        <w:rPr>
          <w:sz w:val="24"/>
          <w:szCs w:val="24"/>
        </w:rPr>
      </w:pPr>
      <w:r>
        <w:rPr>
          <w:sz w:val="24"/>
          <w:szCs w:val="24"/>
        </w:rPr>
        <w:t>5.8.21投标方应向招标方推荐随机配备的备品、备件和专用工具的规格、数量和价格，并由招标方认可。</w:t>
      </w:r>
    </w:p>
    <w:p w14:paraId="18EA6AC1">
      <w:pPr>
        <w:adjustRightInd w:val="0"/>
        <w:spacing w:line="360" w:lineRule="auto"/>
        <w:textAlignment w:val="baseline"/>
        <w:rPr>
          <w:sz w:val="24"/>
          <w:szCs w:val="24"/>
        </w:rPr>
      </w:pPr>
      <w:r>
        <w:rPr>
          <w:sz w:val="24"/>
          <w:szCs w:val="24"/>
        </w:rPr>
        <w:t>5.8.22投标方应具备先进的培训设备对招标方人员进行培训，并免费提供详细的培训资料。培训费用应包括在合同总价中。培训费用应包括教员工资、教材、图纸、手册等。</w:t>
      </w:r>
    </w:p>
    <w:p w14:paraId="4C0125DA">
      <w:pPr>
        <w:numPr>
          <w:ilvl w:val="1"/>
          <w:numId w:val="5"/>
        </w:numPr>
        <w:tabs>
          <w:tab w:val="left" w:pos="0"/>
          <w:tab w:val="left" w:pos="540"/>
          <w:tab w:val="left" w:pos="900"/>
          <w:tab w:val="left" w:pos="992"/>
          <w:tab w:val="left" w:pos="1260"/>
          <w:tab w:val="left" w:pos="1440"/>
          <w:tab w:val="clear" w:pos="538"/>
        </w:tabs>
        <w:spacing w:line="360" w:lineRule="auto"/>
        <w:ind w:firstLine="0"/>
        <w:rPr>
          <w:b/>
          <w:sz w:val="24"/>
          <w:szCs w:val="24"/>
        </w:rPr>
      </w:pPr>
      <w:r>
        <w:rPr>
          <w:b/>
          <w:sz w:val="24"/>
          <w:szCs w:val="24"/>
        </w:rPr>
        <w:t>氧化锆</w:t>
      </w:r>
    </w:p>
    <w:p w14:paraId="5B4FF6C6">
      <w:pPr>
        <w:numPr>
          <w:ilvl w:val="2"/>
          <w:numId w:val="5"/>
        </w:numPr>
        <w:tabs>
          <w:tab w:val="left" w:pos="0"/>
          <w:tab w:val="left" w:pos="900"/>
        </w:tabs>
        <w:spacing w:line="360" w:lineRule="auto"/>
        <w:ind w:firstLine="0"/>
        <w:rPr>
          <w:sz w:val="24"/>
          <w:szCs w:val="24"/>
        </w:rPr>
      </w:pPr>
      <w:r>
        <w:rPr>
          <w:sz w:val="24"/>
          <w:szCs w:val="24"/>
        </w:rPr>
        <w:t>氧量仪采用插入式产品，氧量仪的防护等级要求达到IP65等级。</w:t>
      </w:r>
    </w:p>
    <w:p w14:paraId="41681B52">
      <w:pPr>
        <w:numPr>
          <w:ilvl w:val="2"/>
          <w:numId w:val="5"/>
        </w:numPr>
        <w:tabs>
          <w:tab w:val="left" w:pos="0"/>
          <w:tab w:val="left" w:pos="900"/>
        </w:tabs>
        <w:spacing w:line="360" w:lineRule="auto"/>
        <w:ind w:firstLine="0"/>
        <w:rPr>
          <w:sz w:val="24"/>
          <w:szCs w:val="24"/>
        </w:rPr>
      </w:pPr>
      <w:r>
        <w:rPr>
          <w:sz w:val="24"/>
          <w:szCs w:val="24"/>
        </w:rPr>
        <w:t>投标方应在投标文件中说明氧量仪探头的使用寿命以及产品的技术特点。</w:t>
      </w:r>
    </w:p>
    <w:p w14:paraId="0949C07E">
      <w:pPr>
        <w:numPr>
          <w:ilvl w:val="2"/>
          <w:numId w:val="5"/>
        </w:numPr>
        <w:tabs>
          <w:tab w:val="left" w:pos="0"/>
          <w:tab w:val="left" w:pos="900"/>
        </w:tabs>
        <w:spacing w:line="360" w:lineRule="auto"/>
        <w:ind w:firstLine="0"/>
        <w:rPr>
          <w:sz w:val="24"/>
          <w:szCs w:val="24"/>
        </w:rPr>
      </w:pPr>
      <w:r>
        <w:rPr>
          <w:sz w:val="24"/>
          <w:szCs w:val="24"/>
        </w:rPr>
        <w:t>氧量仪具有全自动校验功能。</w:t>
      </w:r>
    </w:p>
    <w:p w14:paraId="53E9583F">
      <w:pPr>
        <w:numPr>
          <w:ilvl w:val="2"/>
          <w:numId w:val="5"/>
        </w:numPr>
        <w:tabs>
          <w:tab w:val="left" w:pos="0"/>
          <w:tab w:val="left" w:pos="900"/>
        </w:tabs>
        <w:spacing w:line="360" w:lineRule="auto"/>
        <w:ind w:firstLine="0"/>
        <w:rPr>
          <w:sz w:val="24"/>
          <w:szCs w:val="24"/>
        </w:rPr>
      </w:pPr>
      <w:r>
        <w:rPr>
          <w:sz w:val="24"/>
          <w:szCs w:val="24"/>
        </w:rPr>
        <w:t>锅炉烟气含氧量分析仪包括氧化锆探头、测温元件、烟气加热装置、氧量分析仪放大器、标定系统以及全部的探头安装附件。氧化锆氧量分析仪应有可靠的硬件基础和软件基础。分析仪配保护箱，能够耐受现场的恶劣环境。整套氧量计的质保期为2年（自系统正式投运起计）。</w:t>
      </w:r>
    </w:p>
    <w:p w14:paraId="2108C4BB">
      <w:pPr>
        <w:numPr>
          <w:ilvl w:val="2"/>
          <w:numId w:val="5"/>
        </w:numPr>
        <w:tabs>
          <w:tab w:val="left" w:pos="0"/>
          <w:tab w:val="left" w:pos="900"/>
        </w:tabs>
        <w:spacing w:line="360" w:lineRule="auto"/>
        <w:ind w:firstLine="0"/>
        <w:rPr>
          <w:sz w:val="24"/>
          <w:szCs w:val="24"/>
        </w:rPr>
      </w:pPr>
      <w:r>
        <w:rPr>
          <w:sz w:val="24"/>
          <w:szCs w:val="24"/>
        </w:rPr>
        <w:t>招标方对每套锅炉烟气含氧量分析仪提供一路 AC220V电源（电加热装置或其它用电均由投标方自行处理），烟气含氧量分析仪向DCS提供一路4</w:t>
      </w:r>
      <w:r>
        <w:rPr>
          <w:sz w:val="24"/>
          <w:szCs w:val="24"/>
          <w:vertAlign w:val="subscript"/>
        </w:rPr>
        <w:t>~</w:t>
      </w:r>
      <w:r>
        <w:rPr>
          <w:sz w:val="24"/>
          <w:szCs w:val="24"/>
        </w:rPr>
        <w:t>20mADC模拟信号（装置自供电、输出负载600欧姆）。氧化锆测量精度：±0.05% O</w:t>
      </w:r>
      <w:r>
        <w:rPr>
          <w:sz w:val="24"/>
          <w:szCs w:val="24"/>
          <w:vertAlign w:val="subscript"/>
        </w:rPr>
        <w:t>2</w:t>
      </w:r>
      <w:r>
        <w:rPr>
          <w:sz w:val="24"/>
          <w:szCs w:val="24"/>
        </w:rPr>
        <w:t>；量程：0~25% O</w:t>
      </w:r>
      <w:r>
        <w:rPr>
          <w:sz w:val="24"/>
          <w:szCs w:val="24"/>
          <w:vertAlign w:val="subscript"/>
        </w:rPr>
        <w:t>2</w:t>
      </w:r>
      <w:r>
        <w:rPr>
          <w:sz w:val="24"/>
          <w:szCs w:val="24"/>
        </w:rPr>
        <w:t>；</w:t>
      </w:r>
    </w:p>
    <w:p w14:paraId="665D4907">
      <w:pPr>
        <w:numPr>
          <w:ilvl w:val="2"/>
          <w:numId w:val="5"/>
        </w:numPr>
        <w:tabs>
          <w:tab w:val="left" w:pos="0"/>
          <w:tab w:val="left" w:pos="900"/>
        </w:tabs>
        <w:spacing w:line="360" w:lineRule="auto"/>
        <w:ind w:firstLine="0"/>
        <w:rPr>
          <w:sz w:val="24"/>
          <w:szCs w:val="24"/>
        </w:rPr>
      </w:pPr>
      <w:r>
        <w:rPr>
          <w:sz w:val="24"/>
          <w:szCs w:val="24"/>
        </w:rPr>
        <w:t>锅炉烟气含氧量氧化锆探头、应能够直接在锅炉本体烟道上安装，用户仅在烟道上提供开孔，全部的探头安装附件由投标方提供。投标方详细说明每种探头的开孔尺寸。</w:t>
      </w:r>
    </w:p>
    <w:p w14:paraId="7DC68B6E">
      <w:pPr>
        <w:numPr>
          <w:ilvl w:val="2"/>
          <w:numId w:val="5"/>
        </w:numPr>
        <w:tabs>
          <w:tab w:val="left" w:pos="0"/>
          <w:tab w:val="left" w:pos="900"/>
        </w:tabs>
        <w:spacing w:line="360" w:lineRule="auto"/>
        <w:ind w:firstLine="0"/>
        <w:rPr>
          <w:sz w:val="24"/>
          <w:szCs w:val="24"/>
        </w:rPr>
      </w:pPr>
      <w:r>
        <w:rPr>
          <w:sz w:val="24"/>
          <w:szCs w:val="24"/>
        </w:rPr>
        <w:t>分析仪的设计应使其在运行时维修量最小，维护周期的最短期限是三个月，烟气含氧量分析仪平均无故障时间17520小时，连续工作不需要调校时间三个月。在维护周期内分析仪应在技术规格范围内完成分析功能。</w:t>
      </w:r>
    </w:p>
    <w:p w14:paraId="2E514E49">
      <w:pPr>
        <w:numPr>
          <w:ilvl w:val="2"/>
          <w:numId w:val="5"/>
        </w:numPr>
        <w:tabs>
          <w:tab w:val="left" w:pos="0"/>
          <w:tab w:val="left" w:pos="900"/>
        </w:tabs>
        <w:spacing w:line="360" w:lineRule="auto"/>
        <w:ind w:firstLine="0"/>
        <w:rPr>
          <w:sz w:val="24"/>
          <w:szCs w:val="24"/>
        </w:rPr>
      </w:pPr>
      <w:r>
        <w:rPr>
          <w:sz w:val="24"/>
          <w:szCs w:val="24"/>
        </w:rPr>
        <w:t>取样探头材质为316不锈钢，防腐、耐磨、抗冲刷，并可耐受烟气环境温度，氧化锆探头防尘管：1600mm 探头:1500mm 耐烟温不小于900</w:t>
      </w:r>
      <w:r>
        <w:rPr>
          <w:rFonts w:hint="eastAsia" w:ascii="宋体" w:hAnsi="宋体" w:cs="宋体"/>
          <w:sz w:val="24"/>
          <w:szCs w:val="24"/>
        </w:rPr>
        <w:t>℃</w:t>
      </w:r>
      <w:r>
        <w:rPr>
          <w:sz w:val="24"/>
          <w:szCs w:val="24"/>
        </w:rPr>
        <w:t xml:space="preserve"> 工作温度：0~700</w:t>
      </w:r>
      <w:r>
        <w:rPr>
          <w:rFonts w:hint="eastAsia" w:ascii="宋体" w:hAnsi="宋体" w:cs="宋体"/>
          <w:sz w:val="24"/>
          <w:szCs w:val="24"/>
        </w:rPr>
        <w:t>℃</w:t>
      </w:r>
      <w:r>
        <w:rPr>
          <w:sz w:val="24"/>
          <w:szCs w:val="24"/>
        </w:rPr>
        <w:t>。</w:t>
      </w:r>
    </w:p>
    <w:p w14:paraId="5FE33183">
      <w:pPr>
        <w:numPr>
          <w:ilvl w:val="2"/>
          <w:numId w:val="5"/>
        </w:numPr>
        <w:tabs>
          <w:tab w:val="left" w:pos="0"/>
          <w:tab w:val="left" w:pos="900"/>
        </w:tabs>
        <w:spacing w:line="360" w:lineRule="auto"/>
        <w:ind w:firstLine="0"/>
        <w:rPr>
          <w:sz w:val="24"/>
          <w:szCs w:val="24"/>
        </w:rPr>
      </w:pPr>
      <w:r>
        <w:rPr>
          <w:sz w:val="24"/>
          <w:szCs w:val="24"/>
        </w:rPr>
        <w:t>投标方负责氧化锆指导现场安装，并进行调试校验，投标方应提供标定样气及所有附件。</w:t>
      </w:r>
    </w:p>
    <w:p w14:paraId="6547B3AB">
      <w:pPr>
        <w:numPr>
          <w:ilvl w:val="2"/>
          <w:numId w:val="5"/>
        </w:numPr>
        <w:tabs>
          <w:tab w:val="left" w:pos="0"/>
          <w:tab w:val="left" w:pos="900"/>
        </w:tabs>
        <w:spacing w:line="360" w:lineRule="auto"/>
        <w:ind w:firstLine="0"/>
        <w:rPr>
          <w:sz w:val="24"/>
          <w:szCs w:val="24"/>
        </w:rPr>
      </w:pPr>
      <w:r>
        <w:rPr>
          <w:sz w:val="24"/>
          <w:szCs w:val="24"/>
        </w:rPr>
        <w:t>氧化锆分析仪具备在线调整，调整期间对氧化锆分析仪的正常输出不造成任何干扰。并具有现场通讯协议功能。</w:t>
      </w:r>
    </w:p>
    <w:p w14:paraId="4AC0D317">
      <w:pPr>
        <w:numPr>
          <w:ilvl w:val="2"/>
          <w:numId w:val="5"/>
        </w:numPr>
        <w:tabs>
          <w:tab w:val="left" w:pos="0"/>
          <w:tab w:val="left" w:pos="900"/>
        </w:tabs>
        <w:spacing w:line="360" w:lineRule="auto"/>
        <w:ind w:firstLine="0"/>
        <w:rPr>
          <w:sz w:val="24"/>
          <w:szCs w:val="24"/>
        </w:rPr>
      </w:pPr>
      <w:r>
        <w:rPr>
          <w:sz w:val="24"/>
          <w:szCs w:val="24"/>
        </w:rPr>
        <w:t>投标方应提供连接探头和变送单元的原装专用电缆。</w:t>
      </w:r>
    </w:p>
    <w:p w14:paraId="72EC00CD">
      <w:pPr>
        <w:numPr>
          <w:ilvl w:val="2"/>
          <w:numId w:val="5"/>
        </w:numPr>
        <w:tabs>
          <w:tab w:val="left" w:pos="0"/>
          <w:tab w:val="left" w:pos="900"/>
        </w:tabs>
        <w:spacing w:line="360" w:lineRule="auto"/>
        <w:ind w:firstLine="0"/>
        <w:rPr>
          <w:sz w:val="24"/>
          <w:szCs w:val="24"/>
        </w:rPr>
      </w:pPr>
      <w:r>
        <w:rPr>
          <w:sz w:val="24"/>
          <w:szCs w:val="24"/>
        </w:rPr>
        <w:t>氧化锆分析仪采用深圳朗宏、北京中电伊川、</w:t>
      </w:r>
      <w:r>
        <w:rPr>
          <w:rFonts w:hint="eastAsia"/>
          <w:sz w:val="24"/>
          <w:szCs w:val="24"/>
          <w:lang w:val="en-US" w:eastAsia="zh-CN"/>
        </w:rPr>
        <w:t>苏州兰炼富士</w:t>
      </w:r>
      <w:r>
        <w:rPr>
          <w:sz w:val="24"/>
          <w:szCs w:val="24"/>
        </w:rPr>
        <w:t>或相当于同等档次品牌。</w:t>
      </w:r>
    </w:p>
    <w:p w14:paraId="057EF692">
      <w:pPr>
        <w:numPr>
          <w:ilvl w:val="2"/>
          <w:numId w:val="5"/>
        </w:numPr>
        <w:tabs>
          <w:tab w:val="left" w:pos="0"/>
          <w:tab w:val="left" w:pos="900"/>
        </w:tabs>
        <w:spacing w:line="360" w:lineRule="auto"/>
        <w:ind w:firstLine="0"/>
        <w:rPr>
          <w:sz w:val="24"/>
          <w:szCs w:val="24"/>
        </w:rPr>
      </w:pPr>
      <w:bookmarkStart w:id="35" w:name="_Hlk518645520"/>
      <w:r>
        <w:rPr>
          <w:sz w:val="24"/>
          <w:szCs w:val="24"/>
        </w:rPr>
        <w:t>投标方需提供满足现场标定调试需求的氧量计标气2瓶（每瓶至少4L以上）。及标定装置，并负责标定调试。</w:t>
      </w:r>
      <w:bookmarkEnd w:id="35"/>
    </w:p>
    <w:p w14:paraId="15EE9471">
      <w:pPr>
        <w:numPr>
          <w:ilvl w:val="2"/>
          <w:numId w:val="5"/>
        </w:numPr>
        <w:tabs>
          <w:tab w:val="left" w:pos="0"/>
          <w:tab w:val="left" w:pos="900"/>
        </w:tabs>
        <w:spacing w:line="360" w:lineRule="auto"/>
        <w:ind w:firstLine="0"/>
        <w:rPr>
          <w:sz w:val="24"/>
          <w:szCs w:val="24"/>
        </w:rPr>
      </w:pPr>
    </w:p>
    <w:p w14:paraId="643731A7">
      <w:pPr>
        <w:numPr>
          <w:ilvl w:val="2"/>
          <w:numId w:val="5"/>
        </w:numPr>
        <w:tabs>
          <w:tab w:val="left" w:pos="0"/>
          <w:tab w:val="left" w:pos="900"/>
        </w:tabs>
        <w:spacing w:line="360" w:lineRule="auto"/>
        <w:ind w:firstLine="0"/>
        <w:rPr>
          <w:sz w:val="24"/>
          <w:szCs w:val="24"/>
        </w:rPr>
      </w:pPr>
      <w:r>
        <w:rPr>
          <w:sz w:val="24"/>
          <w:szCs w:val="24"/>
        </w:rPr>
        <w:t>氧化锆技术数据表</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
        <w:gridCol w:w="2120"/>
        <w:gridCol w:w="4549"/>
        <w:gridCol w:w="1515"/>
      </w:tblGrid>
      <w:tr w14:paraId="3E94C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3CEB0760">
            <w:pPr>
              <w:spacing w:line="360" w:lineRule="auto"/>
              <w:jc w:val="center"/>
              <w:rPr>
                <w:sz w:val="24"/>
                <w:szCs w:val="24"/>
              </w:rPr>
            </w:pPr>
            <w:r>
              <w:rPr>
                <w:sz w:val="24"/>
                <w:szCs w:val="24"/>
              </w:rPr>
              <w:t>序号</w:t>
            </w:r>
          </w:p>
        </w:tc>
        <w:tc>
          <w:tcPr>
            <w:tcW w:w="2120" w:type="dxa"/>
            <w:vAlign w:val="center"/>
          </w:tcPr>
          <w:p w14:paraId="4058447A">
            <w:pPr>
              <w:spacing w:line="360" w:lineRule="auto"/>
              <w:jc w:val="center"/>
              <w:rPr>
                <w:sz w:val="24"/>
                <w:szCs w:val="24"/>
              </w:rPr>
            </w:pPr>
            <w:r>
              <w:rPr>
                <w:sz w:val="24"/>
                <w:szCs w:val="24"/>
              </w:rPr>
              <w:t>名      称</w:t>
            </w:r>
          </w:p>
        </w:tc>
        <w:tc>
          <w:tcPr>
            <w:tcW w:w="4549" w:type="dxa"/>
            <w:vAlign w:val="center"/>
          </w:tcPr>
          <w:p w14:paraId="34E6173E">
            <w:pPr>
              <w:spacing w:line="360" w:lineRule="auto"/>
              <w:jc w:val="center"/>
              <w:rPr>
                <w:sz w:val="24"/>
                <w:szCs w:val="24"/>
              </w:rPr>
            </w:pPr>
            <w:r>
              <w:rPr>
                <w:sz w:val="24"/>
                <w:szCs w:val="24"/>
              </w:rPr>
              <w:t>主  要  参  数</w:t>
            </w:r>
          </w:p>
        </w:tc>
        <w:tc>
          <w:tcPr>
            <w:tcW w:w="1515" w:type="dxa"/>
            <w:vAlign w:val="center"/>
          </w:tcPr>
          <w:p w14:paraId="75587FD2">
            <w:pPr>
              <w:spacing w:line="360" w:lineRule="auto"/>
              <w:jc w:val="center"/>
              <w:rPr>
                <w:sz w:val="24"/>
                <w:szCs w:val="24"/>
              </w:rPr>
            </w:pPr>
            <w:r>
              <w:rPr>
                <w:sz w:val="24"/>
                <w:szCs w:val="24"/>
              </w:rPr>
              <w:t>备注</w:t>
            </w:r>
          </w:p>
        </w:tc>
      </w:tr>
      <w:tr w14:paraId="2665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44F0A3E8">
            <w:pPr>
              <w:spacing w:line="360" w:lineRule="auto"/>
              <w:jc w:val="center"/>
              <w:rPr>
                <w:sz w:val="24"/>
                <w:szCs w:val="24"/>
              </w:rPr>
            </w:pPr>
            <w:r>
              <w:rPr>
                <w:sz w:val="24"/>
                <w:szCs w:val="24"/>
              </w:rPr>
              <w:t>1</w:t>
            </w:r>
          </w:p>
        </w:tc>
        <w:tc>
          <w:tcPr>
            <w:tcW w:w="2120" w:type="dxa"/>
            <w:vAlign w:val="center"/>
          </w:tcPr>
          <w:p w14:paraId="481E227D">
            <w:pPr>
              <w:spacing w:line="360" w:lineRule="auto"/>
              <w:jc w:val="center"/>
              <w:rPr>
                <w:sz w:val="24"/>
                <w:szCs w:val="24"/>
              </w:rPr>
            </w:pPr>
            <w:r>
              <w:rPr>
                <w:sz w:val="24"/>
                <w:szCs w:val="24"/>
              </w:rPr>
              <w:t>制造厂家及产地</w:t>
            </w:r>
          </w:p>
        </w:tc>
        <w:tc>
          <w:tcPr>
            <w:tcW w:w="4549" w:type="dxa"/>
            <w:vAlign w:val="center"/>
          </w:tcPr>
          <w:p w14:paraId="4E5CF5F7">
            <w:pPr>
              <w:spacing w:line="360" w:lineRule="auto"/>
              <w:jc w:val="center"/>
              <w:rPr>
                <w:sz w:val="24"/>
                <w:szCs w:val="24"/>
              </w:rPr>
            </w:pPr>
          </w:p>
        </w:tc>
        <w:tc>
          <w:tcPr>
            <w:tcW w:w="1515" w:type="dxa"/>
            <w:vAlign w:val="center"/>
          </w:tcPr>
          <w:p w14:paraId="41FF599C">
            <w:pPr>
              <w:spacing w:line="360" w:lineRule="auto"/>
              <w:jc w:val="center"/>
              <w:rPr>
                <w:sz w:val="24"/>
                <w:szCs w:val="24"/>
              </w:rPr>
            </w:pPr>
          </w:p>
        </w:tc>
      </w:tr>
      <w:tr w14:paraId="20F0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03309457">
            <w:pPr>
              <w:spacing w:line="360" w:lineRule="auto"/>
              <w:jc w:val="center"/>
              <w:rPr>
                <w:sz w:val="24"/>
                <w:szCs w:val="24"/>
              </w:rPr>
            </w:pPr>
            <w:r>
              <w:rPr>
                <w:sz w:val="24"/>
                <w:szCs w:val="24"/>
              </w:rPr>
              <w:t>2</w:t>
            </w:r>
          </w:p>
        </w:tc>
        <w:tc>
          <w:tcPr>
            <w:tcW w:w="2120" w:type="dxa"/>
            <w:vAlign w:val="center"/>
          </w:tcPr>
          <w:p w14:paraId="7C65EFFD">
            <w:pPr>
              <w:spacing w:line="360" w:lineRule="auto"/>
              <w:jc w:val="center"/>
              <w:rPr>
                <w:sz w:val="24"/>
                <w:szCs w:val="24"/>
              </w:rPr>
            </w:pPr>
            <w:r>
              <w:rPr>
                <w:sz w:val="24"/>
                <w:szCs w:val="24"/>
              </w:rPr>
              <w:t>取样探头材质</w:t>
            </w:r>
          </w:p>
        </w:tc>
        <w:tc>
          <w:tcPr>
            <w:tcW w:w="4549" w:type="dxa"/>
            <w:vAlign w:val="center"/>
          </w:tcPr>
          <w:p w14:paraId="1E2F4537">
            <w:pPr>
              <w:spacing w:line="360" w:lineRule="auto"/>
              <w:jc w:val="center"/>
              <w:rPr>
                <w:sz w:val="24"/>
                <w:szCs w:val="24"/>
              </w:rPr>
            </w:pPr>
          </w:p>
        </w:tc>
        <w:tc>
          <w:tcPr>
            <w:tcW w:w="1515" w:type="dxa"/>
            <w:vAlign w:val="center"/>
          </w:tcPr>
          <w:p w14:paraId="4F2B347E">
            <w:pPr>
              <w:spacing w:line="360" w:lineRule="auto"/>
              <w:jc w:val="center"/>
              <w:rPr>
                <w:sz w:val="24"/>
                <w:szCs w:val="24"/>
              </w:rPr>
            </w:pPr>
          </w:p>
        </w:tc>
      </w:tr>
      <w:tr w14:paraId="633C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9" w:type="dxa"/>
            <w:vAlign w:val="center"/>
          </w:tcPr>
          <w:p w14:paraId="7CBD5643">
            <w:pPr>
              <w:spacing w:line="360" w:lineRule="auto"/>
              <w:jc w:val="center"/>
              <w:rPr>
                <w:sz w:val="24"/>
                <w:szCs w:val="24"/>
              </w:rPr>
            </w:pPr>
            <w:r>
              <w:rPr>
                <w:sz w:val="24"/>
                <w:szCs w:val="24"/>
              </w:rPr>
              <w:t>3</w:t>
            </w:r>
          </w:p>
        </w:tc>
        <w:tc>
          <w:tcPr>
            <w:tcW w:w="2120" w:type="dxa"/>
            <w:vAlign w:val="center"/>
          </w:tcPr>
          <w:p w14:paraId="329B6929">
            <w:pPr>
              <w:spacing w:line="360" w:lineRule="auto"/>
              <w:jc w:val="center"/>
              <w:rPr>
                <w:sz w:val="24"/>
                <w:szCs w:val="24"/>
              </w:rPr>
            </w:pPr>
            <w:r>
              <w:rPr>
                <w:sz w:val="24"/>
                <w:szCs w:val="24"/>
              </w:rPr>
              <w:t>取样探头</w:t>
            </w:r>
          </w:p>
          <w:p w14:paraId="6D696B9F">
            <w:pPr>
              <w:spacing w:line="360" w:lineRule="auto"/>
              <w:jc w:val="center"/>
              <w:rPr>
                <w:sz w:val="24"/>
                <w:szCs w:val="24"/>
              </w:rPr>
            </w:pPr>
            <w:r>
              <w:rPr>
                <w:sz w:val="24"/>
                <w:szCs w:val="24"/>
              </w:rPr>
              <w:t>耐温性能</w:t>
            </w:r>
          </w:p>
        </w:tc>
        <w:tc>
          <w:tcPr>
            <w:tcW w:w="4549" w:type="dxa"/>
            <w:vAlign w:val="center"/>
          </w:tcPr>
          <w:p w14:paraId="05297475">
            <w:pPr>
              <w:spacing w:line="360" w:lineRule="auto"/>
              <w:jc w:val="center"/>
              <w:rPr>
                <w:sz w:val="24"/>
                <w:szCs w:val="24"/>
              </w:rPr>
            </w:pPr>
          </w:p>
        </w:tc>
        <w:tc>
          <w:tcPr>
            <w:tcW w:w="1515" w:type="dxa"/>
            <w:vAlign w:val="center"/>
          </w:tcPr>
          <w:p w14:paraId="2CA42D66">
            <w:pPr>
              <w:spacing w:line="360" w:lineRule="auto"/>
              <w:jc w:val="center"/>
              <w:rPr>
                <w:sz w:val="24"/>
                <w:szCs w:val="24"/>
              </w:rPr>
            </w:pPr>
          </w:p>
        </w:tc>
      </w:tr>
      <w:tr w14:paraId="34BD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6775BE7B">
            <w:pPr>
              <w:spacing w:line="360" w:lineRule="auto"/>
              <w:jc w:val="center"/>
              <w:rPr>
                <w:sz w:val="24"/>
                <w:szCs w:val="24"/>
              </w:rPr>
            </w:pPr>
            <w:r>
              <w:rPr>
                <w:sz w:val="24"/>
                <w:szCs w:val="24"/>
              </w:rPr>
              <w:t>4</w:t>
            </w:r>
          </w:p>
        </w:tc>
        <w:tc>
          <w:tcPr>
            <w:tcW w:w="2120" w:type="dxa"/>
            <w:vAlign w:val="center"/>
          </w:tcPr>
          <w:p w14:paraId="4ACA767F">
            <w:pPr>
              <w:spacing w:line="360" w:lineRule="auto"/>
              <w:jc w:val="center"/>
              <w:rPr>
                <w:sz w:val="24"/>
                <w:szCs w:val="24"/>
              </w:rPr>
            </w:pPr>
            <w:r>
              <w:rPr>
                <w:sz w:val="24"/>
                <w:szCs w:val="24"/>
              </w:rPr>
              <w:t>取样探头</w:t>
            </w:r>
          </w:p>
          <w:p w14:paraId="0408C7BD">
            <w:pPr>
              <w:spacing w:line="360" w:lineRule="auto"/>
              <w:jc w:val="center"/>
              <w:rPr>
                <w:sz w:val="24"/>
                <w:szCs w:val="24"/>
              </w:rPr>
            </w:pPr>
            <w:r>
              <w:rPr>
                <w:sz w:val="24"/>
                <w:szCs w:val="24"/>
              </w:rPr>
              <w:t>插入深度</w:t>
            </w:r>
          </w:p>
        </w:tc>
        <w:tc>
          <w:tcPr>
            <w:tcW w:w="4549" w:type="dxa"/>
            <w:vAlign w:val="center"/>
          </w:tcPr>
          <w:p w14:paraId="16D6AED7">
            <w:pPr>
              <w:spacing w:line="360" w:lineRule="auto"/>
              <w:jc w:val="center"/>
              <w:rPr>
                <w:sz w:val="24"/>
                <w:szCs w:val="24"/>
              </w:rPr>
            </w:pPr>
          </w:p>
        </w:tc>
        <w:tc>
          <w:tcPr>
            <w:tcW w:w="1515" w:type="dxa"/>
            <w:vAlign w:val="center"/>
          </w:tcPr>
          <w:p w14:paraId="4621E5BB">
            <w:pPr>
              <w:spacing w:line="360" w:lineRule="auto"/>
              <w:jc w:val="center"/>
              <w:rPr>
                <w:sz w:val="24"/>
                <w:szCs w:val="24"/>
              </w:rPr>
            </w:pPr>
          </w:p>
        </w:tc>
      </w:tr>
      <w:tr w14:paraId="1E82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6C9E743D">
            <w:pPr>
              <w:spacing w:line="360" w:lineRule="auto"/>
              <w:jc w:val="center"/>
              <w:rPr>
                <w:sz w:val="24"/>
                <w:szCs w:val="24"/>
              </w:rPr>
            </w:pPr>
            <w:r>
              <w:rPr>
                <w:sz w:val="24"/>
                <w:szCs w:val="24"/>
              </w:rPr>
              <w:t>5</w:t>
            </w:r>
          </w:p>
        </w:tc>
        <w:tc>
          <w:tcPr>
            <w:tcW w:w="2120" w:type="dxa"/>
            <w:vAlign w:val="center"/>
          </w:tcPr>
          <w:p w14:paraId="16BCC13D">
            <w:pPr>
              <w:spacing w:line="360" w:lineRule="auto"/>
              <w:jc w:val="center"/>
              <w:rPr>
                <w:sz w:val="24"/>
                <w:szCs w:val="24"/>
              </w:rPr>
            </w:pPr>
            <w:r>
              <w:rPr>
                <w:sz w:val="24"/>
                <w:szCs w:val="24"/>
              </w:rPr>
              <w:t>防护等级</w:t>
            </w:r>
          </w:p>
        </w:tc>
        <w:tc>
          <w:tcPr>
            <w:tcW w:w="4549" w:type="dxa"/>
            <w:vAlign w:val="center"/>
          </w:tcPr>
          <w:p w14:paraId="3EAC4846">
            <w:pPr>
              <w:spacing w:line="360" w:lineRule="auto"/>
              <w:jc w:val="center"/>
              <w:rPr>
                <w:sz w:val="24"/>
                <w:szCs w:val="24"/>
              </w:rPr>
            </w:pPr>
          </w:p>
        </w:tc>
        <w:tc>
          <w:tcPr>
            <w:tcW w:w="1515" w:type="dxa"/>
            <w:vAlign w:val="center"/>
          </w:tcPr>
          <w:p w14:paraId="1B581740">
            <w:pPr>
              <w:spacing w:line="360" w:lineRule="auto"/>
              <w:jc w:val="center"/>
              <w:rPr>
                <w:sz w:val="24"/>
                <w:szCs w:val="24"/>
              </w:rPr>
            </w:pPr>
          </w:p>
        </w:tc>
      </w:tr>
      <w:tr w14:paraId="31F96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75FC456F">
            <w:pPr>
              <w:spacing w:line="360" w:lineRule="auto"/>
              <w:jc w:val="center"/>
              <w:rPr>
                <w:sz w:val="24"/>
                <w:szCs w:val="24"/>
              </w:rPr>
            </w:pPr>
            <w:r>
              <w:rPr>
                <w:sz w:val="24"/>
                <w:szCs w:val="24"/>
              </w:rPr>
              <w:t>6</w:t>
            </w:r>
          </w:p>
        </w:tc>
        <w:tc>
          <w:tcPr>
            <w:tcW w:w="2120" w:type="dxa"/>
            <w:vAlign w:val="center"/>
          </w:tcPr>
          <w:p w14:paraId="3FAEF343">
            <w:pPr>
              <w:spacing w:line="360" w:lineRule="auto"/>
              <w:jc w:val="center"/>
              <w:rPr>
                <w:sz w:val="24"/>
                <w:szCs w:val="24"/>
              </w:rPr>
            </w:pPr>
            <w:r>
              <w:rPr>
                <w:sz w:val="24"/>
                <w:szCs w:val="24"/>
              </w:rPr>
              <w:t>精度</w:t>
            </w:r>
          </w:p>
        </w:tc>
        <w:tc>
          <w:tcPr>
            <w:tcW w:w="4549" w:type="dxa"/>
            <w:vAlign w:val="center"/>
          </w:tcPr>
          <w:p w14:paraId="7E53CD62">
            <w:pPr>
              <w:spacing w:line="360" w:lineRule="auto"/>
              <w:jc w:val="center"/>
              <w:rPr>
                <w:sz w:val="24"/>
                <w:szCs w:val="24"/>
              </w:rPr>
            </w:pPr>
          </w:p>
        </w:tc>
        <w:tc>
          <w:tcPr>
            <w:tcW w:w="1515" w:type="dxa"/>
            <w:vAlign w:val="center"/>
          </w:tcPr>
          <w:p w14:paraId="20FC5CDE">
            <w:pPr>
              <w:spacing w:line="360" w:lineRule="auto"/>
              <w:jc w:val="center"/>
              <w:rPr>
                <w:sz w:val="24"/>
                <w:szCs w:val="24"/>
              </w:rPr>
            </w:pPr>
          </w:p>
        </w:tc>
      </w:tr>
      <w:tr w14:paraId="7134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46EB759A">
            <w:pPr>
              <w:spacing w:line="360" w:lineRule="auto"/>
              <w:jc w:val="center"/>
              <w:rPr>
                <w:sz w:val="24"/>
                <w:szCs w:val="24"/>
              </w:rPr>
            </w:pPr>
            <w:r>
              <w:rPr>
                <w:sz w:val="24"/>
                <w:szCs w:val="24"/>
              </w:rPr>
              <w:t>7</w:t>
            </w:r>
          </w:p>
        </w:tc>
        <w:tc>
          <w:tcPr>
            <w:tcW w:w="2120" w:type="dxa"/>
            <w:vAlign w:val="center"/>
          </w:tcPr>
          <w:p w14:paraId="7FE56072">
            <w:pPr>
              <w:spacing w:line="360" w:lineRule="auto"/>
              <w:jc w:val="center"/>
              <w:rPr>
                <w:sz w:val="24"/>
                <w:szCs w:val="24"/>
              </w:rPr>
            </w:pPr>
            <w:r>
              <w:rPr>
                <w:sz w:val="24"/>
                <w:szCs w:val="24"/>
              </w:rPr>
              <w:t>量程范围</w:t>
            </w:r>
          </w:p>
        </w:tc>
        <w:tc>
          <w:tcPr>
            <w:tcW w:w="4549" w:type="dxa"/>
            <w:vAlign w:val="center"/>
          </w:tcPr>
          <w:p w14:paraId="25CEF551">
            <w:pPr>
              <w:spacing w:line="360" w:lineRule="auto"/>
              <w:jc w:val="center"/>
              <w:rPr>
                <w:sz w:val="24"/>
                <w:szCs w:val="24"/>
              </w:rPr>
            </w:pPr>
          </w:p>
        </w:tc>
        <w:tc>
          <w:tcPr>
            <w:tcW w:w="1515" w:type="dxa"/>
            <w:vAlign w:val="center"/>
          </w:tcPr>
          <w:p w14:paraId="091750F8">
            <w:pPr>
              <w:spacing w:line="360" w:lineRule="auto"/>
              <w:jc w:val="center"/>
              <w:rPr>
                <w:sz w:val="24"/>
                <w:szCs w:val="24"/>
              </w:rPr>
            </w:pPr>
          </w:p>
        </w:tc>
      </w:tr>
      <w:tr w14:paraId="163B9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15FAB1A3">
            <w:pPr>
              <w:spacing w:line="360" w:lineRule="auto"/>
              <w:jc w:val="center"/>
              <w:rPr>
                <w:sz w:val="24"/>
                <w:szCs w:val="24"/>
              </w:rPr>
            </w:pPr>
            <w:r>
              <w:rPr>
                <w:sz w:val="24"/>
                <w:szCs w:val="24"/>
              </w:rPr>
              <w:t>8</w:t>
            </w:r>
          </w:p>
        </w:tc>
        <w:tc>
          <w:tcPr>
            <w:tcW w:w="2120" w:type="dxa"/>
            <w:vAlign w:val="center"/>
          </w:tcPr>
          <w:p w14:paraId="7978B7B6">
            <w:pPr>
              <w:spacing w:line="360" w:lineRule="auto"/>
              <w:jc w:val="center"/>
              <w:rPr>
                <w:sz w:val="24"/>
                <w:szCs w:val="24"/>
              </w:rPr>
            </w:pPr>
            <w:r>
              <w:rPr>
                <w:sz w:val="24"/>
                <w:szCs w:val="24"/>
              </w:rPr>
              <w:t>维护周期</w:t>
            </w:r>
          </w:p>
        </w:tc>
        <w:tc>
          <w:tcPr>
            <w:tcW w:w="4549" w:type="dxa"/>
            <w:vAlign w:val="center"/>
          </w:tcPr>
          <w:p w14:paraId="497656E5">
            <w:pPr>
              <w:spacing w:line="360" w:lineRule="auto"/>
              <w:jc w:val="center"/>
              <w:rPr>
                <w:sz w:val="24"/>
                <w:szCs w:val="24"/>
              </w:rPr>
            </w:pPr>
          </w:p>
        </w:tc>
        <w:tc>
          <w:tcPr>
            <w:tcW w:w="1515" w:type="dxa"/>
            <w:vAlign w:val="center"/>
          </w:tcPr>
          <w:p w14:paraId="540211CA">
            <w:pPr>
              <w:spacing w:line="360" w:lineRule="auto"/>
              <w:jc w:val="center"/>
              <w:rPr>
                <w:sz w:val="24"/>
                <w:szCs w:val="24"/>
              </w:rPr>
            </w:pPr>
          </w:p>
        </w:tc>
      </w:tr>
    </w:tbl>
    <w:p w14:paraId="285D0453">
      <w:pPr>
        <w:numPr>
          <w:ilvl w:val="1"/>
          <w:numId w:val="5"/>
        </w:numPr>
        <w:tabs>
          <w:tab w:val="left" w:pos="0"/>
          <w:tab w:val="left" w:pos="540"/>
          <w:tab w:val="left" w:pos="900"/>
          <w:tab w:val="left" w:pos="1260"/>
          <w:tab w:val="left" w:pos="1440"/>
          <w:tab w:val="clear" w:pos="538"/>
        </w:tabs>
        <w:spacing w:line="360" w:lineRule="auto"/>
        <w:ind w:firstLine="0"/>
        <w:rPr>
          <w:b/>
          <w:bCs/>
          <w:sz w:val="24"/>
          <w:szCs w:val="24"/>
        </w:rPr>
      </w:pPr>
      <w:r>
        <w:rPr>
          <w:b/>
          <w:bCs/>
          <w:sz w:val="24"/>
          <w:szCs w:val="24"/>
        </w:rPr>
        <w:t>仪表阀</w:t>
      </w:r>
    </w:p>
    <w:p w14:paraId="5497F179">
      <w:pPr>
        <w:autoSpaceDE w:val="0"/>
        <w:autoSpaceDN w:val="0"/>
        <w:spacing w:line="360" w:lineRule="auto"/>
        <w:ind w:right="60"/>
        <w:jc w:val="left"/>
        <w:rPr>
          <w:bCs/>
          <w:sz w:val="24"/>
        </w:rPr>
      </w:pPr>
      <w:r>
        <w:rPr>
          <w:bCs/>
          <w:sz w:val="24"/>
        </w:rPr>
        <w:t>5.11.1仪表阀采用国产或进口优质品牌产品，并满足设计要求。</w:t>
      </w:r>
    </w:p>
    <w:p w14:paraId="1A01840A">
      <w:pPr>
        <w:autoSpaceDE w:val="0"/>
        <w:autoSpaceDN w:val="0"/>
        <w:spacing w:line="360" w:lineRule="auto"/>
        <w:ind w:right="60"/>
        <w:jc w:val="left"/>
        <w:rPr>
          <w:bCs/>
          <w:sz w:val="24"/>
        </w:rPr>
      </w:pPr>
      <w:r>
        <w:rPr>
          <w:bCs/>
          <w:sz w:val="24"/>
        </w:rPr>
        <w:t>5.11.2仪表阀体应采用棒材加工制作而成，所有仪表阀门材质应不低于1Cr18Ni9Ti不锈钢材质或满足设计要求。</w:t>
      </w:r>
    </w:p>
    <w:p w14:paraId="5F452C9C">
      <w:pPr>
        <w:autoSpaceDE w:val="0"/>
        <w:autoSpaceDN w:val="0"/>
        <w:spacing w:line="360" w:lineRule="auto"/>
        <w:ind w:right="60"/>
        <w:jc w:val="left"/>
        <w:rPr>
          <w:bCs/>
          <w:sz w:val="24"/>
        </w:rPr>
      </w:pPr>
      <w:r>
        <w:rPr>
          <w:bCs/>
          <w:sz w:val="24"/>
        </w:rPr>
        <w:t>5.11.3阀门强度必须满足水压试验要求，水压试验压力为1.5倍设计压力。</w:t>
      </w:r>
    </w:p>
    <w:p w14:paraId="32D9252D">
      <w:pPr>
        <w:autoSpaceDE w:val="0"/>
        <w:autoSpaceDN w:val="0"/>
        <w:spacing w:line="360" w:lineRule="auto"/>
        <w:ind w:right="60"/>
        <w:jc w:val="left"/>
        <w:rPr>
          <w:bCs/>
          <w:sz w:val="24"/>
        </w:rPr>
      </w:pPr>
      <w:r>
        <w:rPr>
          <w:bCs/>
          <w:sz w:val="24"/>
        </w:rPr>
        <w:t>5.11.4所有阀门阀座泄漏等级不得低于MSS SP-61标准要求。</w:t>
      </w:r>
    </w:p>
    <w:p w14:paraId="5C1E3EC9">
      <w:pPr>
        <w:autoSpaceDE w:val="0"/>
        <w:autoSpaceDN w:val="0"/>
        <w:spacing w:line="360" w:lineRule="auto"/>
        <w:ind w:right="60"/>
        <w:jc w:val="left"/>
        <w:rPr>
          <w:bCs/>
          <w:sz w:val="24"/>
        </w:rPr>
      </w:pPr>
      <w:r>
        <w:rPr>
          <w:bCs/>
          <w:sz w:val="24"/>
        </w:rPr>
        <w:t>5.11.5连接阀门与管道采用对焊连接时，投标方按招标方提供的接管规格对阀门接口型式进行加工，阀门接口与管道一致，不允许阀门上焊接异径管。</w:t>
      </w:r>
    </w:p>
    <w:p w14:paraId="64A6F7D1">
      <w:pPr>
        <w:spacing w:line="360" w:lineRule="auto"/>
        <w:rPr>
          <w:bCs/>
          <w:sz w:val="24"/>
        </w:rPr>
      </w:pPr>
      <w:r>
        <w:rPr>
          <w:bCs/>
          <w:sz w:val="24"/>
        </w:rPr>
        <w:t>5.11.6仪表阀选用江苏科维、盐城东信、安徽天康、上自仪</w:t>
      </w:r>
      <w:r>
        <w:rPr>
          <w:sz w:val="24"/>
          <w:szCs w:val="24"/>
        </w:rPr>
        <w:t>或相当于同等档次品牌</w:t>
      </w:r>
      <w:r>
        <w:rPr>
          <w:bCs/>
          <w:sz w:val="24"/>
        </w:rPr>
        <w:t>，进口仪表阀选用Caval、Fitok、Safelok</w:t>
      </w:r>
      <w:r>
        <w:rPr>
          <w:sz w:val="24"/>
          <w:szCs w:val="24"/>
        </w:rPr>
        <w:t>或相当于同等档次品牌</w:t>
      </w:r>
      <w:r>
        <w:rPr>
          <w:bCs/>
          <w:sz w:val="24"/>
        </w:rPr>
        <w:t>并需经招标方确认。</w:t>
      </w:r>
    </w:p>
    <w:p w14:paraId="11CC4390">
      <w:pPr>
        <w:spacing w:line="360" w:lineRule="auto"/>
        <w:rPr>
          <w:bCs/>
          <w:sz w:val="24"/>
        </w:rPr>
      </w:pPr>
      <w:r>
        <w:rPr>
          <w:bCs/>
          <w:sz w:val="24"/>
        </w:rPr>
        <w:t>5.11.7与渗滤液接触的仪表阀、仪表接头及相关辅件必须采用316L不锈钢材质。</w:t>
      </w:r>
    </w:p>
    <w:p w14:paraId="7EBAC803">
      <w:pPr>
        <w:spacing w:line="360" w:lineRule="auto"/>
        <w:rPr>
          <w:bCs/>
          <w:sz w:val="24"/>
        </w:rPr>
      </w:pPr>
      <w:r>
        <w:rPr>
          <w:bCs/>
          <w:sz w:val="24"/>
        </w:rPr>
        <w:t>5.11.8投标方需严格把控仪表阀厂内各生产环节的检查和试验，提供相关的质量证明、检验记录和测试报告，并作为交货时质量证明文件的组成部分。</w:t>
      </w:r>
    </w:p>
    <w:p w14:paraId="5C1A6A3E">
      <w:pPr>
        <w:spacing w:line="360" w:lineRule="auto"/>
        <w:rPr>
          <w:bCs/>
          <w:sz w:val="24"/>
        </w:rPr>
      </w:pPr>
      <w:r>
        <w:rPr>
          <w:bCs/>
          <w:sz w:val="24"/>
        </w:rPr>
        <w:t>5.11.9投标方应在每只仪表阀门上配有铭牌，铭牌上至少标明下列内容：</w:t>
      </w:r>
    </w:p>
    <w:p w14:paraId="11521D64">
      <w:pPr>
        <w:spacing w:line="360" w:lineRule="auto"/>
        <w:rPr>
          <w:bCs/>
          <w:sz w:val="24"/>
          <w:szCs w:val="24"/>
        </w:rPr>
      </w:pPr>
      <w:r>
        <w:rPr>
          <w:bCs/>
          <w:sz w:val="24"/>
          <w:szCs w:val="24"/>
        </w:rPr>
        <w:t>a、用途名称及型号规范。</w:t>
      </w:r>
    </w:p>
    <w:p w14:paraId="5394C4BE">
      <w:pPr>
        <w:spacing w:line="360" w:lineRule="auto"/>
        <w:rPr>
          <w:bCs/>
          <w:sz w:val="24"/>
          <w:szCs w:val="24"/>
        </w:rPr>
      </w:pPr>
      <w:r>
        <w:rPr>
          <w:bCs/>
          <w:sz w:val="24"/>
          <w:szCs w:val="24"/>
        </w:rPr>
        <w:t>b、阀门型式，规格。</w:t>
      </w:r>
    </w:p>
    <w:p w14:paraId="3151073A">
      <w:pPr>
        <w:spacing w:line="360" w:lineRule="auto"/>
        <w:rPr>
          <w:bCs/>
          <w:sz w:val="24"/>
          <w:szCs w:val="24"/>
        </w:rPr>
      </w:pPr>
      <w:r>
        <w:rPr>
          <w:bCs/>
          <w:sz w:val="24"/>
          <w:szCs w:val="24"/>
        </w:rPr>
        <w:t>c、制造厂名，制造许可证编号。</w:t>
      </w:r>
    </w:p>
    <w:p w14:paraId="1F127F6A">
      <w:pPr>
        <w:spacing w:line="360" w:lineRule="auto"/>
        <w:rPr>
          <w:bCs/>
          <w:sz w:val="24"/>
          <w:szCs w:val="24"/>
        </w:rPr>
      </w:pPr>
      <w:r>
        <w:rPr>
          <w:bCs/>
          <w:sz w:val="24"/>
          <w:szCs w:val="24"/>
        </w:rPr>
        <w:t>d、产品编号。</w:t>
      </w:r>
    </w:p>
    <w:p w14:paraId="47ABF3B8">
      <w:pPr>
        <w:spacing w:line="360" w:lineRule="auto"/>
        <w:rPr>
          <w:bCs/>
          <w:sz w:val="24"/>
          <w:szCs w:val="24"/>
        </w:rPr>
      </w:pPr>
      <w:r>
        <w:rPr>
          <w:bCs/>
          <w:sz w:val="24"/>
          <w:szCs w:val="24"/>
        </w:rPr>
        <w:t>e、出厂年月。</w:t>
      </w:r>
    </w:p>
    <w:p w14:paraId="14EA4DC7">
      <w:pPr>
        <w:spacing w:line="360" w:lineRule="auto"/>
        <w:rPr>
          <w:bCs/>
          <w:sz w:val="24"/>
          <w:szCs w:val="24"/>
        </w:rPr>
      </w:pPr>
      <w:r>
        <w:rPr>
          <w:bCs/>
          <w:sz w:val="24"/>
          <w:szCs w:val="24"/>
        </w:rPr>
        <w:t>f、公称压力（MPa）</w:t>
      </w:r>
    </w:p>
    <w:p w14:paraId="4450883F">
      <w:pPr>
        <w:spacing w:line="360" w:lineRule="auto"/>
        <w:rPr>
          <w:bCs/>
          <w:sz w:val="24"/>
          <w:szCs w:val="24"/>
        </w:rPr>
      </w:pPr>
      <w:r>
        <w:rPr>
          <w:bCs/>
          <w:sz w:val="24"/>
          <w:szCs w:val="24"/>
        </w:rPr>
        <w:t>g、适用温度（</w:t>
      </w:r>
      <w:r>
        <w:rPr>
          <w:rFonts w:hint="eastAsia" w:ascii="宋体" w:hAnsi="宋体" w:cs="宋体"/>
          <w:bCs/>
          <w:sz w:val="24"/>
          <w:szCs w:val="24"/>
        </w:rPr>
        <w:t>℃</w:t>
      </w:r>
      <w:r>
        <w:rPr>
          <w:bCs/>
          <w:sz w:val="24"/>
          <w:szCs w:val="24"/>
        </w:rPr>
        <w:t>）介质。</w:t>
      </w:r>
    </w:p>
    <w:p w14:paraId="5C265AA3">
      <w:pPr>
        <w:spacing w:line="360" w:lineRule="auto"/>
        <w:rPr>
          <w:bCs/>
          <w:sz w:val="24"/>
          <w:szCs w:val="24"/>
        </w:rPr>
      </w:pPr>
      <w:r>
        <w:rPr>
          <w:bCs/>
          <w:sz w:val="24"/>
          <w:szCs w:val="24"/>
        </w:rPr>
        <w:t>h、阀门喉径（mm）。</w:t>
      </w:r>
    </w:p>
    <w:p w14:paraId="03735A75">
      <w:pPr>
        <w:spacing w:line="360" w:lineRule="auto"/>
        <w:rPr>
          <w:bCs/>
          <w:sz w:val="24"/>
          <w:szCs w:val="24"/>
        </w:rPr>
      </w:pPr>
      <w:r>
        <w:rPr>
          <w:bCs/>
          <w:sz w:val="24"/>
          <w:szCs w:val="24"/>
        </w:rPr>
        <w:t>i、检验合格标记，监验标记</w:t>
      </w:r>
    </w:p>
    <w:p w14:paraId="1AA5CBBA">
      <w:pPr>
        <w:numPr>
          <w:ilvl w:val="1"/>
          <w:numId w:val="5"/>
        </w:numPr>
        <w:tabs>
          <w:tab w:val="left" w:pos="0"/>
          <w:tab w:val="left" w:pos="540"/>
          <w:tab w:val="left" w:pos="900"/>
          <w:tab w:val="left" w:pos="1260"/>
          <w:tab w:val="left" w:pos="1440"/>
          <w:tab w:val="clear" w:pos="538"/>
        </w:tabs>
        <w:spacing w:line="360" w:lineRule="auto"/>
        <w:rPr>
          <w:bCs/>
          <w:sz w:val="24"/>
          <w:szCs w:val="24"/>
        </w:rPr>
      </w:pPr>
      <w:r>
        <w:rPr>
          <w:bCs/>
          <w:sz w:val="24"/>
          <w:szCs w:val="24"/>
        </w:rPr>
        <w:t xml:space="preserve"> </w:t>
      </w:r>
      <w:r>
        <w:rPr>
          <w:rFonts w:hint="eastAsia"/>
          <w:bCs/>
          <w:sz w:val="24"/>
          <w:szCs w:val="24"/>
          <w:lang w:val="en-US" w:eastAsia="zh-CN"/>
        </w:rPr>
        <w:t>热控220VAC电源柜</w:t>
      </w:r>
      <w:r>
        <w:rPr>
          <w:bCs/>
          <w:sz w:val="24"/>
          <w:szCs w:val="24"/>
        </w:rPr>
        <w:t>、锅炉</w:t>
      </w:r>
      <w:r>
        <w:rPr>
          <w:rFonts w:hint="eastAsia"/>
          <w:bCs/>
          <w:sz w:val="24"/>
          <w:szCs w:val="24"/>
          <w:lang w:val="en-US" w:eastAsia="zh-CN"/>
        </w:rPr>
        <w:t>热控380VAC电源柜</w:t>
      </w:r>
      <w:r>
        <w:rPr>
          <w:bCs/>
          <w:sz w:val="24"/>
          <w:szCs w:val="24"/>
        </w:rPr>
        <w:t>、</w:t>
      </w:r>
      <w:r>
        <w:rPr>
          <w:rFonts w:hint="eastAsia"/>
          <w:bCs/>
          <w:sz w:val="24"/>
          <w:szCs w:val="24"/>
          <w:lang w:val="en-US" w:eastAsia="zh-CN"/>
        </w:rPr>
        <w:t>汽机热控380VAC电源柜</w:t>
      </w:r>
      <w:r>
        <w:rPr>
          <w:bCs/>
          <w:sz w:val="24"/>
          <w:szCs w:val="24"/>
        </w:rPr>
        <w:t>、综合水泵房</w:t>
      </w:r>
      <w:r>
        <w:rPr>
          <w:rFonts w:hint="eastAsia"/>
          <w:bCs/>
          <w:sz w:val="24"/>
          <w:szCs w:val="24"/>
          <w:lang w:val="en-US" w:eastAsia="zh-CN"/>
        </w:rPr>
        <w:t>热控电源柜</w:t>
      </w:r>
      <w:r>
        <w:rPr>
          <w:bCs/>
          <w:sz w:val="24"/>
          <w:szCs w:val="24"/>
        </w:rPr>
        <w:t>、</w:t>
      </w:r>
      <w:r>
        <w:rPr>
          <w:rFonts w:hint="eastAsia"/>
          <w:bCs/>
          <w:sz w:val="24"/>
          <w:szCs w:val="24"/>
        </w:rPr>
        <w:t>渗滤液沟道间密封风阀电源箱</w:t>
      </w:r>
      <w:r>
        <w:rPr>
          <w:rFonts w:hint="eastAsia"/>
          <w:bCs/>
          <w:sz w:val="24"/>
          <w:szCs w:val="24"/>
          <w:lang w:eastAsia="zh-CN"/>
        </w:rPr>
        <w:t>、初期雨水弃流阀按钮箱、事故水切换阀1按钮箱、事故水切换阀2按钮箱。</w:t>
      </w:r>
    </w:p>
    <w:p w14:paraId="30A92C58">
      <w:pPr>
        <w:autoSpaceDE w:val="0"/>
        <w:autoSpaceDN w:val="0"/>
        <w:spacing w:line="360" w:lineRule="auto"/>
        <w:ind w:right="60"/>
        <w:jc w:val="left"/>
        <w:rPr>
          <w:bCs/>
          <w:sz w:val="24"/>
        </w:rPr>
      </w:pPr>
      <w:r>
        <w:rPr>
          <w:bCs/>
          <w:sz w:val="24"/>
        </w:rPr>
        <w:t>5.11.1供货范围</w:t>
      </w:r>
    </w:p>
    <w:p w14:paraId="4698F9D0">
      <w:pPr>
        <w:autoSpaceDE w:val="0"/>
        <w:autoSpaceDN w:val="0"/>
        <w:spacing w:line="360" w:lineRule="auto"/>
        <w:ind w:right="60"/>
        <w:jc w:val="left"/>
        <w:rPr>
          <w:bCs/>
          <w:sz w:val="24"/>
        </w:rPr>
      </w:pPr>
      <w:r>
        <w:rPr>
          <w:bCs/>
          <w:sz w:val="24"/>
        </w:rPr>
        <w:t>详见盘箱柜清册及</w:t>
      </w:r>
      <w:r>
        <w:rPr>
          <w:rFonts w:hint="eastAsia"/>
          <w:bCs/>
          <w:sz w:val="24"/>
          <w:lang w:val="en-US" w:eastAsia="zh-CN"/>
        </w:rPr>
        <w:t>附件1、2、3</w:t>
      </w:r>
      <w:r>
        <w:rPr>
          <w:bCs/>
          <w:sz w:val="24"/>
        </w:rPr>
        <w:t>。</w:t>
      </w:r>
    </w:p>
    <w:p w14:paraId="2720E1EC">
      <w:pPr>
        <w:spacing w:line="360" w:lineRule="auto"/>
        <w:rPr>
          <w:sz w:val="24"/>
          <w:szCs w:val="24"/>
        </w:rPr>
      </w:pPr>
      <w:r>
        <w:rPr>
          <w:sz w:val="24"/>
          <w:szCs w:val="24"/>
        </w:rPr>
        <w:t xml:space="preserve">5.11.2  </w:t>
      </w:r>
      <w:r>
        <w:rPr>
          <w:rFonts w:hint="eastAsia"/>
          <w:sz w:val="24"/>
          <w:szCs w:val="24"/>
          <w:lang w:val="en-US" w:eastAsia="zh-CN"/>
        </w:rPr>
        <w:t>热控电源柜</w:t>
      </w:r>
      <w:r>
        <w:rPr>
          <w:sz w:val="24"/>
          <w:szCs w:val="24"/>
        </w:rPr>
        <w:t>、仪表</w:t>
      </w:r>
      <w:r>
        <w:rPr>
          <w:rFonts w:hint="eastAsia"/>
          <w:sz w:val="24"/>
          <w:szCs w:val="24"/>
          <w:lang w:val="en-US" w:eastAsia="zh-CN"/>
        </w:rPr>
        <w:t>电源箱、按钮箱</w:t>
      </w:r>
      <w:r>
        <w:rPr>
          <w:sz w:val="24"/>
          <w:szCs w:val="24"/>
        </w:rPr>
        <w:t>技术规范：</w:t>
      </w:r>
    </w:p>
    <w:p w14:paraId="2A97795C">
      <w:pPr>
        <w:spacing w:line="360" w:lineRule="auto"/>
        <w:rPr>
          <w:sz w:val="24"/>
          <w:szCs w:val="24"/>
        </w:rPr>
      </w:pPr>
      <w:r>
        <w:rPr>
          <w:sz w:val="24"/>
          <w:szCs w:val="24"/>
        </w:rPr>
        <w:t>5.11.2.1 投标方应根据附件中热工盘箱柜图纸及清册中提供的型号、规格；若仅列有工作参数未给出型号、规格的，投标方应根据清册中提供的有关参数给出对应电气设备的型号、规格，投标方还应提供该电气设备的选型样本及说明书。</w:t>
      </w:r>
    </w:p>
    <w:p w14:paraId="7D84797C">
      <w:pPr>
        <w:spacing w:line="360" w:lineRule="auto"/>
        <w:rPr>
          <w:sz w:val="24"/>
          <w:szCs w:val="24"/>
        </w:rPr>
      </w:pPr>
      <w:r>
        <w:rPr>
          <w:sz w:val="24"/>
          <w:szCs w:val="24"/>
        </w:rPr>
        <w:t>5.11.2.2对于有防爆要求的应选用防爆型产品。</w:t>
      </w:r>
    </w:p>
    <w:p w14:paraId="3EF8582D">
      <w:pPr>
        <w:spacing w:line="360" w:lineRule="auto"/>
        <w:rPr>
          <w:sz w:val="24"/>
          <w:szCs w:val="24"/>
        </w:rPr>
      </w:pPr>
      <w:r>
        <w:rPr>
          <w:sz w:val="24"/>
          <w:szCs w:val="24"/>
        </w:rPr>
        <w:t>5.11.2.3 盘箱柜内主要电气设备的选型：应选用施耐德、西门子、ABB或相当于同等档次品牌,电源开关选用施耐德、西门子、ABB产品或相当于同等档次品牌，双电源ATS选施耐德、西门子、ABB</w:t>
      </w:r>
      <w:r>
        <w:rPr>
          <w:sz w:val="24"/>
          <w:szCs w:val="24"/>
          <w:highlight w:val="none"/>
        </w:rPr>
        <w:t>或</w:t>
      </w:r>
      <w:r>
        <w:rPr>
          <w:sz w:val="24"/>
          <w:szCs w:val="24"/>
        </w:rPr>
        <w:t>相当于同等档次品牌，其他电器元件的选型应不低于图纸中所列的相应型号的要求。投标商应在投标书中明确其所选用的各类电器元件的型号和制造厂家。</w:t>
      </w:r>
    </w:p>
    <w:p w14:paraId="1AEE5FAF">
      <w:pPr>
        <w:spacing w:line="360" w:lineRule="auto"/>
        <w:rPr>
          <w:sz w:val="24"/>
          <w:szCs w:val="24"/>
        </w:rPr>
      </w:pPr>
      <w:r>
        <w:rPr>
          <w:sz w:val="24"/>
          <w:szCs w:val="24"/>
        </w:rPr>
        <w:t>5.11.2.4 盘箱柜内所有类型接线端子均采用接线端子选用菲尼克斯、威德米勒或相当于同等档次品牌。箱内至少预留20%备用端子。</w:t>
      </w:r>
    </w:p>
    <w:p w14:paraId="5C6DDFEA">
      <w:pPr>
        <w:spacing w:line="360" w:lineRule="auto"/>
        <w:rPr>
          <w:sz w:val="24"/>
          <w:szCs w:val="24"/>
        </w:rPr>
      </w:pPr>
      <w:r>
        <w:rPr>
          <w:sz w:val="24"/>
          <w:szCs w:val="24"/>
        </w:rPr>
        <w:t>5.11.2.5 所有盘箱柜的颜色采用待定，盘柜铭牌的内容、规格及材质等均需由招标方确认,各机柜外形结构相同。所有外部接线满足图纸线芯截面的接线要求。预制电缆插件应连接可靠并可承受一定的外力。盘箱柜的前后门上方应有永久牢固的不锈钢标牌，盘箱柜外壳刚度应满足现场要求（最小厚度3mm），盘箱柜内的支撑应有足够的强度。标牌的内容由招标方制定通知投标方照做。</w:t>
      </w:r>
    </w:p>
    <w:p w14:paraId="20AA29D6">
      <w:pPr>
        <w:adjustRightInd w:val="0"/>
        <w:spacing w:line="360" w:lineRule="auto"/>
        <w:textAlignment w:val="baseline"/>
        <w:rPr>
          <w:sz w:val="24"/>
          <w:szCs w:val="24"/>
        </w:rPr>
      </w:pPr>
      <w:r>
        <w:rPr>
          <w:sz w:val="24"/>
          <w:szCs w:val="24"/>
        </w:rPr>
        <w:t>5.11.2.6布置在室内的控制盘、柜，应符合NEMA12（IECIP54）标准。布置在室外的控制盘、台、柜，应符合NEMA4（IECIP56）标准，门边使用密封条,防护等级为IP55。</w:t>
      </w:r>
    </w:p>
    <w:p w14:paraId="72F8BC8E">
      <w:pPr>
        <w:adjustRightInd w:val="0"/>
        <w:spacing w:line="360" w:lineRule="auto"/>
        <w:textAlignment w:val="baseline"/>
        <w:rPr>
          <w:sz w:val="24"/>
          <w:szCs w:val="24"/>
        </w:rPr>
      </w:pPr>
      <w:r>
        <w:rPr>
          <w:sz w:val="24"/>
          <w:szCs w:val="24"/>
        </w:rPr>
        <w:t>5.11.2.7控制盘、柜的设计，材料选择和工艺应使其内、外表面光滑整洁，没有焊接、铆钉或外侧出现的螺栓头，整个外表面端正光滑。</w:t>
      </w:r>
    </w:p>
    <w:p w14:paraId="124F65E8">
      <w:pPr>
        <w:adjustRightInd w:val="0"/>
        <w:spacing w:line="360" w:lineRule="auto"/>
        <w:textAlignment w:val="baseline"/>
        <w:rPr>
          <w:sz w:val="24"/>
          <w:szCs w:val="24"/>
        </w:rPr>
      </w:pPr>
      <w:r>
        <w:rPr>
          <w:sz w:val="24"/>
          <w:szCs w:val="24"/>
        </w:rPr>
        <w:t>5.11.2.8盘、柜应有足够的强度能经受住搬运、安装和运行期间产生的所有偶然应力，保证不变形。</w:t>
      </w:r>
    </w:p>
    <w:p w14:paraId="41B29173">
      <w:pPr>
        <w:adjustRightInd w:val="0"/>
        <w:spacing w:line="360" w:lineRule="auto"/>
        <w:textAlignment w:val="baseline"/>
        <w:rPr>
          <w:sz w:val="24"/>
          <w:szCs w:val="24"/>
        </w:rPr>
      </w:pPr>
      <w:r>
        <w:rPr>
          <w:sz w:val="24"/>
          <w:szCs w:val="24"/>
        </w:rPr>
        <w:t>5.11.2.9如盘、柜内仅靠自然通风将引起其内部设备超温或误动作则应提供强迫通风或冷却装置，以保证运行时内部温度不超过设备允许温度的极限。</w:t>
      </w:r>
    </w:p>
    <w:p w14:paraId="3A19DF6B">
      <w:pPr>
        <w:adjustRightInd w:val="0"/>
        <w:spacing w:line="360" w:lineRule="auto"/>
        <w:textAlignment w:val="baseline"/>
        <w:rPr>
          <w:sz w:val="24"/>
          <w:szCs w:val="24"/>
        </w:rPr>
      </w:pPr>
      <w:r>
        <w:rPr>
          <w:sz w:val="24"/>
          <w:szCs w:val="24"/>
        </w:rPr>
        <w:t>5.11.2.10对于控制盘和控制柜，内部应提供有AC220V照明灯和标准电源插座（除保护柜、保温柜其所有盘柜均设照明，照明单独设两极空气开关）。端子排、电缆夹头、电缆走线槽均应由阻燃型材料制造要求质量优良。端子排的安装位置应便于接线，距柜底不小于300mm，距柜顶不小于150mm，排与排之间距离不小于200mm。每个端子应有编号，每根线的两端应有线号并采用热打印方式打印，其编号与设计图纸一致。</w:t>
      </w:r>
    </w:p>
    <w:p w14:paraId="69A73BF8">
      <w:pPr>
        <w:adjustRightInd w:val="0"/>
        <w:spacing w:line="360" w:lineRule="auto"/>
        <w:textAlignment w:val="baseline"/>
        <w:rPr>
          <w:sz w:val="24"/>
          <w:szCs w:val="24"/>
        </w:rPr>
      </w:pPr>
      <w:r>
        <w:rPr>
          <w:sz w:val="24"/>
          <w:szCs w:val="24"/>
        </w:rPr>
        <w:t>5.11.2.11控制盘、柜的设计应满足电缆或导管由柜底引入的要求。</w:t>
      </w:r>
    </w:p>
    <w:p w14:paraId="2DB13E4D">
      <w:pPr>
        <w:adjustRightInd w:val="0"/>
        <w:spacing w:line="360" w:lineRule="auto"/>
        <w:textAlignment w:val="baseline"/>
        <w:rPr>
          <w:sz w:val="24"/>
          <w:szCs w:val="24"/>
        </w:rPr>
      </w:pPr>
      <w:r>
        <w:rPr>
          <w:sz w:val="24"/>
          <w:szCs w:val="24"/>
        </w:rPr>
        <w:t>5.11.2.12热工电源柜总进线端子必须适合电气电源进线电缆接入的要求。所有成套供货范围内的其他仪表设备，应严格按照各设备清册中技术规格供货。</w:t>
      </w:r>
    </w:p>
    <w:p w14:paraId="6E7EDBFE">
      <w:pPr>
        <w:adjustRightInd w:val="0"/>
        <w:spacing w:line="360" w:lineRule="auto"/>
        <w:textAlignment w:val="baseline"/>
        <w:rPr>
          <w:sz w:val="24"/>
          <w:szCs w:val="24"/>
        </w:rPr>
      </w:pPr>
      <w:r>
        <w:rPr>
          <w:sz w:val="24"/>
          <w:szCs w:val="24"/>
        </w:rPr>
        <w:t>5.11.2.13盘柜的表面磷化处理，采用静电喷塑，亚光桔皮工艺，保证不脱落，耐腐蚀，不变色。</w:t>
      </w:r>
    </w:p>
    <w:p w14:paraId="2BC29AE7">
      <w:pPr>
        <w:adjustRightInd w:val="0"/>
        <w:spacing w:line="360" w:lineRule="auto"/>
        <w:textAlignment w:val="baseline"/>
        <w:rPr>
          <w:sz w:val="24"/>
          <w:szCs w:val="24"/>
        </w:rPr>
      </w:pPr>
      <w:r>
        <w:rPr>
          <w:sz w:val="24"/>
          <w:szCs w:val="24"/>
        </w:rPr>
        <w:t>5.11.2.14所有盘柜门锁由投标方提供样品，招标方选定。</w:t>
      </w:r>
    </w:p>
    <w:p w14:paraId="6804C55A">
      <w:pPr>
        <w:adjustRightInd w:val="0"/>
        <w:spacing w:line="360" w:lineRule="auto"/>
        <w:textAlignment w:val="baseline"/>
        <w:rPr>
          <w:sz w:val="24"/>
          <w:szCs w:val="24"/>
        </w:rPr>
      </w:pPr>
      <w:r>
        <w:rPr>
          <w:sz w:val="24"/>
          <w:szCs w:val="24"/>
        </w:rPr>
        <w:t>5.11.2.15投标方应根据设计院最终确认的盘柜图纸为准。</w:t>
      </w:r>
    </w:p>
    <w:p w14:paraId="31DAEA5A">
      <w:pPr>
        <w:adjustRightInd w:val="0"/>
        <w:spacing w:line="360" w:lineRule="auto"/>
        <w:textAlignment w:val="baseline"/>
        <w:rPr>
          <w:sz w:val="24"/>
          <w:szCs w:val="24"/>
        </w:rPr>
      </w:pPr>
      <w:r>
        <w:rPr>
          <w:sz w:val="24"/>
          <w:szCs w:val="24"/>
        </w:rPr>
        <w:t>5.11.2.16 机柜防护等级：室外（或厂房内）IP56，室内（电子设备间）IP52</w:t>
      </w:r>
    </w:p>
    <w:p w14:paraId="56FBC599">
      <w:pPr>
        <w:adjustRightInd w:val="0"/>
        <w:spacing w:line="360" w:lineRule="auto"/>
        <w:textAlignment w:val="baseline"/>
        <w:rPr>
          <w:sz w:val="24"/>
          <w:szCs w:val="24"/>
        </w:rPr>
      </w:pPr>
      <w:r>
        <w:rPr>
          <w:sz w:val="24"/>
          <w:szCs w:val="24"/>
        </w:rPr>
        <w:t>5.11.2.17</w:t>
      </w:r>
      <w:bookmarkStart w:id="36" w:name="_Hlk518645757"/>
      <w:r>
        <w:rPr>
          <w:sz w:val="24"/>
          <w:szCs w:val="24"/>
        </w:rPr>
        <w:t xml:space="preserve"> 所有配电柜都需配置保护地及工作地接地铜排、柜内到铜排的接地由投标方负责，铜排到接地汇总箱由招标方负责</w:t>
      </w:r>
      <w:bookmarkEnd w:id="36"/>
    </w:p>
    <w:p w14:paraId="45E7B32A">
      <w:pPr>
        <w:numPr>
          <w:ilvl w:val="1"/>
          <w:numId w:val="5"/>
        </w:numPr>
        <w:tabs>
          <w:tab w:val="left" w:pos="0"/>
          <w:tab w:val="left" w:pos="540"/>
          <w:tab w:val="left" w:pos="900"/>
          <w:tab w:val="left" w:pos="1260"/>
          <w:tab w:val="left" w:pos="1440"/>
          <w:tab w:val="clear" w:pos="538"/>
        </w:tabs>
        <w:spacing w:line="360" w:lineRule="auto"/>
        <w:rPr>
          <w:bCs/>
          <w:sz w:val="24"/>
          <w:szCs w:val="24"/>
        </w:rPr>
      </w:pPr>
      <w:r>
        <w:rPr>
          <w:bCs/>
          <w:sz w:val="24"/>
          <w:szCs w:val="24"/>
        </w:rPr>
        <w:t xml:space="preserve"> 烟气净化系统仪表</w:t>
      </w:r>
    </w:p>
    <w:p w14:paraId="52A4F869">
      <w:pPr>
        <w:adjustRightInd w:val="0"/>
        <w:spacing w:line="360" w:lineRule="auto"/>
        <w:textAlignment w:val="baseline"/>
        <w:rPr>
          <w:sz w:val="24"/>
          <w:szCs w:val="24"/>
        </w:rPr>
      </w:pPr>
      <w:bookmarkStart w:id="37" w:name="_Hlk518645832"/>
      <w:r>
        <w:rPr>
          <w:sz w:val="24"/>
          <w:szCs w:val="24"/>
        </w:rPr>
        <w:t>5.12.1烟气净化系统仪表选型原则上与热工成套仪表保持一致。特殊类型可选择其它厂家产品。</w:t>
      </w:r>
    </w:p>
    <w:p w14:paraId="1D06A003">
      <w:pPr>
        <w:adjustRightInd w:val="0"/>
        <w:spacing w:line="360" w:lineRule="auto"/>
        <w:textAlignment w:val="baseline"/>
        <w:rPr>
          <w:sz w:val="24"/>
          <w:szCs w:val="24"/>
        </w:rPr>
      </w:pPr>
      <w:r>
        <w:rPr>
          <w:sz w:val="24"/>
          <w:szCs w:val="24"/>
        </w:rPr>
        <w:t>5.12.2 阻旋式料位开关叶片必须能折叠，材质必须为304不锈钢及以上。</w:t>
      </w:r>
    </w:p>
    <w:p w14:paraId="540B6691">
      <w:pPr>
        <w:numPr>
          <w:ilvl w:val="1"/>
          <w:numId w:val="5"/>
        </w:numPr>
        <w:tabs>
          <w:tab w:val="left" w:pos="0"/>
          <w:tab w:val="left" w:pos="540"/>
          <w:tab w:val="left" w:pos="900"/>
          <w:tab w:val="left" w:pos="1260"/>
          <w:tab w:val="left" w:pos="1440"/>
          <w:tab w:val="clear" w:pos="538"/>
        </w:tabs>
        <w:spacing w:line="360" w:lineRule="auto"/>
        <w:rPr>
          <w:bCs/>
          <w:sz w:val="24"/>
          <w:szCs w:val="24"/>
        </w:rPr>
      </w:pPr>
      <w:r>
        <w:rPr>
          <w:bCs/>
          <w:sz w:val="24"/>
          <w:szCs w:val="24"/>
        </w:rPr>
        <w:t xml:space="preserve"> 有毒可燃气体检测系统设备</w:t>
      </w:r>
    </w:p>
    <w:p w14:paraId="1099EF95">
      <w:pPr>
        <w:adjustRightInd w:val="0"/>
        <w:spacing w:line="360" w:lineRule="auto"/>
        <w:textAlignment w:val="baseline"/>
        <w:rPr>
          <w:sz w:val="24"/>
          <w:szCs w:val="24"/>
        </w:rPr>
      </w:pPr>
      <w:r>
        <w:rPr>
          <w:sz w:val="24"/>
          <w:szCs w:val="24"/>
        </w:rPr>
        <w:t>5.13.1有毒气体检测系统用于主厂房垃圾仓、渗滤液沟通间、乙炔站、氨区及卸料平台等处有毒可燃气体检测，</w:t>
      </w:r>
      <w:r>
        <w:rPr>
          <w:color w:val="FF0000"/>
          <w:sz w:val="24"/>
          <w:szCs w:val="24"/>
        </w:rPr>
        <w:t>其中垃圾仓和渗滤液沟道间气体检测采用抽取式方案，具体点位设计见附件一要求。</w:t>
      </w:r>
      <w:r>
        <w:rPr>
          <w:sz w:val="24"/>
          <w:szCs w:val="24"/>
        </w:rPr>
        <w:t>1套有毒可燃气体检测系统至少应由气体报警控制箱（气体报警控制器、继电器卡、电流环IO卡、通讯模块及其他附件）、气体探测器、声光报警器等组成。当现场发生有毒可燃气体泄漏时，气体报警控制器能通过声光报警通知现场人员，保证人身安全；有毒可燃探测报警系统应独立组成，通过有毒可燃气体报警控制器接入火灾自动报警系统，探测器与控制器通过4-20mA信号连接，控制器能够同时输出4-20mA信号或通过MODBUS485光纤通讯接入DCS及消防报警系统（详见设计图纸等相关资料）。配合提供消防验收的相关资料，并通过消防验收。有毒可燃气体探测器采用梅思安(MSA）、英思科（ISC）、德尔姆(DMD)或相当于同等档次品牌，外壳防爆等级Exd</w:t>
      </w:r>
      <w:r>
        <w:rPr>
          <w:rFonts w:hint="eastAsia" w:ascii="宋体" w:hAnsi="宋体" w:cs="宋体"/>
          <w:sz w:val="24"/>
          <w:szCs w:val="24"/>
        </w:rPr>
        <w:t>Ⅱ</w:t>
      </w:r>
      <w:r>
        <w:rPr>
          <w:sz w:val="24"/>
          <w:szCs w:val="24"/>
        </w:rPr>
        <w:t xml:space="preserve"> CT6 Gb，防护等级IP66,具有CCC认证、防爆认证及计量认证等资质要求。投标方须提供正式有毒可燃气体检测设备制造商针对本次投标项目出具的厂家授权、原产地证明、报关单、质量承诺书及售后服务承诺函等质量证明材料。</w:t>
      </w:r>
    </w:p>
    <w:p w14:paraId="67DC8098">
      <w:pPr>
        <w:spacing w:line="360" w:lineRule="auto"/>
        <w:rPr>
          <w:sz w:val="24"/>
          <w:szCs w:val="24"/>
        </w:rPr>
      </w:pPr>
      <w:r>
        <w:rPr>
          <w:sz w:val="24"/>
          <w:szCs w:val="24"/>
        </w:rPr>
        <w:t>5.13.2气体探测器性能指标：</w:t>
      </w:r>
    </w:p>
    <w:p w14:paraId="2FC503C3">
      <w:pPr>
        <w:numPr>
          <w:ilvl w:val="1"/>
          <w:numId w:val="7"/>
        </w:numPr>
        <w:tabs>
          <w:tab w:val="left" w:pos="680"/>
        </w:tabs>
        <w:spacing w:line="360" w:lineRule="auto"/>
        <w:ind w:left="210" w:leftChars="100"/>
        <w:rPr>
          <w:sz w:val="24"/>
          <w:szCs w:val="24"/>
        </w:rPr>
      </w:pPr>
      <w:r>
        <w:rPr>
          <w:sz w:val="24"/>
          <w:szCs w:val="24"/>
        </w:rPr>
        <w:t>测量气体：H</w:t>
      </w:r>
      <w:r>
        <w:rPr>
          <w:szCs w:val="21"/>
          <w:vertAlign w:val="subscript"/>
        </w:rPr>
        <w:t>2</w:t>
      </w:r>
      <w:r>
        <w:rPr>
          <w:sz w:val="24"/>
          <w:szCs w:val="24"/>
        </w:rPr>
        <w:t>S、CH</w:t>
      </w:r>
      <w:r>
        <w:rPr>
          <w:sz w:val="24"/>
          <w:szCs w:val="24"/>
          <w:vertAlign w:val="subscript"/>
        </w:rPr>
        <w:t>4</w:t>
      </w:r>
      <w:r>
        <w:rPr>
          <w:sz w:val="24"/>
          <w:szCs w:val="24"/>
        </w:rPr>
        <w:t>、NH</w:t>
      </w:r>
      <w:r>
        <w:rPr>
          <w:sz w:val="24"/>
          <w:szCs w:val="24"/>
          <w:vertAlign w:val="subscript"/>
        </w:rPr>
        <w:t>3</w:t>
      </w:r>
      <w:r>
        <w:rPr>
          <w:sz w:val="24"/>
          <w:szCs w:val="24"/>
        </w:rPr>
        <w:t>、C2H2、CO等（具体气体介质请参考设计清单）。</w:t>
      </w:r>
    </w:p>
    <w:p w14:paraId="0BFEC9FF">
      <w:pPr>
        <w:numPr>
          <w:ilvl w:val="1"/>
          <w:numId w:val="7"/>
        </w:numPr>
        <w:tabs>
          <w:tab w:val="left" w:pos="680"/>
        </w:tabs>
        <w:spacing w:line="360" w:lineRule="auto"/>
        <w:ind w:left="210" w:leftChars="100"/>
        <w:rPr>
          <w:sz w:val="24"/>
          <w:szCs w:val="24"/>
        </w:rPr>
      </w:pPr>
      <w:r>
        <w:rPr>
          <w:sz w:val="24"/>
          <w:szCs w:val="24"/>
        </w:rPr>
        <w:t>要求外观设计精美、结构紧密、防水性能好，铝镁合金外壳。</w:t>
      </w:r>
    </w:p>
    <w:p w14:paraId="6B9E8C80">
      <w:pPr>
        <w:numPr>
          <w:ilvl w:val="1"/>
          <w:numId w:val="7"/>
        </w:numPr>
        <w:tabs>
          <w:tab w:val="left" w:pos="680"/>
        </w:tabs>
        <w:spacing w:line="360" w:lineRule="auto"/>
        <w:ind w:left="210" w:leftChars="100"/>
        <w:rPr>
          <w:sz w:val="24"/>
          <w:szCs w:val="24"/>
        </w:rPr>
      </w:pPr>
      <w:r>
        <w:rPr>
          <w:sz w:val="24"/>
          <w:szCs w:val="24"/>
        </w:rPr>
        <w:t>隔爆、防腐及低功耗电路设计，可用于工厂条件的1、2区危险场所，无需配接安全栅。</w:t>
      </w:r>
    </w:p>
    <w:p w14:paraId="6497C0D5">
      <w:pPr>
        <w:numPr>
          <w:ilvl w:val="1"/>
          <w:numId w:val="7"/>
        </w:numPr>
        <w:tabs>
          <w:tab w:val="left" w:pos="680"/>
        </w:tabs>
        <w:spacing w:line="360" w:lineRule="auto"/>
        <w:ind w:left="210" w:leftChars="100"/>
        <w:rPr>
          <w:sz w:val="24"/>
          <w:szCs w:val="24"/>
        </w:rPr>
      </w:pPr>
      <w:r>
        <w:rPr>
          <w:sz w:val="24"/>
          <w:szCs w:val="24"/>
        </w:rPr>
        <w:t>先进的传感器技术，采样灵敏度高，反应速度快，温度漂移小。</w:t>
      </w:r>
    </w:p>
    <w:p w14:paraId="58699598">
      <w:pPr>
        <w:numPr>
          <w:ilvl w:val="1"/>
          <w:numId w:val="7"/>
        </w:numPr>
        <w:tabs>
          <w:tab w:val="left" w:pos="680"/>
        </w:tabs>
        <w:spacing w:line="360" w:lineRule="auto"/>
        <w:ind w:left="210" w:leftChars="100"/>
        <w:rPr>
          <w:sz w:val="24"/>
          <w:szCs w:val="24"/>
        </w:rPr>
      </w:pPr>
      <w:r>
        <w:rPr>
          <w:sz w:val="24"/>
          <w:szCs w:val="24"/>
        </w:rPr>
        <w:t>探测器可在高浓度及缺氧环境下工作，不会因背景气体而产生中毒现象。</w:t>
      </w:r>
    </w:p>
    <w:p w14:paraId="4FB06D4D">
      <w:pPr>
        <w:numPr>
          <w:ilvl w:val="1"/>
          <w:numId w:val="7"/>
        </w:numPr>
        <w:tabs>
          <w:tab w:val="left" w:pos="680"/>
        </w:tabs>
        <w:spacing w:line="360" w:lineRule="auto"/>
        <w:ind w:left="210" w:leftChars="100"/>
        <w:rPr>
          <w:sz w:val="24"/>
          <w:szCs w:val="24"/>
        </w:rPr>
      </w:pPr>
      <w:r>
        <w:rPr>
          <w:sz w:val="24"/>
          <w:szCs w:val="24"/>
        </w:rPr>
        <w:t>传感器使用寿命长，正常使用条件下，使用寿命为3-5年。</w:t>
      </w:r>
    </w:p>
    <w:p w14:paraId="5A931D6B">
      <w:pPr>
        <w:numPr>
          <w:ilvl w:val="1"/>
          <w:numId w:val="7"/>
        </w:numPr>
        <w:tabs>
          <w:tab w:val="left" w:pos="680"/>
        </w:tabs>
        <w:spacing w:line="360" w:lineRule="auto"/>
        <w:ind w:left="210" w:leftChars="100"/>
        <w:rPr>
          <w:sz w:val="24"/>
          <w:szCs w:val="24"/>
        </w:rPr>
      </w:pPr>
      <w:r>
        <w:rPr>
          <w:sz w:val="24"/>
          <w:szCs w:val="24"/>
        </w:rPr>
        <w:t xml:space="preserve">采用CPU智能微处理器技术，全面自诊断功能，漂移小，线性和精度高。 </w:t>
      </w:r>
    </w:p>
    <w:p w14:paraId="32752035">
      <w:pPr>
        <w:numPr>
          <w:ilvl w:val="1"/>
          <w:numId w:val="7"/>
        </w:numPr>
        <w:tabs>
          <w:tab w:val="left" w:pos="680"/>
        </w:tabs>
        <w:spacing w:line="360" w:lineRule="auto"/>
        <w:ind w:left="210" w:leftChars="100"/>
        <w:rPr>
          <w:sz w:val="24"/>
          <w:szCs w:val="24"/>
        </w:rPr>
      </w:pPr>
      <w:r>
        <w:rPr>
          <w:sz w:val="24"/>
          <w:szCs w:val="24"/>
        </w:rPr>
        <w:t>标准的4-20mA信号输出，先进的无线电抗干扰电路设计，传输距离远，可同时提供RS-485信号和继电器信号。</w:t>
      </w:r>
    </w:p>
    <w:p w14:paraId="7762A591">
      <w:pPr>
        <w:numPr>
          <w:ilvl w:val="1"/>
          <w:numId w:val="7"/>
        </w:numPr>
        <w:tabs>
          <w:tab w:val="left" w:pos="680"/>
        </w:tabs>
        <w:spacing w:line="360" w:lineRule="auto"/>
        <w:ind w:left="210" w:leftChars="100"/>
        <w:rPr>
          <w:sz w:val="24"/>
          <w:szCs w:val="24"/>
        </w:rPr>
      </w:pPr>
      <w:r>
        <w:rPr>
          <w:sz w:val="24"/>
          <w:szCs w:val="24"/>
        </w:rPr>
        <w:t>现场OLED显示并提供现场高低声光报警。</w:t>
      </w:r>
    </w:p>
    <w:p w14:paraId="74A6AB99">
      <w:pPr>
        <w:numPr>
          <w:ilvl w:val="1"/>
          <w:numId w:val="7"/>
        </w:numPr>
        <w:tabs>
          <w:tab w:val="left" w:pos="680"/>
        </w:tabs>
        <w:spacing w:line="360" w:lineRule="auto"/>
        <w:ind w:left="210" w:leftChars="100"/>
        <w:rPr>
          <w:sz w:val="24"/>
          <w:szCs w:val="24"/>
        </w:rPr>
      </w:pPr>
      <w:r>
        <w:rPr>
          <w:sz w:val="24"/>
          <w:szCs w:val="24"/>
        </w:rPr>
        <w:t>探测器应具有双芯片设计，可实现带电热插拔及离线标定。</w:t>
      </w:r>
    </w:p>
    <w:p w14:paraId="10DE14EA">
      <w:pPr>
        <w:numPr>
          <w:ilvl w:val="1"/>
          <w:numId w:val="7"/>
        </w:numPr>
        <w:tabs>
          <w:tab w:val="left" w:pos="680"/>
        </w:tabs>
        <w:spacing w:line="360" w:lineRule="auto"/>
        <w:ind w:left="210" w:leftChars="100"/>
        <w:rPr>
          <w:szCs w:val="21"/>
        </w:rPr>
      </w:pPr>
      <w:r>
        <w:rPr>
          <w:sz w:val="24"/>
          <w:szCs w:val="24"/>
        </w:rPr>
        <w:t>模块化单元设计，自带红外遥控器，便于调试维护。</w:t>
      </w:r>
    </w:p>
    <w:p w14:paraId="0195EE9F">
      <w:pPr>
        <w:spacing w:line="240" w:lineRule="atLeast"/>
        <w:rPr>
          <w:szCs w:val="21"/>
        </w:rPr>
      </w:pPr>
    </w:p>
    <w:p w14:paraId="7E83BDE7">
      <w:pPr>
        <w:spacing w:line="240" w:lineRule="atLeast"/>
        <w:rPr>
          <w:sz w:val="24"/>
          <w:szCs w:val="24"/>
        </w:rPr>
      </w:pPr>
      <w:r>
        <w:rPr>
          <w:sz w:val="24"/>
          <w:szCs w:val="24"/>
        </w:rPr>
        <w:t>气体探测器技术指标（投标方根据实际情况填写）</w:t>
      </w:r>
    </w:p>
    <w:tbl>
      <w:tblPr>
        <w:tblStyle w:val="39"/>
        <w:tblpPr w:leftFromText="180" w:rightFromText="180" w:vertAnchor="text" w:tblpY="1"/>
        <w:tblOverlap w:val="never"/>
        <w:tblW w:w="83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120"/>
      </w:tblGrid>
      <w:tr w14:paraId="2895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5E69D2B">
            <w:pPr>
              <w:spacing w:line="240" w:lineRule="atLeast"/>
              <w:ind w:firstLine="480"/>
              <w:jc w:val="center"/>
              <w:rPr>
                <w:sz w:val="24"/>
                <w:szCs w:val="24"/>
              </w:rPr>
            </w:pPr>
            <w:r>
              <w:rPr>
                <w:sz w:val="24"/>
                <w:szCs w:val="24"/>
              </w:rPr>
              <w:t>型号</w:t>
            </w:r>
          </w:p>
        </w:tc>
        <w:tc>
          <w:tcPr>
            <w:tcW w:w="6120" w:type="dxa"/>
          </w:tcPr>
          <w:p w14:paraId="083C4493">
            <w:pPr>
              <w:spacing w:line="240" w:lineRule="atLeast"/>
              <w:ind w:firstLine="480"/>
              <w:jc w:val="center"/>
              <w:rPr>
                <w:sz w:val="24"/>
                <w:szCs w:val="24"/>
              </w:rPr>
            </w:pPr>
          </w:p>
        </w:tc>
      </w:tr>
      <w:tr w14:paraId="0590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2268" w:type="dxa"/>
          </w:tcPr>
          <w:p w14:paraId="39FDF974">
            <w:pPr>
              <w:spacing w:line="240" w:lineRule="atLeast"/>
              <w:ind w:firstLine="480"/>
              <w:jc w:val="center"/>
              <w:rPr>
                <w:sz w:val="24"/>
                <w:szCs w:val="24"/>
              </w:rPr>
            </w:pPr>
            <w:r>
              <w:rPr>
                <w:sz w:val="24"/>
                <w:szCs w:val="24"/>
              </w:rPr>
              <w:t>检测原理</w:t>
            </w:r>
          </w:p>
        </w:tc>
        <w:tc>
          <w:tcPr>
            <w:tcW w:w="6120" w:type="dxa"/>
          </w:tcPr>
          <w:p w14:paraId="1AFD3C81">
            <w:pPr>
              <w:spacing w:line="240" w:lineRule="atLeast"/>
              <w:ind w:firstLine="480"/>
              <w:jc w:val="center"/>
              <w:rPr>
                <w:sz w:val="24"/>
                <w:szCs w:val="24"/>
              </w:rPr>
            </w:pPr>
          </w:p>
        </w:tc>
      </w:tr>
      <w:tr w14:paraId="33ED5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E124877">
            <w:pPr>
              <w:spacing w:line="240" w:lineRule="atLeast"/>
              <w:ind w:firstLine="480"/>
              <w:jc w:val="center"/>
              <w:rPr>
                <w:sz w:val="24"/>
                <w:szCs w:val="24"/>
              </w:rPr>
            </w:pPr>
            <w:r>
              <w:rPr>
                <w:sz w:val="24"/>
                <w:szCs w:val="24"/>
              </w:rPr>
              <w:t>检测气体</w:t>
            </w:r>
          </w:p>
        </w:tc>
        <w:tc>
          <w:tcPr>
            <w:tcW w:w="6120" w:type="dxa"/>
          </w:tcPr>
          <w:p w14:paraId="30A7FA9D">
            <w:pPr>
              <w:spacing w:line="240" w:lineRule="atLeast"/>
              <w:ind w:firstLine="480"/>
              <w:jc w:val="center"/>
              <w:rPr>
                <w:sz w:val="24"/>
                <w:szCs w:val="24"/>
              </w:rPr>
            </w:pPr>
            <w:r>
              <w:rPr>
                <w:sz w:val="24"/>
                <w:szCs w:val="24"/>
              </w:rPr>
              <w:t>H</w:t>
            </w:r>
            <w:r>
              <w:rPr>
                <w:sz w:val="18"/>
                <w:szCs w:val="18"/>
              </w:rPr>
              <w:t>2</w:t>
            </w:r>
            <w:r>
              <w:rPr>
                <w:sz w:val="24"/>
                <w:szCs w:val="24"/>
              </w:rPr>
              <w:t>S、CH</w:t>
            </w:r>
            <w:r>
              <w:rPr>
                <w:sz w:val="18"/>
                <w:szCs w:val="18"/>
              </w:rPr>
              <w:t>4</w:t>
            </w:r>
            <w:r>
              <w:rPr>
                <w:sz w:val="24"/>
                <w:szCs w:val="24"/>
              </w:rPr>
              <w:t>、NH</w:t>
            </w:r>
            <w:r>
              <w:rPr>
                <w:sz w:val="18"/>
                <w:szCs w:val="18"/>
              </w:rPr>
              <w:t>3</w:t>
            </w:r>
            <w:r>
              <w:rPr>
                <w:sz w:val="24"/>
                <w:szCs w:val="24"/>
              </w:rPr>
              <w:t>、C2H2、CO</w:t>
            </w:r>
          </w:p>
        </w:tc>
      </w:tr>
      <w:tr w14:paraId="4225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B917E9A">
            <w:pPr>
              <w:spacing w:line="240" w:lineRule="atLeast"/>
              <w:ind w:firstLine="480"/>
              <w:jc w:val="center"/>
              <w:rPr>
                <w:sz w:val="24"/>
                <w:szCs w:val="24"/>
              </w:rPr>
            </w:pPr>
            <w:r>
              <w:rPr>
                <w:sz w:val="24"/>
                <w:szCs w:val="24"/>
              </w:rPr>
              <w:t>量程</w:t>
            </w:r>
          </w:p>
        </w:tc>
        <w:tc>
          <w:tcPr>
            <w:tcW w:w="6120" w:type="dxa"/>
          </w:tcPr>
          <w:p w14:paraId="7F0EB68D">
            <w:pPr>
              <w:spacing w:line="240" w:lineRule="atLeast"/>
              <w:ind w:firstLine="480"/>
              <w:jc w:val="center"/>
              <w:rPr>
                <w:sz w:val="24"/>
                <w:szCs w:val="24"/>
              </w:rPr>
            </w:pPr>
          </w:p>
        </w:tc>
      </w:tr>
      <w:tr w14:paraId="67FF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418B3D7">
            <w:pPr>
              <w:spacing w:line="240" w:lineRule="atLeast"/>
              <w:jc w:val="center"/>
              <w:rPr>
                <w:sz w:val="24"/>
                <w:szCs w:val="24"/>
              </w:rPr>
            </w:pPr>
            <w:r>
              <w:rPr>
                <w:sz w:val="24"/>
                <w:szCs w:val="24"/>
              </w:rPr>
              <w:t>传感器极化时间</w:t>
            </w:r>
          </w:p>
        </w:tc>
        <w:tc>
          <w:tcPr>
            <w:tcW w:w="6120" w:type="dxa"/>
          </w:tcPr>
          <w:p w14:paraId="4EF4F64A">
            <w:pPr>
              <w:spacing w:line="240" w:lineRule="atLeast"/>
              <w:ind w:firstLine="480"/>
              <w:jc w:val="center"/>
              <w:rPr>
                <w:sz w:val="24"/>
                <w:szCs w:val="24"/>
              </w:rPr>
            </w:pPr>
          </w:p>
        </w:tc>
      </w:tr>
      <w:tr w14:paraId="5E97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FF62CF">
            <w:pPr>
              <w:spacing w:line="240" w:lineRule="atLeast"/>
              <w:ind w:firstLine="480"/>
              <w:jc w:val="center"/>
              <w:rPr>
                <w:sz w:val="24"/>
                <w:szCs w:val="24"/>
              </w:rPr>
            </w:pPr>
            <w:r>
              <w:rPr>
                <w:sz w:val="24"/>
                <w:szCs w:val="24"/>
              </w:rPr>
              <w:t>重复性</w:t>
            </w:r>
          </w:p>
        </w:tc>
        <w:tc>
          <w:tcPr>
            <w:tcW w:w="6120" w:type="dxa"/>
          </w:tcPr>
          <w:p w14:paraId="4C06A77E">
            <w:pPr>
              <w:spacing w:line="240" w:lineRule="atLeast"/>
              <w:ind w:firstLine="480"/>
              <w:jc w:val="center"/>
              <w:rPr>
                <w:sz w:val="24"/>
                <w:szCs w:val="24"/>
              </w:rPr>
            </w:pPr>
          </w:p>
        </w:tc>
      </w:tr>
      <w:tr w14:paraId="26F1E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09EDC61">
            <w:pPr>
              <w:spacing w:line="240" w:lineRule="atLeast"/>
              <w:ind w:firstLine="480"/>
              <w:jc w:val="center"/>
              <w:rPr>
                <w:sz w:val="24"/>
                <w:szCs w:val="24"/>
              </w:rPr>
            </w:pPr>
            <w:r>
              <w:rPr>
                <w:sz w:val="24"/>
                <w:szCs w:val="24"/>
              </w:rPr>
              <w:t>线性</w:t>
            </w:r>
          </w:p>
        </w:tc>
        <w:tc>
          <w:tcPr>
            <w:tcW w:w="6120" w:type="dxa"/>
          </w:tcPr>
          <w:p w14:paraId="3211E4F3">
            <w:pPr>
              <w:spacing w:line="240" w:lineRule="atLeast"/>
              <w:ind w:firstLine="480"/>
              <w:jc w:val="center"/>
              <w:rPr>
                <w:sz w:val="24"/>
                <w:szCs w:val="24"/>
              </w:rPr>
            </w:pPr>
          </w:p>
        </w:tc>
      </w:tr>
      <w:tr w14:paraId="1123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6C663BE">
            <w:pPr>
              <w:spacing w:line="240" w:lineRule="atLeast"/>
              <w:jc w:val="center"/>
              <w:rPr>
                <w:sz w:val="24"/>
                <w:szCs w:val="24"/>
              </w:rPr>
            </w:pPr>
            <w:r>
              <w:rPr>
                <w:sz w:val="24"/>
                <w:szCs w:val="24"/>
              </w:rPr>
              <w:t>T50反应时间</w:t>
            </w:r>
          </w:p>
        </w:tc>
        <w:tc>
          <w:tcPr>
            <w:tcW w:w="6120" w:type="dxa"/>
          </w:tcPr>
          <w:p w14:paraId="7A6584F1">
            <w:pPr>
              <w:spacing w:line="240" w:lineRule="atLeast"/>
              <w:jc w:val="center"/>
              <w:rPr>
                <w:sz w:val="24"/>
                <w:szCs w:val="24"/>
              </w:rPr>
            </w:pPr>
          </w:p>
        </w:tc>
      </w:tr>
      <w:tr w14:paraId="142A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3012E1F">
            <w:pPr>
              <w:spacing w:line="240" w:lineRule="atLeast"/>
              <w:ind w:firstLine="480"/>
              <w:jc w:val="center"/>
              <w:rPr>
                <w:sz w:val="24"/>
                <w:szCs w:val="24"/>
              </w:rPr>
            </w:pPr>
            <w:r>
              <w:rPr>
                <w:sz w:val="24"/>
                <w:szCs w:val="24"/>
              </w:rPr>
              <w:t>自我诊断时间间</w:t>
            </w:r>
          </w:p>
        </w:tc>
        <w:tc>
          <w:tcPr>
            <w:tcW w:w="6120" w:type="dxa"/>
          </w:tcPr>
          <w:p w14:paraId="15D97F72">
            <w:pPr>
              <w:spacing w:line="240" w:lineRule="atLeast"/>
              <w:ind w:firstLine="480"/>
              <w:jc w:val="center"/>
              <w:rPr>
                <w:sz w:val="24"/>
                <w:szCs w:val="24"/>
              </w:rPr>
            </w:pPr>
          </w:p>
        </w:tc>
      </w:tr>
      <w:tr w14:paraId="666F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414C640">
            <w:pPr>
              <w:spacing w:line="240" w:lineRule="atLeast"/>
              <w:ind w:firstLine="480"/>
              <w:jc w:val="center"/>
              <w:rPr>
                <w:sz w:val="24"/>
                <w:szCs w:val="24"/>
              </w:rPr>
            </w:pPr>
            <w:r>
              <w:rPr>
                <w:sz w:val="24"/>
                <w:szCs w:val="24"/>
              </w:rPr>
              <w:t>置零</w:t>
            </w:r>
          </w:p>
        </w:tc>
        <w:tc>
          <w:tcPr>
            <w:tcW w:w="6120" w:type="dxa"/>
          </w:tcPr>
          <w:p w14:paraId="75B13C8F">
            <w:pPr>
              <w:spacing w:line="240" w:lineRule="atLeast"/>
              <w:ind w:firstLine="480"/>
              <w:jc w:val="center"/>
              <w:rPr>
                <w:sz w:val="24"/>
                <w:szCs w:val="24"/>
              </w:rPr>
            </w:pPr>
          </w:p>
        </w:tc>
      </w:tr>
      <w:tr w14:paraId="5BCB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607EE0E">
            <w:pPr>
              <w:spacing w:line="240" w:lineRule="atLeast"/>
              <w:ind w:firstLine="480"/>
              <w:jc w:val="center"/>
              <w:rPr>
                <w:sz w:val="24"/>
                <w:szCs w:val="24"/>
              </w:rPr>
            </w:pPr>
            <w:r>
              <w:rPr>
                <w:sz w:val="24"/>
                <w:szCs w:val="24"/>
              </w:rPr>
              <w:t>校准</w:t>
            </w:r>
          </w:p>
        </w:tc>
        <w:tc>
          <w:tcPr>
            <w:tcW w:w="6120" w:type="dxa"/>
          </w:tcPr>
          <w:p w14:paraId="4AA6E856">
            <w:pPr>
              <w:spacing w:line="240" w:lineRule="atLeast"/>
              <w:ind w:firstLine="480"/>
              <w:jc w:val="center"/>
              <w:rPr>
                <w:sz w:val="24"/>
                <w:szCs w:val="24"/>
              </w:rPr>
            </w:pPr>
          </w:p>
        </w:tc>
      </w:tr>
      <w:tr w14:paraId="5B67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30EEC6C">
            <w:pPr>
              <w:spacing w:line="240" w:lineRule="atLeast"/>
              <w:ind w:firstLine="480"/>
              <w:jc w:val="center"/>
              <w:rPr>
                <w:sz w:val="24"/>
                <w:szCs w:val="24"/>
              </w:rPr>
            </w:pPr>
            <w:r>
              <w:rPr>
                <w:sz w:val="24"/>
                <w:szCs w:val="24"/>
              </w:rPr>
              <w:t>用户接口</w:t>
            </w:r>
          </w:p>
        </w:tc>
        <w:tc>
          <w:tcPr>
            <w:tcW w:w="6120" w:type="dxa"/>
          </w:tcPr>
          <w:p w14:paraId="2803C078">
            <w:pPr>
              <w:spacing w:line="240" w:lineRule="atLeast"/>
              <w:ind w:firstLine="480"/>
              <w:jc w:val="center"/>
              <w:rPr>
                <w:sz w:val="24"/>
                <w:szCs w:val="24"/>
              </w:rPr>
            </w:pPr>
          </w:p>
        </w:tc>
      </w:tr>
      <w:tr w14:paraId="2CC73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BECF0A2">
            <w:pPr>
              <w:spacing w:line="240" w:lineRule="atLeast"/>
              <w:ind w:firstLine="480"/>
              <w:jc w:val="center"/>
              <w:rPr>
                <w:sz w:val="24"/>
                <w:szCs w:val="24"/>
              </w:rPr>
            </w:pPr>
            <w:r>
              <w:rPr>
                <w:sz w:val="24"/>
                <w:szCs w:val="24"/>
              </w:rPr>
              <w:t>显示</w:t>
            </w:r>
          </w:p>
        </w:tc>
        <w:tc>
          <w:tcPr>
            <w:tcW w:w="6120" w:type="dxa"/>
          </w:tcPr>
          <w:p w14:paraId="32D34BFB">
            <w:pPr>
              <w:spacing w:line="240" w:lineRule="atLeast"/>
              <w:ind w:firstLine="480"/>
              <w:jc w:val="center"/>
              <w:rPr>
                <w:sz w:val="24"/>
                <w:szCs w:val="24"/>
              </w:rPr>
            </w:pPr>
          </w:p>
        </w:tc>
      </w:tr>
      <w:tr w14:paraId="394F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F945036">
            <w:pPr>
              <w:spacing w:line="240" w:lineRule="atLeast"/>
              <w:ind w:firstLine="480"/>
              <w:jc w:val="center"/>
              <w:rPr>
                <w:sz w:val="24"/>
                <w:szCs w:val="24"/>
              </w:rPr>
            </w:pPr>
            <w:r>
              <w:rPr>
                <w:sz w:val="24"/>
                <w:szCs w:val="24"/>
              </w:rPr>
              <w:t>输出</w:t>
            </w:r>
          </w:p>
        </w:tc>
        <w:tc>
          <w:tcPr>
            <w:tcW w:w="6120" w:type="dxa"/>
          </w:tcPr>
          <w:p w14:paraId="52866A2E">
            <w:pPr>
              <w:spacing w:line="240" w:lineRule="atLeast"/>
              <w:ind w:firstLine="480"/>
              <w:jc w:val="center"/>
              <w:rPr>
                <w:sz w:val="24"/>
                <w:szCs w:val="24"/>
              </w:rPr>
            </w:pPr>
          </w:p>
        </w:tc>
      </w:tr>
      <w:tr w14:paraId="79DF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BC20878">
            <w:pPr>
              <w:spacing w:line="240" w:lineRule="atLeast"/>
              <w:ind w:firstLine="480"/>
              <w:jc w:val="center"/>
              <w:rPr>
                <w:sz w:val="24"/>
                <w:szCs w:val="24"/>
              </w:rPr>
            </w:pPr>
            <w:r>
              <w:rPr>
                <w:sz w:val="24"/>
                <w:szCs w:val="24"/>
              </w:rPr>
              <w:t>数字信号输出</w:t>
            </w:r>
          </w:p>
        </w:tc>
        <w:tc>
          <w:tcPr>
            <w:tcW w:w="6120" w:type="dxa"/>
          </w:tcPr>
          <w:p w14:paraId="32759181">
            <w:pPr>
              <w:spacing w:line="240" w:lineRule="atLeast"/>
              <w:ind w:firstLine="480"/>
              <w:jc w:val="center"/>
              <w:rPr>
                <w:sz w:val="24"/>
                <w:szCs w:val="24"/>
              </w:rPr>
            </w:pPr>
          </w:p>
        </w:tc>
      </w:tr>
      <w:tr w14:paraId="08A4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354D902">
            <w:pPr>
              <w:spacing w:line="240" w:lineRule="atLeast"/>
              <w:ind w:firstLine="480"/>
              <w:jc w:val="center"/>
              <w:rPr>
                <w:sz w:val="24"/>
                <w:szCs w:val="24"/>
              </w:rPr>
            </w:pPr>
            <w:r>
              <w:rPr>
                <w:sz w:val="24"/>
                <w:szCs w:val="24"/>
              </w:rPr>
              <w:t>继电器输出</w:t>
            </w:r>
          </w:p>
        </w:tc>
        <w:tc>
          <w:tcPr>
            <w:tcW w:w="6120" w:type="dxa"/>
          </w:tcPr>
          <w:p w14:paraId="341C32EB">
            <w:pPr>
              <w:spacing w:line="240" w:lineRule="atLeast"/>
              <w:ind w:firstLine="480"/>
              <w:jc w:val="center"/>
              <w:rPr>
                <w:sz w:val="24"/>
                <w:szCs w:val="24"/>
              </w:rPr>
            </w:pPr>
          </w:p>
        </w:tc>
      </w:tr>
      <w:tr w14:paraId="4E38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416C3F4">
            <w:pPr>
              <w:spacing w:line="240" w:lineRule="atLeast"/>
              <w:ind w:firstLine="480"/>
              <w:jc w:val="center"/>
              <w:rPr>
                <w:sz w:val="24"/>
                <w:szCs w:val="24"/>
              </w:rPr>
            </w:pPr>
            <w:r>
              <w:rPr>
                <w:sz w:val="24"/>
                <w:szCs w:val="24"/>
              </w:rPr>
              <w:t>工作电压</w:t>
            </w:r>
          </w:p>
        </w:tc>
        <w:tc>
          <w:tcPr>
            <w:tcW w:w="6120" w:type="dxa"/>
          </w:tcPr>
          <w:p w14:paraId="0AFA67C4">
            <w:pPr>
              <w:spacing w:line="240" w:lineRule="atLeast"/>
              <w:ind w:firstLine="480"/>
              <w:jc w:val="center"/>
              <w:rPr>
                <w:sz w:val="24"/>
                <w:szCs w:val="24"/>
              </w:rPr>
            </w:pPr>
          </w:p>
        </w:tc>
      </w:tr>
      <w:tr w14:paraId="2B255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A23AFD4">
            <w:pPr>
              <w:spacing w:line="240" w:lineRule="atLeast"/>
              <w:ind w:firstLine="480"/>
              <w:jc w:val="center"/>
              <w:rPr>
                <w:sz w:val="24"/>
                <w:szCs w:val="24"/>
              </w:rPr>
            </w:pPr>
            <w:r>
              <w:rPr>
                <w:sz w:val="24"/>
                <w:szCs w:val="24"/>
              </w:rPr>
              <w:t>连接</w:t>
            </w:r>
          </w:p>
        </w:tc>
        <w:tc>
          <w:tcPr>
            <w:tcW w:w="6120" w:type="dxa"/>
          </w:tcPr>
          <w:p w14:paraId="3AD8ACEB">
            <w:pPr>
              <w:spacing w:line="240" w:lineRule="atLeast"/>
              <w:ind w:firstLine="480"/>
              <w:jc w:val="center"/>
              <w:rPr>
                <w:sz w:val="24"/>
                <w:szCs w:val="24"/>
              </w:rPr>
            </w:pPr>
          </w:p>
        </w:tc>
      </w:tr>
      <w:tr w14:paraId="19CF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A874753">
            <w:pPr>
              <w:spacing w:line="240" w:lineRule="atLeast"/>
              <w:ind w:firstLine="480"/>
              <w:jc w:val="center"/>
              <w:rPr>
                <w:sz w:val="24"/>
                <w:szCs w:val="24"/>
              </w:rPr>
            </w:pPr>
            <w:r>
              <w:rPr>
                <w:sz w:val="24"/>
                <w:szCs w:val="24"/>
              </w:rPr>
              <w:t>工作温度</w:t>
            </w:r>
          </w:p>
        </w:tc>
        <w:tc>
          <w:tcPr>
            <w:tcW w:w="6120" w:type="dxa"/>
          </w:tcPr>
          <w:p w14:paraId="57EA4EF3">
            <w:pPr>
              <w:spacing w:line="240" w:lineRule="atLeast"/>
              <w:ind w:firstLine="480"/>
              <w:jc w:val="center"/>
              <w:rPr>
                <w:sz w:val="24"/>
                <w:szCs w:val="24"/>
              </w:rPr>
            </w:pPr>
          </w:p>
        </w:tc>
      </w:tr>
      <w:tr w14:paraId="5E24D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6F2A186">
            <w:pPr>
              <w:spacing w:line="240" w:lineRule="atLeast"/>
              <w:ind w:firstLine="480"/>
              <w:jc w:val="center"/>
              <w:rPr>
                <w:sz w:val="24"/>
                <w:szCs w:val="24"/>
              </w:rPr>
            </w:pPr>
            <w:r>
              <w:rPr>
                <w:sz w:val="24"/>
                <w:szCs w:val="24"/>
              </w:rPr>
              <w:t>工作湿度</w:t>
            </w:r>
          </w:p>
        </w:tc>
        <w:tc>
          <w:tcPr>
            <w:tcW w:w="6120" w:type="dxa"/>
          </w:tcPr>
          <w:p w14:paraId="0A37ADD3">
            <w:pPr>
              <w:spacing w:line="240" w:lineRule="atLeast"/>
              <w:ind w:firstLine="480"/>
              <w:jc w:val="center"/>
              <w:rPr>
                <w:sz w:val="24"/>
                <w:szCs w:val="24"/>
              </w:rPr>
            </w:pPr>
          </w:p>
        </w:tc>
      </w:tr>
      <w:tr w14:paraId="43ABD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4D7D7A3">
            <w:pPr>
              <w:spacing w:line="240" w:lineRule="atLeast"/>
              <w:ind w:firstLine="480"/>
              <w:jc w:val="center"/>
              <w:rPr>
                <w:sz w:val="24"/>
                <w:szCs w:val="24"/>
              </w:rPr>
            </w:pPr>
            <w:r>
              <w:rPr>
                <w:sz w:val="24"/>
                <w:szCs w:val="24"/>
              </w:rPr>
              <w:t>工作压力</w:t>
            </w:r>
          </w:p>
        </w:tc>
        <w:tc>
          <w:tcPr>
            <w:tcW w:w="6120" w:type="dxa"/>
          </w:tcPr>
          <w:p w14:paraId="1EC49E02">
            <w:pPr>
              <w:spacing w:line="240" w:lineRule="atLeast"/>
              <w:ind w:firstLine="480"/>
              <w:jc w:val="center"/>
              <w:rPr>
                <w:sz w:val="24"/>
                <w:szCs w:val="24"/>
              </w:rPr>
            </w:pPr>
          </w:p>
        </w:tc>
      </w:tr>
      <w:tr w14:paraId="1440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F635789">
            <w:pPr>
              <w:spacing w:line="240" w:lineRule="atLeast"/>
              <w:ind w:firstLine="480"/>
              <w:jc w:val="center"/>
              <w:rPr>
                <w:sz w:val="24"/>
                <w:szCs w:val="24"/>
              </w:rPr>
            </w:pPr>
            <w:r>
              <w:rPr>
                <w:sz w:val="24"/>
                <w:szCs w:val="24"/>
              </w:rPr>
              <w:t>报警</w:t>
            </w:r>
          </w:p>
        </w:tc>
        <w:tc>
          <w:tcPr>
            <w:tcW w:w="6120" w:type="dxa"/>
          </w:tcPr>
          <w:p w14:paraId="6BD7C109">
            <w:pPr>
              <w:spacing w:line="240" w:lineRule="atLeast"/>
              <w:ind w:firstLine="480"/>
              <w:jc w:val="center"/>
              <w:rPr>
                <w:sz w:val="24"/>
                <w:szCs w:val="24"/>
              </w:rPr>
            </w:pPr>
          </w:p>
        </w:tc>
      </w:tr>
      <w:tr w14:paraId="43C54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A64EB4C">
            <w:pPr>
              <w:spacing w:line="240" w:lineRule="atLeast"/>
              <w:ind w:firstLine="480"/>
              <w:jc w:val="center"/>
              <w:rPr>
                <w:sz w:val="24"/>
                <w:szCs w:val="24"/>
              </w:rPr>
            </w:pPr>
            <w:r>
              <w:rPr>
                <w:sz w:val="24"/>
                <w:szCs w:val="24"/>
              </w:rPr>
              <w:t>防护等级</w:t>
            </w:r>
          </w:p>
        </w:tc>
        <w:tc>
          <w:tcPr>
            <w:tcW w:w="6120" w:type="dxa"/>
          </w:tcPr>
          <w:p w14:paraId="2884E8A5">
            <w:pPr>
              <w:spacing w:line="240" w:lineRule="atLeast"/>
              <w:ind w:firstLine="480"/>
              <w:jc w:val="center"/>
              <w:rPr>
                <w:sz w:val="24"/>
                <w:szCs w:val="24"/>
              </w:rPr>
            </w:pPr>
          </w:p>
        </w:tc>
      </w:tr>
      <w:tr w14:paraId="1233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2BB8E41">
            <w:pPr>
              <w:spacing w:line="240" w:lineRule="atLeast"/>
              <w:ind w:firstLine="480"/>
              <w:jc w:val="center"/>
              <w:rPr>
                <w:sz w:val="24"/>
                <w:szCs w:val="24"/>
              </w:rPr>
            </w:pPr>
            <w:r>
              <w:rPr>
                <w:sz w:val="24"/>
                <w:szCs w:val="24"/>
              </w:rPr>
              <w:t>防爆等级</w:t>
            </w:r>
          </w:p>
        </w:tc>
        <w:tc>
          <w:tcPr>
            <w:tcW w:w="6120" w:type="dxa"/>
          </w:tcPr>
          <w:p w14:paraId="49E59D1C">
            <w:pPr>
              <w:spacing w:line="240" w:lineRule="atLeast"/>
              <w:ind w:firstLine="480"/>
              <w:jc w:val="center"/>
              <w:rPr>
                <w:sz w:val="24"/>
                <w:szCs w:val="24"/>
              </w:rPr>
            </w:pPr>
          </w:p>
        </w:tc>
      </w:tr>
    </w:tbl>
    <w:p w14:paraId="66DEEBB8">
      <w:pPr>
        <w:spacing w:line="360" w:lineRule="auto"/>
        <w:outlineLvl w:val="9"/>
        <w:rPr>
          <w:b/>
          <w:bCs/>
        </w:rPr>
      </w:pPr>
    </w:p>
    <w:p w14:paraId="33D457F6">
      <w:pPr>
        <w:spacing w:line="360" w:lineRule="auto"/>
        <w:rPr>
          <w:sz w:val="24"/>
          <w:szCs w:val="24"/>
        </w:rPr>
      </w:pPr>
    </w:p>
    <w:p w14:paraId="55F35BEE">
      <w:pPr>
        <w:spacing w:line="360" w:lineRule="auto"/>
        <w:rPr>
          <w:sz w:val="24"/>
          <w:szCs w:val="24"/>
        </w:rPr>
      </w:pPr>
    </w:p>
    <w:p w14:paraId="53C81384">
      <w:pPr>
        <w:spacing w:line="360" w:lineRule="auto"/>
        <w:rPr>
          <w:sz w:val="24"/>
          <w:szCs w:val="24"/>
        </w:rPr>
      </w:pPr>
    </w:p>
    <w:p w14:paraId="6FB4B675">
      <w:pPr>
        <w:spacing w:line="360" w:lineRule="auto"/>
        <w:rPr>
          <w:sz w:val="24"/>
          <w:szCs w:val="24"/>
        </w:rPr>
      </w:pPr>
    </w:p>
    <w:p w14:paraId="77574329">
      <w:pPr>
        <w:spacing w:line="360" w:lineRule="auto"/>
        <w:rPr>
          <w:sz w:val="24"/>
          <w:szCs w:val="24"/>
        </w:rPr>
      </w:pPr>
    </w:p>
    <w:p w14:paraId="0CFC292D">
      <w:pPr>
        <w:spacing w:line="360" w:lineRule="auto"/>
        <w:rPr>
          <w:sz w:val="24"/>
          <w:szCs w:val="24"/>
        </w:rPr>
      </w:pPr>
    </w:p>
    <w:p w14:paraId="269ADBB7">
      <w:pPr>
        <w:spacing w:line="360" w:lineRule="auto"/>
        <w:rPr>
          <w:sz w:val="24"/>
          <w:szCs w:val="24"/>
        </w:rPr>
      </w:pPr>
    </w:p>
    <w:p w14:paraId="773C8F50">
      <w:pPr>
        <w:spacing w:line="360" w:lineRule="auto"/>
        <w:rPr>
          <w:sz w:val="24"/>
          <w:szCs w:val="24"/>
        </w:rPr>
      </w:pPr>
    </w:p>
    <w:p w14:paraId="06B87CDC">
      <w:pPr>
        <w:spacing w:line="360" w:lineRule="auto"/>
        <w:rPr>
          <w:sz w:val="24"/>
          <w:szCs w:val="24"/>
        </w:rPr>
      </w:pPr>
    </w:p>
    <w:p w14:paraId="1E087CE3">
      <w:pPr>
        <w:spacing w:line="360" w:lineRule="auto"/>
        <w:rPr>
          <w:sz w:val="24"/>
          <w:szCs w:val="24"/>
        </w:rPr>
      </w:pPr>
    </w:p>
    <w:p w14:paraId="761549F7">
      <w:pPr>
        <w:spacing w:line="360" w:lineRule="auto"/>
        <w:rPr>
          <w:sz w:val="24"/>
          <w:szCs w:val="24"/>
        </w:rPr>
      </w:pPr>
    </w:p>
    <w:p w14:paraId="0319DA5B">
      <w:pPr>
        <w:spacing w:line="360" w:lineRule="auto"/>
        <w:rPr>
          <w:sz w:val="24"/>
          <w:szCs w:val="24"/>
        </w:rPr>
      </w:pPr>
    </w:p>
    <w:p w14:paraId="01FB0B68">
      <w:pPr>
        <w:spacing w:line="360" w:lineRule="auto"/>
        <w:rPr>
          <w:sz w:val="24"/>
          <w:szCs w:val="24"/>
        </w:rPr>
      </w:pPr>
    </w:p>
    <w:p w14:paraId="5AE28F35">
      <w:pPr>
        <w:spacing w:line="360" w:lineRule="auto"/>
        <w:rPr>
          <w:sz w:val="24"/>
          <w:szCs w:val="24"/>
        </w:rPr>
      </w:pPr>
    </w:p>
    <w:p w14:paraId="5369D78F">
      <w:pPr>
        <w:spacing w:line="360" w:lineRule="auto"/>
        <w:rPr>
          <w:sz w:val="24"/>
          <w:szCs w:val="24"/>
        </w:rPr>
      </w:pPr>
    </w:p>
    <w:p w14:paraId="59A21376">
      <w:pPr>
        <w:spacing w:line="360" w:lineRule="auto"/>
        <w:rPr>
          <w:sz w:val="24"/>
          <w:szCs w:val="24"/>
        </w:rPr>
      </w:pPr>
    </w:p>
    <w:p w14:paraId="162C1542">
      <w:pPr>
        <w:spacing w:line="360" w:lineRule="auto"/>
        <w:rPr>
          <w:sz w:val="24"/>
          <w:szCs w:val="24"/>
        </w:rPr>
      </w:pPr>
    </w:p>
    <w:p w14:paraId="5B87FBD0">
      <w:pPr>
        <w:spacing w:line="360" w:lineRule="auto"/>
        <w:rPr>
          <w:sz w:val="24"/>
          <w:szCs w:val="24"/>
        </w:rPr>
      </w:pPr>
      <w:r>
        <w:rPr>
          <w:sz w:val="24"/>
          <w:szCs w:val="24"/>
        </w:rPr>
        <w:t>5.13.3气体报警控制器性能指标：</w:t>
      </w:r>
    </w:p>
    <w:p w14:paraId="24582BA0">
      <w:pPr>
        <w:tabs>
          <w:tab w:val="left" w:pos="709"/>
          <w:tab w:val="left" w:pos="1920"/>
          <w:tab w:val="left" w:pos="3600"/>
          <w:tab w:val="left" w:pos="5040"/>
          <w:tab w:val="left" w:pos="6720"/>
        </w:tabs>
        <w:spacing w:line="360" w:lineRule="auto"/>
        <w:ind w:left="709"/>
        <w:jc w:val="left"/>
        <w:rPr>
          <w:bCs/>
          <w:sz w:val="24"/>
        </w:rPr>
      </w:pPr>
      <w:r>
        <w:rPr>
          <w:bCs/>
          <w:sz w:val="24"/>
        </w:rPr>
        <w:t>气体报警控制器采用先进控制理论对实时数据进行处理，从根本上消除漏报，减少误报，提高了可靠性。</w:t>
      </w:r>
    </w:p>
    <w:p w14:paraId="0E6FE592">
      <w:pPr>
        <w:tabs>
          <w:tab w:val="left" w:pos="709"/>
          <w:tab w:val="left" w:pos="1920"/>
          <w:tab w:val="left" w:pos="3600"/>
          <w:tab w:val="left" w:pos="5040"/>
          <w:tab w:val="left" w:pos="6720"/>
        </w:tabs>
        <w:spacing w:line="360" w:lineRule="auto"/>
        <w:ind w:left="709"/>
        <w:jc w:val="left"/>
        <w:rPr>
          <w:bCs/>
          <w:sz w:val="24"/>
        </w:rPr>
      </w:pPr>
      <w:r>
        <w:rPr>
          <w:bCs/>
          <w:sz w:val="24"/>
        </w:rPr>
        <w:t>系统具有中文液晶的显示屏，可以显示气体探测器的当前读数及报警状态，同时可以存储完整的报警历史纪录。</w:t>
      </w:r>
    </w:p>
    <w:p w14:paraId="1B52C6B9">
      <w:pPr>
        <w:numPr>
          <w:ilvl w:val="0"/>
          <w:numId w:val="9"/>
        </w:numPr>
        <w:spacing w:line="360" w:lineRule="auto"/>
        <w:ind w:hanging="191"/>
        <w:jc w:val="left"/>
        <w:rPr>
          <w:sz w:val="24"/>
        </w:rPr>
      </w:pPr>
      <w:r>
        <w:rPr>
          <w:sz w:val="24"/>
        </w:rPr>
        <w:t>小型壁挂式设计，内置16位微处理器，独有的软件滤波技术</w:t>
      </w:r>
    </w:p>
    <w:p w14:paraId="33D4B43B">
      <w:pPr>
        <w:numPr>
          <w:ilvl w:val="0"/>
          <w:numId w:val="9"/>
        </w:numPr>
        <w:spacing w:line="360" w:lineRule="auto"/>
        <w:ind w:hanging="191"/>
        <w:jc w:val="left"/>
        <w:rPr>
          <w:sz w:val="24"/>
        </w:rPr>
      </w:pPr>
      <w:r>
        <w:rPr>
          <w:sz w:val="24"/>
        </w:rPr>
        <w:t>中文LCD 液晶显示；可选配专用微型热敏打印机进行实时打印</w:t>
      </w:r>
    </w:p>
    <w:p w14:paraId="61E35F22">
      <w:pPr>
        <w:numPr>
          <w:ilvl w:val="0"/>
          <w:numId w:val="9"/>
        </w:numPr>
        <w:spacing w:line="360" w:lineRule="auto"/>
        <w:ind w:hanging="191"/>
        <w:jc w:val="left"/>
        <w:rPr>
          <w:sz w:val="24"/>
        </w:rPr>
      </w:pPr>
      <w:r>
        <w:rPr>
          <w:sz w:val="24"/>
        </w:rPr>
        <w:t>每一气体探测器信道单独连续数字液晶显示</w:t>
      </w:r>
    </w:p>
    <w:p w14:paraId="3B6CDF1E">
      <w:pPr>
        <w:numPr>
          <w:ilvl w:val="0"/>
          <w:numId w:val="9"/>
        </w:numPr>
        <w:spacing w:line="360" w:lineRule="auto"/>
        <w:ind w:hanging="191"/>
        <w:jc w:val="left"/>
        <w:rPr>
          <w:sz w:val="24"/>
        </w:rPr>
      </w:pPr>
      <w:r>
        <w:rPr>
          <w:sz w:val="24"/>
        </w:rPr>
        <w:t>可设定报警继电器输出的浓度预值</w:t>
      </w:r>
    </w:p>
    <w:p w14:paraId="6718850D">
      <w:pPr>
        <w:numPr>
          <w:ilvl w:val="0"/>
          <w:numId w:val="9"/>
        </w:numPr>
        <w:spacing w:line="360" w:lineRule="auto"/>
        <w:ind w:hanging="191"/>
        <w:jc w:val="left"/>
        <w:rPr>
          <w:sz w:val="24"/>
        </w:rPr>
      </w:pPr>
      <w:r>
        <w:rPr>
          <w:sz w:val="24"/>
        </w:rPr>
        <w:t>完善的故障自检测监控系统</w:t>
      </w:r>
    </w:p>
    <w:p w14:paraId="6A25DDD5">
      <w:pPr>
        <w:numPr>
          <w:ilvl w:val="0"/>
          <w:numId w:val="9"/>
        </w:numPr>
        <w:spacing w:line="360" w:lineRule="auto"/>
        <w:ind w:hanging="191"/>
        <w:jc w:val="left"/>
        <w:rPr>
          <w:sz w:val="24"/>
        </w:rPr>
      </w:pPr>
      <w:r>
        <w:rPr>
          <w:sz w:val="24"/>
        </w:rPr>
        <w:t>有CAN数据总线和RS-485接口</w:t>
      </w:r>
    </w:p>
    <w:p w14:paraId="226CD16D">
      <w:pPr>
        <w:numPr>
          <w:ilvl w:val="0"/>
          <w:numId w:val="9"/>
        </w:numPr>
        <w:spacing w:line="360" w:lineRule="auto"/>
        <w:ind w:hanging="191"/>
        <w:jc w:val="left"/>
        <w:rPr>
          <w:sz w:val="24"/>
        </w:rPr>
      </w:pPr>
      <w:r>
        <w:rPr>
          <w:sz w:val="24"/>
        </w:rPr>
        <w:t>有3个报警继电器输出，给出预警、火警和故障输出</w:t>
      </w:r>
    </w:p>
    <w:p w14:paraId="13B75ADE">
      <w:pPr>
        <w:numPr>
          <w:ilvl w:val="0"/>
          <w:numId w:val="9"/>
        </w:numPr>
        <w:spacing w:line="360" w:lineRule="auto"/>
        <w:ind w:hanging="191"/>
        <w:jc w:val="left"/>
        <w:rPr>
          <w:sz w:val="24"/>
        </w:rPr>
      </w:pPr>
      <w:r>
        <w:rPr>
          <w:sz w:val="24"/>
        </w:rPr>
        <w:t>有4路多线手动联动控制/监视点，对重要设备直接控制和监视</w:t>
      </w:r>
    </w:p>
    <w:p w14:paraId="39693FBE">
      <w:pPr>
        <w:numPr>
          <w:ilvl w:val="0"/>
          <w:numId w:val="9"/>
        </w:numPr>
        <w:spacing w:line="360" w:lineRule="auto"/>
        <w:ind w:hanging="191"/>
        <w:jc w:val="left"/>
        <w:rPr>
          <w:sz w:val="24"/>
        </w:rPr>
      </w:pPr>
      <w:r>
        <w:rPr>
          <w:sz w:val="24"/>
        </w:rPr>
        <w:t>可以配接4-20mA接口板,连接16路4-20mA接口气体探测器，可以实现点对点连接</w:t>
      </w:r>
    </w:p>
    <w:p w14:paraId="3B07DFF0">
      <w:pPr>
        <w:numPr>
          <w:ilvl w:val="0"/>
          <w:numId w:val="9"/>
        </w:numPr>
        <w:spacing w:line="360" w:lineRule="auto"/>
        <w:ind w:hanging="191"/>
        <w:jc w:val="left"/>
        <w:rPr>
          <w:sz w:val="24"/>
        </w:rPr>
      </w:pPr>
      <w:r>
        <w:rPr>
          <w:sz w:val="24"/>
        </w:rPr>
        <w:t>可以配接总线的输入及输出模块及总线手动报警按钮</w:t>
      </w:r>
    </w:p>
    <w:p w14:paraId="05A9EB88">
      <w:pPr>
        <w:numPr>
          <w:ilvl w:val="0"/>
          <w:numId w:val="9"/>
        </w:numPr>
        <w:spacing w:line="360" w:lineRule="auto"/>
        <w:ind w:hanging="191"/>
        <w:jc w:val="left"/>
        <w:rPr>
          <w:sz w:val="24"/>
        </w:rPr>
      </w:pPr>
      <w:r>
        <w:rPr>
          <w:sz w:val="24"/>
        </w:rPr>
        <w:t>低、高和故障报警三种声光报警</w:t>
      </w:r>
    </w:p>
    <w:p w14:paraId="103A02EB">
      <w:pPr>
        <w:numPr>
          <w:ilvl w:val="0"/>
          <w:numId w:val="9"/>
        </w:numPr>
        <w:spacing w:line="360" w:lineRule="auto"/>
        <w:ind w:hanging="191"/>
        <w:jc w:val="left"/>
        <w:rPr>
          <w:sz w:val="24"/>
        </w:rPr>
      </w:pPr>
      <w:r>
        <w:rPr>
          <w:sz w:val="24"/>
        </w:rPr>
        <w:t>易于安装维护、操作简单</w:t>
      </w:r>
    </w:p>
    <w:p w14:paraId="26A2E182">
      <w:pPr>
        <w:tabs>
          <w:tab w:val="left" w:pos="567"/>
          <w:tab w:val="left" w:pos="1920"/>
          <w:tab w:val="left" w:pos="3600"/>
          <w:tab w:val="left" w:pos="5040"/>
          <w:tab w:val="left" w:pos="6720"/>
        </w:tabs>
        <w:spacing w:line="360" w:lineRule="auto"/>
        <w:ind w:left="420"/>
        <w:jc w:val="left"/>
        <w:rPr>
          <w:bCs/>
          <w:sz w:val="24"/>
        </w:rPr>
      </w:pPr>
      <w:r>
        <w:rPr>
          <w:bCs/>
          <w:sz w:val="24"/>
        </w:rPr>
        <w:t>技术规格</w:t>
      </w:r>
    </w:p>
    <w:p w14:paraId="10E3F5A9">
      <w:pPr>
        <w:numPr>
          <w:ilvl w:val="0"/>
          <w:numId w:val="9"/>
        </w:numPr>
        <w:spacing w:line="360" w:lineRule="auto"/>
        <w:ind w:hanging="191"/>
        <w:jc w:val="left"/>
        <w:rPr>
          <w:sz w:val="24"/>
        </w:rPr>
      </w:pPr>
      <w:r>
        <w:rPr>
          <w:sz w:val="24"/>
        </w:rPr>
        <w:t>主 电 源     AC220V ±20% , 50Hz</w:t>
      </w:r>
    </w:p>
    <w:p w14:paraId="6F6EE049">
      <w:pPr>
        <w:numPr>
          <w:ilvl w:val="0"/>
          <w:numId w:val="9"/>
        </w:numPr>
        <w:spacing w:line="360" w:lineRule="auto"/>
        <w:ind w:hanging="191"/>
        <w:jc w:val="left"/>
        <w:rPr>
          <w:sz w:val="24"/>
        </w:rPr>
      </w:pPr>
      <w:r>
        <w:rPr>
          <w:sz w:val="24"/>
        </w:rPr>
        <w:t>备用电源    DC24V  12AH 免维护铅酸电池（电池容量根据配接探测器数量确定）</w:t>
      </w:r>
    </w:p>
    <w:p w14:paraId="7990717E">
      <w:pPr>
        <w:numPr>
          <w:ilvl w:val="0"/>
          <w:numId w:val="9"/>
        </w:numPr>
        <w:spacing w:line="360" w:lineRule="auto"/>
        <w:ind w:hanging="191"/>
        <w:jc w:val="left"/>
        <w:rPr>
          <w:sz w:val="24"/>
        </w:rPr>
      </w:pPr>
      <w:r>
        <w:rPr>
          <w:sz w:val="24"/>
        </w:rPr>
        <w:t>功耗        小于120W</w:t>
      </w:r>
    </w:p>
    <w:p w14:paraId="592CDC7D">
      <w:pPr>
        <w:numPr>
          <w:ilvl w:val="0"/>
          <w:numId w:val="9"/>
        </w:numPr>
        <w:spacing w:line="360" w:lineRule="auto"/>
        <w:ind w:hanging="191"/>
        <w:jc w:val="left"/>
        <w:rPr>
          <w:sz w:val="24"/>
        </w:rPr>
      </w:pPr>
      <w:r>
        <w:rPr>
          <w:sz w:val="24"/>
        </w:rPr>
        <w:t>探测器连线  四总线（2总线+2电源线）</w:t>
      </w:r>
    </w:p>
    <w:p w14:paraId="4E86272B">
      <w:pPr>
        <w:numPr>
          <w:ilvl w:val="0"/>
          <w:numId w:val="9"/>
        </w:numPr>
        <w:spacing w:line="360" w:lineRule="auto"/>
        <w:ind w:hanging="191"/>
        <w:jc w:val="left"/>
        <w:rPr>
          <w:sz w:val="24"/>
        </w:rPr>
      </w:pPr>
      <w:r>
        <w:rPr>
          <w:sz w:val="24"/>
        </w:rPr>
        <w:t>配接探测器  总线回路最多可配接96个探测器</w:t>
      </w:r>
    </w:p>
    <w:p w14:paraId="4EC5AA92">
      <w:pPr>
        <w:numPr>
          <w:ilvl w:val="0"/>
          <w:numId w:val="9"/>
        </w:numPr>
        <w:spacing w:line="360" w:lineRule="auto"/>
        <w:ind w:hanging="191"/>
        <w:jc w:val="left"/>
        <w:rPr>
          <w:sz w:val="24"/>
        </w:rPr>
      </w:pPr>
      <w:r>
        <w:rPr>
          <w:sz w:val="24"/>
        </w:rPr>
        <w:t>安装方式    壁挂式</w:t>
      </w:r>
    </w:p>
    <w:p w14:paraId="320C8DA3">
      <w:pPr>
        <w:numPr>
          <w:ilvl w:val="0"/>
          <w:numId w:val="9"/>
        </w:numPr>
        <w:spacing w:line="360" w:lineRule="auto"/>
        <w:ind w:hanging="191"/>
        <w:jc w:val="left"/>
        <w:rPr>
          <w:sz w:val="24"/>
        </w:rPr>
      </w:pPr>
      <w:r>
        <w:rPr>
          <w:sz w:val="24"/>
        </w:rPr>
        <w:t>可视显示    LCD显示当前气体浓度（ppb，ppm，%vol及％IEL）汉字显示。LED指示报警状态和故障状态，85分贝音频报警器</w:t>
      </w:r>
    </w:p>
    <w:p w14:paraId="38929E43">
      <w:pPr>
        <w:numPr>
          <w:ilvl w:val="0"/>
          <w:numId w:val="9"/>
        </w:numPr>
        <w:spacing w:line="360" w:lineRule="auto"/>
        <w:ind w:hanging="191"/>
        <w:jc w:val="left"/>
        <w:rPr>
          <w:sz w:val="24"/>
        </w:rPr>
      </w:pPr>
      <w:r>
        <w:rPr>
          <w:sz w:val="24"/>
        </w:rPr>
        <w:t>报警设置    低限、高限报警点用户可调，满量程可调</w:t>
      </w:r>
    </w:p>
    <w:p w14:paraId="4369D887">
      <w:pPr>
        <w:numPr>
          <w:ilvl w:val="0"/>
          <w:numId w:val="9"/>
        </w:numPr>
        <w:spacing w:line="360" w:lineRule="auto"/>
        <w:ind w:hanging="191"/>
        <w:jc w:val="left"/>
        <w:rPr>
          <w:sz w:val="24"/>
        </w:rPr>
      </w:pPr>
      <w:r>
        <w:rPr>
          <w:sz w:val="24"/>
        </w:rPr>
        <w:t>事件记录    500个报警故障记录</w:t>
      </w:r>
    </w:p>
    <w:p w14:paraId="60359D93">
      <w:pPr>
        <w:numPr>
          <w:ilvl w:val="0"/>
          <w:numId w:val="9"/>
        </w:numPr>
        <w:spacing w:line="360" w:lineRule="auto"/>
        <w:ind w:hanging="191"/>
        <w:jc w:val="left"/>
        <w:rPr>
          <w:sz w:val="24"/>
        </w:rPr>
      </w:pPr>
      <w:r>
        <w:rPr>
          <w:sz w:val="24"/>
        </w:rPr>
        <w:t>输出接口    4组带手动控制功能的输出继电器</w:t>
      </w:r>
    </w:p>
    <w:p w14:paraId="68E6D645">
      <w:pPr>
        <w:spacing w:line="360" w:lineRule="auto"/>
        <w:ind w:left="480"/>
        <w:jc w:val="left"/>
        <w:rPr>
          <w:sz w:val="24"/>
        </w:rPr>
      </w:pPr>
      <w:r>
        <w:rPr>
          <w:sz w:val="24"/>
        </w:rPr>
        <w:t xml:space="preserve">            常开/闭触点输出，2A@30VDC，可用于风机等联动设备的控制</w:t>
      </w:r>
    </w:p>
    <w:p w14:paraId="0BFE865F">
      <w:pPr>
        <w:spacing w:line="360" w:lineRule="auto"/>
        <w:ind w:left="480"/>
        <w:jc w:val="left"/>
        <w:rPr>
          <w:sz w:val="24"/>
        </w:rPr>
      </w:pPr>
      <w:r>
        <w:rPr>
          <w:sz w:val="24"/>
        </w:rPr>
        <w:t xml:space="preserve">            总继电器输出</w:t>
      </w:r>
    </w:p>
    <w:p w14:paraId="5D71AF53">
      <w:pPr>
        <w:spacing w:line="360" w:lineRule="auto"/>
        <w:ind w:left="480"/>
        <w:jc w:val="left"/>
        <w:rPr>
          <w:sz w:val="24"/>
        </w:rPr>
      </w:pPr>
      <w:r>
        <w:rPr>
          <w:sz w:val="24"/>
        </w:rPr>
        <w:t xml:space="preserve">            总报警继电器，常开触点输出，2A@30VDC</w:t>
      </w:r>
    </w:p>
    <w:p w14:paraId="69535DB6">
      <w:pPr>
        <w:spacing w:line="360" w:lineRule="auto"/>
        <w:ind w:left="480"/>
        <w:jc w:val="left"/>
        <w:rPr>
          <w:sz w:val="24"/>
        </w:rPr>
      </w:pPr>
      <w:r>
        <w:rPr>
          <w:sz w:val="24"/>
        </w:rPr>
        <w:t xml:space="preserve">            故障继电器，常闭触点输出，2A @ 30VDC</w:t>
      </w:r>
    </w:p>
    <w:p w14:paraId="67ACF117">
      <w:pPr>
        <w:spacing w:line="360" w:lineRule="auto"/>
        <w:ind w:left="480"/>
        <w:jc w:val="left"/>
        <w:rPr>
          <w:sz w:val="24"/>
        </w:rPr>
      </w:pPr>
      <w:r>
        <w:rPr>
          <w:sz w:val="24"/>
        </w:rPr>
        <w:t xml:space="preserve">            RS 485 输出</w:t>
      </w:r>
    </w:p>
    <w:p w14:paraId="5BFA0A72">
      <w:pPr>
        <w:spacing w:line="360" w:lineRule="auto"/>
        <w:ind w:left="480"/>
        <w:jc w:val="left"/>
        <w:rPr>
          <w:sz w:val="24"/>
        </w:rPr>
      </w:pPr>
      <w:r>
        <w:rPr>
          <w:sz w:val="24"/>
        </w:rPr>
        <w:t xml:space="preserve">            RS-485Modbus协议可连接DCX/SCAPA/PLC等RTU系统</w:t>
      </w:r>
    </w:p>
    <w:p w14:paraId="5ED77C89">
      <w:pPr>
        <w:numPr>
          <w:ilvl w:val="0"/>
          <w:numId w:val="9"/>
        </w:numPr>
        <w:spacing w:line="360" w:lineRule="auto"/>
        <w:ind w:hanging="191"/>
        <w:jc w:val="left"/>
        <w:rPr>
          <w:sz w:val="24"/>
        </w:rPr>
      </w:pPr>
      <w:r>
        <w:rPr>
          <w:sz w:val="24"/>
        </w:rPr>
        <w:t>温度要求    储存温度   -40°C~85°C</w:t>
      </w:r>
    </w:p>
    <w:p w14:paraId="38F1CA02">
      <w:pPr>
        <w:numPr>
          <w:ilvl w:val="0"/>
          <w:numId w:val="9"/>
        </w:numPr>
        <w:spacing w:line="360" w:lineRule="auto"/>
        <w:ind w:hanging="191"/>
        <w:jc w:val="left"/>
        <w:rPr>
          <w:sz w:val="24"/>
        </w:rPr>
      </w:pPr>
      <w:r>
        <w:rPr>
          <w:sz w:val="24"/>
        </w:rPr>
        <w:t xml:space="preserve">            工作温度   -10°C~50°C</w:t>
      </w:r>
    </w:p>
    <w:p w14:paraId="3482D9CE">
      <w:pPr>
        <w:numPr>
          <w:ilvl w:val="0"/>
          <w:numId w:val="9"/>
        </w:numPr>
        <w:spacing w:line="360" w:lineRule="auto"/>
        <w:ind w:hanging="191"/>
        <w:jc w:val="left"/>
        <w:rPr>
          <w:sz w:val="24"/>
        </w:rPr>
      </w:pPr>
      <w:r>
        <w:rPr>
          <w:sz w:val="24"/>
        </w:rPr>
        <w:t>工作湿度   10~95﹪RH(无凝露)</w:t>
      </w:r>
    </w:p>
    <w:p w14:paraId="56300DD2">
      <w:pPr>
        <w:numPr>
          <w:ilvl w:val="0"/>
          <w:numId w:val="9"/>
        </w:numPr>
        <w:spacing w:line="360" w:lineRule="auto"/>
        <w:ind w:hanging="191"/>
        <w:jc w:val="left"/>
        <w:rPr>
          <w:sz w:val="24"/>
        </w:rPr>
      </w:pPr>
      <w:r>
        <w:rPr>
          <w:sz w:val="24"/>
        </w:rPr>
        <w:t>电路保护    应用于高湿、震动、机械震动、高温和低温等环境</w:t>
      </w:r>
    </w:p>
    <w:p w14:paraId="603E7332">
      <w:pPr>
        <w:numPr>
          <w:ilvl w:val="0"/>
          <w:numId w:val="9"/>
        </w:numPr>
        <w:spacing w:line="360" w:lineRule="auto"/>
        <w:ind w:hanging="191"/>
        <w:jc w:val="left"/>
        <w:rPr>
          <w:sz w:val="24"/>
        </w:rPr>
      </w:pPr>
      <w:r>
        <w:rPr>
          <w:sz w:val="24"/>
        </w:rPr>
        <w:t>电磁兼容    EMI/RFI protected CE Marked</w:t>
      </w:r>
    </w:p>
    <w:p w14:paraId="049C4383">
      <w:pPr>
        <w:numPr>
          <w:ilvl w:val="0"/>
          <w:numId w:val="9"/>
        </w:numPr>
        <w:spacing w:line="360" w:lineRule="auto"/>
        <w:ind w:hanging="191"/>
        <w:jc w:val="left"/>
        <w:rPr>
          <w:sz w:val="24"/>
        </w:rPr>
      </w:pPr>
      <w:r>
        <w:rPr>
          <w:sz w:val="24"/>
        </w:rPr>
        <w:t>防护等级    IP 66</w:t>
      </w:r>
    </w:p>
    <w:p w14:paraId="0CD51971">
      <w:pPr>
        <w:numPr>
          <w:ilvl w:val="0"/>
          <w:numId w:val="9"/>
        </w:numPr>
        <w:spacing w:line="360" w:lineRule="auto"/>
        <w:ind w:hanging="191"/>
        <w:jc w:val="left"/>
        <w:rPr>
          <w:sz w:val="24"/>
        </w:rPr>
      </w:pPr>
      <w:r>
        <w:rPr>
          <w:sz w:val="24"/>
        </w:rPr>
        <w:t>壳体材料    钢板，表面烤漆</w:t>
      </w:r>
    </w:p>
    <w:p w14:paraId="5AE42B9B">
      <w:pPr>
        <w:numPr>
          <w:ilvl w:val="1"/>
          <w:numId w:val="5"/>
        </w:numPr>
        <w:tabs>
          <w:tab w:val="left" w:pos="0"/>
          <w:tab w:val="left" w:pos="900"/>
          <w:tab w:val="left" w:pos="1260"/>
          <w:tab w:val="left" w:pos="1440"/>
        </w:tabs>
        <w:spacing w:line="360" w:lineRule="auto"/>
        <w:rPr>
          <w:bCs/>
          <w:sz w:val="24"/>
          <w:szCs w:val="24"/>
        </w:rPr>
      </w:pPr>
      <w:r>
        <w:rPr>
          <w:rFonts w:hint="eastAsia"/>
          <w:bCs/>
          <w:sz w:val="24"/>
          <w:szCs w:val="24"/>
          <w:lang w:val="en-US" w:eastAsia="zh-CN"/>
        </w:rPr>
        <w:t>电荷法粉尘监测仪</w:t>
      </w:r>
    </w:p>
    <w:p w14:paraId="4BE5931F">
      <w:pPr>
        <w:numPr>
          <w:ilvl w:val="-1"/>
          <w:numId w:val="0"/>
        </w:numPr>
        <w:tabs>
          <w:tab w:val="left" w:pos="0"/>
          <w:tab w:val="left" w:pos="900"/>
          <w:tab w:val="left" w:pos="1260"/>
          <w:tab w:val="left" w:pos="1440"/>
        </w:tabs>
        <w:spacing w:line="360" w:lineRule="auto"/>
        <w:ind w:left="0" w:firstLine="480" w:firstLineChars="200"/>
        <w:rPr>
          <w:rFonts w:hint="default" w:eastAsia="宋体"/>
          <w:bCs/>
          <w:sz w:val="24"/>
          <w:szCs w:val="24"/>
          <w:lang w:val="en-US" w:eastAsia="zh-CN"/>
        </w:rPr>
      </w:pPr>
      <w:r>
        <w:rPr>
          <w:rFonts w:hint="eastAsia"/>
          <w:bCs/>
          <w:sz w:val="24"/>
          <w:szCs w:val="24"/>
          <w:lang w:val="en-US" w:eastAsia="zh-CN"/>
        </w:rPr>
        <w:t>该粉尘仪用于布袋除尘器检漏，安装于垃圾焚烧电厂布袋除尘器出口位置，烟气中含有酸性物质如HCL、SO2等，且流速场为负压-3000~-2000Pa，烟气温度约140-150℃，安装位置环境温度-20~50℃，供应商所提供产品必须满足现场工况使用要求，具有足够灵敏度和测量稳定性，测量示值能客观反映出正常工况和除尘器清灰或布袋泄露工况差别。</w:t>
      </w:r>
    </w:p>
    <w:p w14:paraId="7D00CBA4">
      <w:pPr>
        <w:numPr>
          <w:ilvl w:val="-1"/>
          <w:numId w:val="0"/>
        </w:numPr>
        <w:tabs>
          <w:tab w:val="left" w:pos="0"/>
          <w:tab w:val="left" w:pos="900"/>
          <w:tab w:val="left" w:pos="1260"/>
          <w:tab w:val="left" w:pos="1440"/>
        </w:tabs>
        <w:spacing w:line="360" w:lineRule="auto"/>
        <w:ind w:left="0" w:firstLine="480" w:firstLineChars="200"/>
        <w:rPr>
          <w:rFonts w:hint="default"/>
          <w:bCs/>
          <w:sz w:val="24"/>
          <w:szCs w:val="24"/>
          <w:lang w:val="en-US" w:eastAsia="zh-CN"/>
        </w:rPr>
      </w:pPr>
      <w:r>
        <w:rPr>
          <w:rFonts w:hint="eastAsia"/>
          <w:bCs/>
          <w:sz w:val="24"/>
          <w:szCs w:val="24"/>
          <w:lang w:val="en-US" w:eastAsia="zh-CN"/>
        </w:rPr>
        <w:t>采用原装进口FODISCH（福德世）的PFM02型、FilterSense（菲士德）的FDS550型、ENVEA（恩威雅）Dust Alarm40型、Correflow（科孚勒）DS3600或同等档次品牌型号产品，必须提供产品报关单和原产地证明。</w:t>
      </w:r>
    </w:p>
    <w:p w14:paraId="036A9E6C">
      <w:pPr>
        <w:numPr>
          <w:ilvl w:val="-1"/>
          <w:numId w:val="0"/>
        </w:numPr>
        <w:tabs>
          <w:tab w:val="left" w:pos="0"/>
          <w:tab w:val="left" w:pos="900"/>
          <w:tab w:val="left" w:pos="1260"/>
          <w:tab w:val="left" w:pos="1440"/>
        </w:tabs>
        <w:spacing w:line="360" w:lineRule="auto"/>
        <w:ind w:left="0" w:firstLine="0"/>
        <w:rPr>
          <w:rFonts w:hint="eastAsia"/>
          <w:bCs/>
          <w:sz w:val="24"/>
          <w:szCs w:val="24"/>
          <w:lang w:val="en-US" w:eastAsia="zh-CN"/>
        </w:rPr>
      </w:pPr>
      <w:r>
        <w:rPr>
          <w:rFonts w:hint="eastAsia"/>
          <w:bCs/>
          <w:sz w:val="24"/>
          <w:szCs w:val="24"/>
          <w:lang w:val="en-US" w:eastAsia="zh-CN"/>
        </w:rPr>
        <w:t>具体技术要求如下表所示：</w:t>
      </w:r>
    </w:p>
    <w:tbl>
      <w:tblPr>
        <w:tblStyle w:val="39"/>
        <w:tblW w:w="8860" w:type="dxa"/>
        <w:tblInd w:w="93" w:type="dxa"/>
        <w:tblLayout w:type="autofit"/>
        <w:tblCellMar>
          <w:top w:w="0" w:type="dxa"/>
          <w:left w:w="108" w:type="dxa"/>
          <w:bottom w:w="0" w:type="dxa"/>
          <w:right w:w="108" w:type="dxa"/>
        </w:tblCellMar>
      </w:tblPr>
      <w:tblGrid>
        <w:gridCol w:w="3720"/>
        <w:gridCol w:w="5140"/>
      </w:tblGrid>
      <w:tr w14:paraId="27DA2997">
        <w:tblPrEx>
          <w:tblCellMar>
            <w:top w:w="0" w:type="dxa"/>
            <w:left w:w="108" w:type="dxa"/>
            <w:bottom w:w="0" w:type="dxa"/>
            <w:right w:w="108" w:type="dxa"/>
          </w:tblCellMar>
        </w:tblPrEx>
        <w:trPr>
          <w:trHeight w:val="435" w:hRule="atLeast"/>
        </w:trPr>
        <w:tc>
          <w:tcPr>
            <w:tcW w:w="8860" w:type="dxa"/>
            <w:gridSpan w:val="2"/>
            <w:tcBorders>
              <w:top w:val="nil"/>
              <w:left w:val="nil"/>
              <w:bottom w:val="single" w:color="auto" w:sz="4" w:space="0"/>
              <w:right w:val="nil"/>
            </w:tcBorders>
            <w:noWrap/>
            <w:vAlign w:val="center"/>
          </w:tcPr>
          <w:p w14:paraId="46664630">
            <w:pPr>
              <w:widowControl/>
              <w:jc w:val="center"/>
              <w:rPr>
                <w:rFonts w:hint="eastAsia" w:ascii="宋体" w:hAnsi="宋体" w:cs="宋体"/>
                <w:color w:val="000000"/>
                <w:kern w:val="0"/>
                <w:sz w:val="24"/>
                <w:szCs w:val="24"/>
              </w:rPr>
            </w:pPr>
            <w:r>
              <w:rPr>
                <w:rFonts w:hint="eastAsia" w:ascii="宋体" w:hAnsi="宋体" w:cs="宋体"/>
                <w:color w:val="000000"/>
                <w:kern w:val="0"/>
                <w:sz w:val="24"/>
                <w:szCs w:val="24"/>
              </w:rPr>
              <w:t>电荷法粉尘仪技术要求</w:t>
            </w:r>
          </w:p>
        </w:tc>
      </w:tr>
      <w:tr w14:paraId="3F39C4CC">
        <w:tblPrEx>
          <w:tblCellMar>
            <w:top w:w="0" w:type="dxa"/>
            <w:left w:w="108" w:type="dxa"/>
            <w:bottom w:w="0" w:type="dxa"/>
            <w:right w:w="108" w:type="dxa"/>
          </w:tblCellMar>
        </w:tblPrEx>
        <w:trPr>
          <w:trHeight w:val="375" w:hRule="atLeast"/>
        </w:trPr>
        <w:tc>
          <w:tcPr>
            <w:tcW w:w="3720" w:type="dxa"/>
            <w:tcBorders>
              <w:top w:val="nil"/>
              <w:left w:val="single" w:color="auto" w:sz="4" w:space="0"/>
              <w:bottom w:val="single" w:color="auto" w:sz="4" w:space="0"/>
              <w:right w:val="single" w:color="auto" w:sz="4" w:space="0"/>
            </w:tcBorders>
            <w:noWrap w:val="0"/>
            <w:vAlign w:val="center"/>
          </w:tcPr>
          <w:p w14:paraId="4DCABCBC">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lang w:val="en-US" w:eastAsia="zh-CN"/>
              </w:rPr>
              <w:t>电源</w:t>
            </w:r>
            <w:r>
              <w:rPr>
                <w:rFonts w:hint="eastAsia" w:ascii="宋体" w:hAnsi="宋体" w:cs="宋体"/>
                <w:color w:val="000000"/>
                <w:kern w:val="0"/>
                <w:sz w:val="24"/>
                <w:szCs w:val="24"/>
              </w:rPr>
              <w:t xml:space="preserve"> </w:t>
            </w:r>
          </w:p>
        </w:tc>
        <w:tc>
          <w:tcPr>
            <w:tcW w:w="5140" w:type="dxa"/>
            <w:tcBorders>
              <w:top w:val="nil"/>
              <w:left w:val="nil"/>
              <w:bottom w:val="single" w:color="auto" w:sz="4" w:space="0"/>
              <w:right w:val="single" w:color="auto" w:sz="4" w:space="0"/>
            </w:tcBorders>
            <w:noWrap w:val="0"/>
            <w:vAlign w:val="center"/>
          </w:tcPr>
          <w:p w14:paraId="3D81AF5A">
            <w:pPr>
              <w:widowControl/>
              <w:jc w:val="left"/>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招标方仅提供</w:t>
            </w:r>
            <w:r>
              <w:rPr>
                <w:rFonts w:hint="eastAsia" w:ascii="宋体" w:hAnsi="宋体" w:cs="宋体"/>
                <w:color w:val="000000"/>
                <w:kern w:val="0"/>
                <w:sz w:val="24"/>
                <w:szCs w:val="24"/>
              </w:rPr>
              <w:t>220VAC</w:t>
            </w:r>
            <w:r>
              <w:rPr>
                <w:rFonts w:hint="eastAsia" w:ascii="宋体" w:hAnsi="宋体" w:cs="宋体"/>
                <w:color w:val="000000"/>
                <w:kern w:val="0"/>
                <w:sz w:val="24"/>
                <w:szCs w:val="24"/>
                <w:lang w:val="en-US" w:eastAsia="zh-CN"/>
              </w:rPr>
              <w:t>电源</w:t>
            </w:r>
          </w:p>
        </w:tc>
      </w:tr>
      <w:tr w14:paraId="21C7BC4C">
        <w:tblPrEx>
          <w:tblCellMar>
            <w:top w:w="0" w:type="dxa"/>
            <w:left w:w="108" w:type="dxa"/>
            <w:bottom w:w="0" w:type="dxa"/>
            <w:right w:w="108" w:type="dxa"/>
          </w:tblCellMar>
        </w:tblPrEx>
        <w:trPr>
          <w:trHeight w:val="323" w:hRule="atLeast"/>
        </w:trPr>
        <w:tc>
          <w:tcPr>
            <w:tcW w:w="3720" w:type="dxa"/>
            <w:tcBorders>
              <w:top w:val="nil"/>
              <w:left w:val="single" w:color="auto" w:sz="4" w:space="0"/>
              <w:bottom w:val="single" w:color="auto" w:sz="4" w:space="0"/>
              <w:right w:val="single" w:color="auto" w:sz="4" w:space="0"/>
            </w:tcBorders>
            <w:noWrap w:val="0"/>
            <w:vAlign w:val="center"/>
          </w:tcPr>
          <w:p w14:paraId="476009CE">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探头材质</w:t>
            </w:r>
          </w:p>
        </w:tc>
        <w:tc>
          <w:tcPr>
            <w:tcW w:w="5140" w:type="dxa"/>
            <w:tcBorders>
              <w:top w:val="nil"/>
              <w:left w:val="nil"/>
              <w:bottom w:val="single" w:color="auto" w:sz="4" w:space="0"/>
              <w:right w:val="single" w:color="auto" w:sz="4" w:space="0"/>
            </w:tcBorders>
            <w:noWrap/>
            <w:vAlign w:val="bottom"/>
          </w:tcPr>
          <w:p w14:paraId="09C9F0E0">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顶端不锈钢探杆，满足垃圾焚烧烟气环境使用</w:t>
            </w:r>
          </w:p>
        </w:tc>
      </w:tr>
      <w:tr w14:paraId="12210C3A">
        <w:tblPrEx>
          <w:tblCellMar>
            <w:top w:w="0" w:type="dxa"/>
            <w:left w:w="108" w:type="dxa"/>
            <w:bottom w:w="0" w:type="dxa"/>
            <w:right w:w="108" w:type="dxa"/>
          </w:tblCellMar>
        </w:tblPrEx>
        <w:trPr>
          <w:trHeight w:val="271" w:hRule="atLeast"/>
        </w:trPr>
        <w:tc>
          <w:tcPr>
            <w:tcW w:w="3720" w:type="dxa"/>
            <w:tcBorders>
              <w:top w:val="nil"/>
              <w:left w:val="single" w:color="auto" w:sz="4" w:space="0"/>
              <w:bottom w:val="single" w:color="auto" w:sz="4" w:space="0"/>
              <w:right w:val="single" w:color="auto" w:sz="4" w:space="0"/>
            </w:tcBorders>
            <w:noWrap w:val="0"/>
            <w:vAlign w:val="center"/>
          </w:tcPr>
          <w:p w14:paraId="52C06D76">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插入深度（有效测量探杆） </w:t>
            </w:r>
          </w:p>
        </w:tc>
        <w:tc>
          <w:tcPr>
            <w:tcW w:w="5140" w:type="dxa"/>
            <w:tcBorders>
              <w:top w:val="nil"/>
              <w:left w:val="nil"/>
              <w:bottom w:val="single" w:color="auto" w:sz="4" w:space="0"/>
              <w:right w:val="single" w:color="auto" w:sz="4" w:space="0"/>
            </w:tcBorders>
            <w:noWrap w:val="0"/>
            <w:vAlign w:val="center"/>
          </w:tcPr>
          <w:p w14:paraId="7F9177FE">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＞900 mm </w:t>
            </w:r>
          </w:p>
        </w:tc>
      </w:tr>
      <w:tr w14:paraId="367DD67E">
        <w:tblPrEx>
          <w:tblCellMar>
            <w:top w:w="0" w:type="dxa"/>
            <w:left w:w="108" w:type="dxa"/>
            <w:bottom w:w="0" w:type="dxa"/>
            <w:right w:w="108" w:type="dxa"/>
          </w:tblCellMar>
        </w:tblPrEx>
        <w:trPr>
          <w:trHeight w:val="390" w:hRule="atLeast"/>
        </w:trPr>
        <w:tc>
          <w:tcPr>
            <w:tcW w:w="3720" w:type="dxa"/>
            <w:tcBorders>
              <w:top w:val="nil"/>
              <w:left w:val="single" w:color="auto" w:sz="4" w:space="0"/>
              <w:bottom w:val="single" w:color="auto" w:sz="4" w:space="0"/>
              <w:right w:val="single" w:color="auto" w:sz="4" w:space="0"/>
            </w:tcBorders>
            <w:noWrap w:val="0"/>
            <w:vAlign w:val="center"/>
          </w:tcPr>
          <w:p w14:paraId="4C93D1F7">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显示屏 </w:t>
            </w:r>
          </w:p>
        </w:tc>
        <w:tc>
          <w:tcPr>
            <w:tcW w:w="5140" w:type="dxa"/>
            <w:tcBorders>
              <w:top w:val="nil"/>
              <w:left w:val="nil"/>
              <w:bottom w:val="single" w:color="auto" w:sz="4" w:space="0"/>
              <w:right w:val="single" w:color="auto" w:sz="4" w:space="0"/>
            </w:tcBorders>
            <w:noWrap w:val="0"/>
            <w:vAlign w:val="center"/>
          </w:tcPr>
          <w:p w14:paraId="19C99D45">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LCD 液晶显示屏（可以显示 mg/m3）</w:t>
            </w:r>
          </w:p>
        </w:tc>
      </w:tr>
      <w:tr w14:paraId="0DC4604F">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14:paraId="52F983D7">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保护等级 </w:t>
            </w:r>
          </w:p>
        </w:tc>
        <w:tc>
          <w:tcPr>
            <w:tcW w:w="5140" w:type="dxa"/>
            <w:tcBorders>
              <w:top w:val="nil"/>
              <w:left w:val="nil"/>
              <w:bottom w:val="single" w:color="auto" w:sz="4" w:space="0"/>
              <w:right w:val="single" w:color="auto" w:sz="4" w:space="0"/>
            </w:tcBorders>
            <w:noWrap w:val="0"/>
            <w:vAlign w:val="center"/>
          </w:tcPr>
          <w:p w14:paraId="6B4A6E18">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IP 65</w:t>
            </w:r>
          </w:p>
        </w:tc>
      </w:tr>
      <w:tr w14:paraId="5CCA9918">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14:paraId="0EFA438F">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流速 </w:t>
            </w:r>
          </w:p>
        </w:tc>
        <w:tc>
          <w:tcPr>
            <w:tcW w:w="5140" w:type="dxa"/>
            <w:tcBorders>
              <w:top w:val="nil"/>
              <w:left w:val="nil"/>
              <w:bottom w:val="single" w:color="auto" w:sz="4" w:space="0"/>
              <w:right w:val="single" w:color="auto" w:sz="4" w:space="0"/>
            </w:tcBorders>
            <w:noWrap w:val="0"/>
            <w:vAlign w:val="center"/>
          </w:tcPr>
          <w:p w14:paraId="2CCDE819">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约大于 3m/s</w:t>
            </w:r>
          </w:p>
        </w:tc>
      </w:tr>
      <w:tr w14:paraId="76C86D64">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14:paraId="0EB521C2">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露点差 </w:t>
            </w:r>
          </w:p>
        </w:tc>
        <w:tc>
          <w:tcPr>
            <w:tcW w:w="5140" w:type="dxa"/>
            <w:tcBorders>
              <w:top w:val="nil"/>
              <w:left w:val="nil"/>
              <w:bottom w:val="single" w:color="auto" w:sz="4" w:space="0"/>
              <w:right w:val="single" w:color="auto" w:sz="4" w:space="0"/>
            </w:tcBorders>
            <w:noWrap w:val="0"/>
            <w:vAlign w:val="center"/>
          </w:tcPr>
          <w:p w14:paraId="48875361">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min.+5 K</w:t>
            </w:r>
          </w:p>
        </w:tc>
      </w:tr>
      <w:tr w14:paraId="31446852">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14:paraId="434DE3DC">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最大可工作负压</w:t>
            </w:r>
          </w:p>
        </w:tc>
        <w:tc>
          <w:tcPr>
            <w:tcW w:w="5140" w:type="dxa"/>
            <w:tcBorders>
              <w:top w:val="nil"/>
              <w:left w:val="nil"/>
              <w:bottom w:val="single" w:color="auto" w:sz="4" w:space="0"/>
              <w:right w:val="single" w:color="auto" w:sz="4" w:space="0"/>
            </w:tcBorders>
            <w:noWrap w:val="0"/>
            <w:vAlign w:val="center"/>
          </w:tcPr>
          <w:p w14:paraId="4613D334">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-5000Pa</w:t>
            </w:r>
          </w:p>
        </w:tc>
      </w:tr>
      <w:tr w14:paraId="5FB944E7">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14:paraId="7F5C63D9">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环境温度 </w:t>
            </w:r>
          </w:p>
        </w:tc>
        <w:tc>
          <w:tcPr>
            <w:tcW w:w="5140" w:type="dxa"/>
            <w:tcBorders>
              <w:top w:val="nil"/>
              <w:left w:val="nil"/>
              <w:bottom w:val="single" w:color="auto" w:sz="4" w:space="0"/>
              <w:right w:val="single" w:color="auto" w:sz="4" w:space="0"/>
            </w:tcBorders>
            <w:noWrap w:val="0"/>
            <w:vAlign w:val="center"/>
          </w:tcPr>
          <w:p w14:paraId="6AC25D7E">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-20℃…+ 60℃</w:t>
            </w:r>
          </w:p>
        </w:tc>
      </w:tr>
      <w:tr w14:paraId="0EFEFBE1">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14:paraId="7C96F7FA">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介质温度 </w:t>
            </w:r>
          </w:p>
        </w:tc>
        <w:tc>
          <w:tcPr>
            <w:tcW w:w="5140" w:type="dxa"/>
            <w:tcBorders>
              <w:top w:val="nil"/>
              <w:left w:val="nil"/>
              <w:bottom w:val="single" w:color="auto" w:sz="4" w:space="0"/>
              <w:right w:val="single" w:color="auto" w:sz="4" w:space="0"/>
            </w:tcBorders>
            <w:noWrap w:val="0"/>
            <w:vAlign w:val="center"/>
          </w:tcPr>
          <w:p w14:paraId="6B9D2233">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Max.280℃</w:t>
            </w:r>
          </w:p>
        </w:tc>
      </w:tr>
      <w:tr w14:paraId="4D227909">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14:paraId="1FF01542">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量程</w:t>
            </w:r>
          </w:p>
        </w:tc>
        <w:tc>
          <w:tcPr>
            <w:tcW w:w="5140" w:type="dxa"/>
            <w:tcBorders>
              <w:top w:val="nil"/>
              <w:left w:val="nil"/>
              <w:bottom w:val="single" w:color="auto" w:sz="4" w:space="0"/>
              <w:right w:val="single" w:color="auto" w:sz="4" w:space="0"/>
            </w:tcBorders>
            <w:noWrap w:val="0"/>
            <w:vAlign w:val="center"/>
          </w:tcPr>
          <w:p w14:paraId="77AE2683">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0…150mg/m3（</w:t>
            </w:r>
            <w:r>
              <w:rPr>
                <w:rFonts w:ascii="宋体" w:hAnsi="宋体"/>
                <w:color w:val="000000"/>
                <w:sz w:val="24"/>
                <w:szCs w:val="24"/>
              </w:rPr>
              <w:t> 0-10~150mg/m3</w:t>
            </w:r>
            <w:r>
              <w:rPr>
                <w:rFonts w:hint="eastAsia" w:ascii="宋体" w:hAnsi="宋体" w:cs="宋体"/>
                <w:color w:val="000000"/>
                <w:kern w:val="0"/>
                <w:sz w:val="24"/>
                <w:szCs w:val="24"/>
              </w:rPr>
              <w:t>）</w:t>
            </w:r>
            <w:r>
              <w:rPr>
                <w:rFonts w:hint="eastAsia"/>
                <w:sz w:val="24"/>
                <w:szCs w:val="24"/>
              </w:rPr>
              <w:t>（最大量程不低于150，且高低量程可切换）</w:t>
            </w:r>
          </w:p>
        </w:tc>
      </w:tr>
      <w:tr w14:paraId="2D1DA136">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14:paraId="6053654E">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精度</w:t>
            </w:r>
          </w:p>
        </w:tc>
        <w:tc>
          <w:tcPr>
            <w:tcW w:w="5140" w:type="dxa"/>
            <w:tcBorders>
              <w:top w:val="nil"/>
              <w:left w:val="nil"/>
              <w:bottom w:val="single" w:color="auto" w:sz="4" w:space="0"/>
              <w:right w:val="single" w:color="auto" w:sz="4" w:space="0"/>
            </w:tcBorders>
            <w:noWrap w:val="0"/>
            <w:vAlign w:val="center"/>
          </w:tcPr>
          <w:p w14:paraId="13430568">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量程上限2%</w:t>
            </w:r>
          </w:p>
        </w:tc>
      </w:tr>
      <w:tr w14:paraId="69964A82">
        <w:tblPrEx>
          <w:tblCellMar>
            <w:top w:w="0" w:type="dxa"/>
            <w:left w:w="108" w:type="dxa"/>
            <w:bottom w:w="0" w:type="dxa"/>
            <w:right w:w="108" w:type="dxa"/>
          </w:tblCellMar>
        </w:tblPrEx>
        <w:trPr>
          <w:trHeight w:val="300" w:hRule="atLeast"/>
        </w:trPr>
        <w:tc>
          <w:tcPr>
            <w:tcW w:w="3720" w:type="dxa"/>
            <w:tcBorders>
              <w:top w:val="nil"/>
              <w:left w:val="single" w:color="auto" w:sz="4" w:space="0"/>
              <w:bottom w:val="nil"/>
              <w:right w:val="single" w:color="auto" w:sz="4" w:space="0"/>
            </w:tcBorders>
            <w:noWrap w:val="0"/>
            <w:vAlign w:val="center"/>
          </w:tcPr>
          <w:p w14:paraId="4BEE38A5">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rPr>
              <w:t xml:space="preserve">模拟信号 (输出) </w:t>
            </w:r>
          </w:p>
        </w:tc>
        <w:tc>
          <w:tcPr>
            <w:tcW w:w="5140" w:type="dxa"/>
            <w:tcBorders>
              <w:top w:val="nil"/>
              <w:left w:val="nil"/>
              <w:bottom w:val="nil"/>
              <w:right w:val="single" w:color="auto" w:sz="4" w:space="0"/>
            </w:tcBorders>
            <w:noWrap w:val="0"/>
            <w:vAlign w:val="center"/>
          </w:tcPr>
          <w:p w14:paraId="293C17AC">
            <w:pPr>
              <w:widowControl/>
              <w:jc w:val="left"/>
              <w:rPr>
                <w:rFonts w:hint="eastAsia" w:ascii="宋体" w:hAnsi="宋体" w:cs="宋体"/>
                <w:color w:val="000000"/>
                <w:kern w:val="0"/>
                <w:sz w:val="24"/>
                <w:szCs w:val="24"/>
              </w:rPr>
            </w:pPr>
            <w:r>
              <w:rPr>
                <w:rFonts w:hint="eastAsia" w:ascii="宋体" w:hAnsi="宋体" w:cs="宋体"/>
                <w:color w:val="000000"/>
                <w:kern w:val="0"/>
                <w:sz w:val="24"/>
                <w:szCs w:val="24"/>
                <w:lang w:val="en-US" w:eastAsia="zh-CN"/>
              </w:rPr>
              <w:t>两线制</w:t>
            </w:r>
            <w:r>
              <w:rPr>
                <w:rFonts w:hint="eastAsia" w:ascii="宋体" w:hAnsi="宋体" w:cs="宋体"/>
                <w:color w:val="000000"/>
                <w:kern w:val="0"/>
                <w:sz w:val="24"/>
                <w:szCs w:val="24"/>
              </w:rPr>
              <w:t>4…20 mA</w:t>
            </w:r>
          </w:p>
        </w:tc>
      </w:tr>
      <w:tr w14:paraId="5435CF4D">
        <w:tblPrEx>
          <w:tblCellMar>
            <w:top w:w="0" w:type="dxa"/>
            <w:left w:w="108" w:type="dxa"/>
            <w:bottom w:w="0" w:type="dxa"/>
            <w:right w:w="108" w:type="dxa"/>
          </w:tblCellMar>
        </w:tblPrEx>
        <w:trPr>
          <w:trHeight w:val="300" w:hRule="atLeast"/>
        </w:trPr>
        <w:tc>
          <w:tcPr>
            <w:tcW w:w="3720" w:type="dxa"/>
            <w:tcBorders>
              <w:top w:val="nil"/>
              <w:left w:val="single" w:color="auto" w:sz="4" w:space="0"/>
              <w:bottom w:val="single" w:color="auto" w:sz="4" w:space="0"/>
              <w:right w:val="single" w:color="auto" w:sz="4" w:space="0"/>
            </w:tcBorders>
            <w:noWrap w:val="0"/>
            <w:vAlign w:val="center"/>
          </w:tcPr>
          <w:p w14:paraId="59EEBBF3">
            <w:pPr>
              <w:widowControl/>
              <w:jc w:val="left"/>
              <w:rPr>
                <w:rFonts w:hint="eastAsia" w:ascii="宋体" w:hAnsi="宋体" w:cs="宋体"/>
                <w:color w:val="000000"/>
                <w:kern w:val="0"/>
                <w:sz w:val="24"/>
                <w:szCs w:val="24"/>
              </w:rPr>
            </w:pPr>
          </w:p>
        </w:tc>
        <w:tc>
          <w:tcPr>
            <w:tcW w:w="5140" w:type="dxa"/>
            <w:tcBorders>
              <w:top w:val="nil"/>
              <w:left w:val="nil"/>
              <w:bottom w:val="single" w:color="auto" w:sz="4" w:space="0"/>
              <w:right w:val="single" w:color="auto" w:sz="4" w:space="0"/>
            </w:tcBorders>
            <w:noWrap w:val="0"/>
            <w:vAlign w:val="center"/>
          </w:tcPr>
          <w:p w14:paraId="51567CBD">
            <w:pPr>
              <w:widowControl/>
              <w:jc w:val="left"/>
              <w:rPr>
                <w:rFonts w:hint="eastAsia" w:ascii="宋体" w:hAnsi="宋体" w:cs="宋体"/>
                <w:color w:val="000000"/>
                <w:kern w:val="0"/>
                <w:sz w:val="24"/>
                <w:szCs w:val="24"/>
                <w:lang w:val="en-US" w:eastAsia="zh-CN"/>
              </w:rPr>
            </w:pPr>
          </w:p>
        </w:tc>
      </w:tr>
    </w:tbl>
    <w:p w14:paraId="48363FC7">
      <w:pPr>
        <w:numPr>
          <w:ilvl w:val="-1"/>
          <w:numId w:val="0"/>
        </w:numPr>
        <w:tabs>
          <w:tab w:val="left" w:pos="0"/>
          <w:tab w:val="left" w:pos="900"/>
          <w:tab w:val="left" w:pos="1260"/>
          <w:tab w:val="left" w:pos="1440"/>
        </w:tabs>
        <w:spacing w:line="360" w:lineRule="auto"/>
        <w:ind w:left="0" w:firstLine="0"/>
        <w:rPr>
          <w:rFonts w:hint="default"/>
          <w:bCs/>
          <w:sz w:val="24"/>
          <w:szCs w:val="24"/>
          <w:lang w:val="en-US" w:eastAsia="zh-CN"/>
        </w:rPr>
      </w:pPr>
    </w:p>
    <w:p w14:paraId="491217D8">
      <w:pPr>
        <w:numPr>
          <w:ilvl w:val="1"/>
          <w:numId w:val="5"/>
        </w:numPr>
        <w:tabs>
          <w:tab w:val="left" w:pos="0"/>
          <w:tab w:val="left" w:pos="900"/>
          <w:tab w:val="left" w:pos="1260"/>
          <w:tab w:val="left" w:pos="1440"/>
        </w:tabs>
        <w:spacing w:line="360" w:lineRule="auto"/>
        <w:rPr>
          <w:bCs/>
          <w:sz w:val="24"/>
          <w:szCs w:val="24"/>
        </w:rPr>
      </w:pPr>
      <w:r>
        <w:rPr>
          <w:bCs/>
          <w:sz w:val="24"/>
          <w:szCs w:val="24"/>
        </w:rPr>
        <w:t>除尘器脉冲阀</w:t>
      </w:r>
    </w:p>
    <w:p w14:paraId="6C284DBC">
      <w:pPr>
        <w:spacing w:line="460" w:lineRule="exact"/>
        <w:rPr>
          <w:sz w:val="24"/>
          <w:szCs w:val="24"/>
        </w:rPr>
      </w:pPr>
      <w:r>
        <w:rPr>
          <w:sz w:val="24"/>
          <w:szCs w:val="24"/>
        </w:rPr>
        <w:t>5.14.1本技术规范书对除尘器脉冲阀提出了最低限度的要求，并未对一切细节做出规定，也未充分引述有关标准和规范的条文，投标方应保证提供符合本技术规范书和有关最新工业标准的产品，所用标准如与投标方执行标准发生矛盾，按较高标准执行。</w:t>
      </w:r>
    </w:p>
    <w:p w14:paraId="0B59EB20">
      <w:pPr>
        <w:adjustRightInd w:val="0"/>
        <w:spacing w:line="360" w:lineRule="auto"/>
        <w:textAlignment w:val="baseline"/>
        <w:rPr>
          <w:sz w:val="24"/>
          <w:szCs w:val="24"/>
        </w:rPr>
      </w:pPr>
      <w:r>
        <w:rPr>
          <w:sz w:val="24"/>
          <w:szCs w:val="24"/>
        </w:rPr>
        <w:t>5.14.2主要技术参数</w:t>
      </w:r>
    </w:p>
    <w:tbl>
      <w:tblPr>
        <w:tblStyle w:val="39"/>
        <w:tblW w:w="9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850"/>
        <w:gridCol w:w="4033"/>
        <w:gridCol w:w="1134"/>
        <w:gridCol w:w="1134"/>
        <w:gridCol w:w="1354"/>
      </w:tblGrid>
      <w:tr w14:paraId="4A0C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661" w:type="dxa"/>
            <w:vAlign w:val="center"/>
          </w:tcPr>
          <w:p w14:paraId="0F957E78">
            <w:pPr>
              <w:spacing w:line="460" w:lineRule="exact"/>
              <w:jc w:val="center"/>
              <w:rPr>
                <w:szCs w:val="21"/>
              </w:rPr>
            </w:pPr>
            <w:r>
              <w:rPr>
                <w:szCs w:val="21"/>
              </w:rPr>
              <w:t>序号</w:t>
            </w:r>
          </w:p>
        </w:tc>
        <w:tc>
          <w:tcPr>
            <w:tcW w:w="850" w:type="dxa"/>
            <w:vAlign w:val="center"/>
          </w:tcPr>
          <w:p w14:paraId="541A4015">
            <w:pPr>
              <w:spacing w:line="460" w:lineRule="exact"/>
              <w:jc w:val="center"/>
              <w:rPr>
                <w:szCs w:val="21"/>
              </w:rPr>
            </w:pPr>
            <w:r>
              <w:rPr>
                <w:szCs w:val="21"/>
              </w:rPr>
              <w:t>名称</w:t>
            </w:r>
          </w:p>
        </w:tc>
        <w:tc>
          <w:tcPr>
            <w:tcW w:w="4033" w:type="dxa"/>
            <w:vAlign w:val="center"/>
          </w:tcPr>
          <w:p w14:paraId="4EF93782">
            <w:pPr>
              <w:spacing w:line="460" w:lineRule="exact"/>
              <w:jc w:val="center"/>
              <w:rPr>
                <w:szCs w:val="21"/>
              </w:rPr>
            </w:pPr>
            <w:r>
              <w:rPr>
                <w:szCs w:val="21"/>
              </w:rPr>
              <w:t>性能参数</w:t>
            </w:r>
          </w:p>
        </w:tc>
        <w:tc>
          <w:tcPr>
            <w:tcW w:w="1134" w:type="dxa"/>
            <w:vAlign w:val="center"/>
          </w:tcPr>
          <w:p w14:paraId="2391A52E">
            <w:pPr>
              <w:spacing w:line="460" w:lineRule="exact"/>
              <w:jc w:val="center"/>
              <w:rPr>
                <w:szCs w:val="21"/>
              </w:rPr>
            </w:pPr>
            <w:r>
              <w:rPr>
                <w:szCs w:val="21"/>
              </w:rPr>
              <w:t>单台(只)</w:t>
            </w:r>
          </w:p>
        </w:tc>
        <w:tc>
          <w:tcPr>
            <w:tcW w:w="1134" w:type="dxa"/>
            <w:vAlign w:val="center"/>
          </w:tcPr>
          <w:p w14:paraId="4729876D">
            <w:pPr>
              <w:spacing w:line="460" w:lineRule="exact"/>
              <w:jc w:val="center"/>
              <w:rPr>
                <w:szCs w:val="21"/>
              </w:rPr>
            </w:pPr>
            <w:r>
              <w:rPr>
                <w:szCs w:val="21"/>
              </w:rPr>
              <w:t>总计(只)</w:t>
            </w:r>
          </w:p>
        </w:tc>
        <w:tc>
          <w:tcPr>
            <w:tcW w:w="1354" w:type="dxa"/>
            <w:vAlign w:val="center"/>
          </w:tcPr>
          <w:p w14:paraId="525D7E23">
            <w:pPr>
              <w:spacing w:line="460" w:lineRule="exact"/>
              <w:jc w:val="center"/>
              <w:rPr>
                <w:szCs w:val="21"/>
              </w:rPr>
            </w:pPr>
            <w:r>
              <w:rPr>
                <w:szCs w:val="21"/>
              </w:rPr>
              <w:t>备注</w:t>
            </w:r>
          </w:p>
        </w:tc>
      </w:tr>
      <w:tr w14:paraId="3302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661" w:type="dxa"/>
            <w:vAlign w:val="center"/>
          </w:tcPr>
          <w:p w14:paraId="375F2E7F">
            <w:pPr>
              <w:spacing w:line="460" w:lineRule="exact"/>
              <w:jc w:val="center"/>
              <w:rPr>
                <w:szCs w:val="21"/>
              </w:rPr>
            </w:pPr>
            <w:r>
              <w:rPr>
                <w:szCs w:val="21"/>
              </w:rPr>
              <w:t>1</w:t>
            </w:r>
          </w:p>
        </w:tc>
        <w:tc>
          <w:tcPr>
            <w:tcW w:w="850" w:type="dxa"/>
            <w:vAlign w:val="center"/>
          </w:tcPr>
          <w:p w14:paraId="2BCAFD6E">
            <w:pPr>
              <w:spacing w:line="460" w:lineRule="exact"/>
              <w:jc w:val="center"/>
              <w:rPr>
                <w:szCs w:val="21"/>
              </w:rPr>
            </w:pPr>
            <w:r>
              <w:rPr>
                <w:szCs w:val="21"/>
              </w:rPr>
              <w:t>脉冲阀</w:t>
            </w:r>
          </w:p>
        </w:tc>
        <w:tc>
          <w:tcPr>
            <w:tcW w:w="4033" w:type="dxa"/>
            <w:vAlign w:val="center"/>
          </w:tcPr>
          <w:p w14:paraId="1B7EE97A">
            <w:pPr>
              <w:spacing w:line="460" w:lineRule="exact"/>
              <w:jc w:val="left"/>
              <w:rPr>
                <w:szCs w:val="21"/>
              </w:rPr>
            </w:pPr>
            <w:r>
              <w:rPr>
                <w:szCs w:val="21"/>
              </w:rPr>
              <w:t>R353G230-001-001或SPCN/10593，3寸淹没式，</w:t>
            </w:r>
          </w:p>
          <w:p w14:paraId="588CA7E2">
            <w:pPr>
              <w:spacing w:line="460" w:lineRule="exact"/>
              <w:jc w:val="left"/>
              <w:rPr>
                <w:szCs w:val="21"/>
              </w:rPr>
            </w:pPr>
            <w:r>
              <w:rPr>
                <w:szCs w:val="21"/>
              </w:rPr>
              <w:t>压力：0.3-0.6MPa ，工作介质：清洁空气 ，电压：DC24V，</w:t>
            </w:r>
          </w:p>
          <w:p w14:paraId="17C90A50">
            <w:pPr>
              <w:spacing w:line="460" w:lineRule="exact"/>
              <w:jc w:val="left"/>
              <w:rPr>
                <w:szCs w:val="21"/>
              </w:rPr>
            </w:pPr>
            <w:r>
              <w:rPr>
                <w:szCs w:val="21"/>
              </w:rPr>
              <w:t>使用环境：0</w:t>
            </w:r>
            <w:r>
              <w:rPr>
                <w:rFonts w:hint="eastAsia" w:ascii="宋体" w:hAnsi="宋体" w:cs="宋体"/>
                <w:szCs w:val="21"/>
              </w:rPr>
              <w:t>℃</w:t>
            </w:r>
            <w:r>
              <w:rPr>
                <w:szCs w:val="21"/>
              </w:rPr>
              <w:t>~65</w:t>
            </w:r>
            <w:r>
              <w:rPr>
                <w:rFonts w:hint="eastAsia" w:ascii="宋体" w:hAnsi="宋体" w:cs="宋体"/>
                <w:szCs w:val="21"/>
              </w:rPr>
              <w:t>℃</w:t>
            </w:r>
            <w:r>
              <w:rPr>
                <w:szCs w:val="21"/>
              </w:rPr>
              <w:t xml:space="preserve"> ，空气相对湿度不超过85% ，使用寿命：100万次</w:t>
            </w:r>
          </w:p>
        </w:tc>
        <w:tc>
          <w:tcPr>
            <w:tcW w:w="1134" w:type="dxa"/>
            <w:vAlign w:val="center"/>
          </w:tcPr>
          <w:p w14:paraId="71F5C046">
            <w:pPr>
              <w:spacing w:line="460" w:lineRule="exact"/>
              <w:jc w:val="center"/>
              <w:rPr>
                <w:szCs w:val="21"/>
              </w:rPr>
            </w:pPr>
          </w:p>
        </w:tc>
        <w:tc>
          <w:tcPr>
            <w:tcW w:w="1134" w:type="dxa"/>
            <w:vAlign w:val="center"/>
          </w:tcPr>
          <w:p w14:paraId="4479E5F5">
            <w:pPr>
              <w:spacing w:line="460" w:lineRule="exact"/>
              <w:jc w:val="center"/>
              <w:rPr>
                <w:szCs w:val="21"/>
              </w:rPr>
            </w:pPr>
          </w:p>
        </w:tc>
        <w:tc>
          <w:tcPr>
            <w:tcW w:w="1354" w:type="dxa"/>
            <w:vAlign w:val="center"/>
          </w:tcPr>
          <w:p w14:paraId="6D63B5EC">
            <w:pPr>
              <w:spacing w:line="460" w:lineRule="exact"/>
              <w:jc w:val="center"/>
              <w:rPr>
                <w:szCs w:val="21"/>
              </w:rPr>
            </w:pPr>
            <w:r>
              <w:rPr>
                <w:szCs w:val="21"/>
              </w:rPr>
              <w:t>ASCO、Buschjost或相当于同等档次品牌</w:t>
            </w:r>
          </w:p>
        </w:tc>
      </w:tr>
      <w:tr w14:paraId="1EC99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661" w:type="dxa"/>
            <w:vAlign w:val="center"/>
          </w:tcPr>
          <w:p w14:paraId="5250680A">
            <w:pPr>
              <w:spacing w:line="460" w:lineRule="exact"/>
              <w:jc w:val="center"/>
              <w:rPr>
                <w:szCs w:val="21"/>
              </w:rPr>
            </w:pPr>
            <w:r>
              <w:rPr>
                <w:szCs w:val="21"/>
              </w:rPr>
              <w:t>2</w:t>
            </w:r>
          </w:p>
        </w:tc>
        <w:tc>
          <w:tcPr>
            <w:tcW w:w="850" w:type="dxa"/>
            <w:vAlign w:val="center"/>
          </w:tcPr>
          <w:p w14:paraId="16D4EC05">
            <w:pPr>
              <w:spacing w:line="460" w:lineRule="exact"/>
              <w:jc w:val="center"/>
              <w:rPr>
                <w:szCs w:val="21"/>
              </w:rPr>
            </w:pPr>
            <w:r>
              <w:rPr>
                <w:szCs w:val="21"/>
              </w:rPr>
              <w:t>脉冲阀</w:t>
            </w:r>
          </w:p>
        </w:tc>
        <w:tc>
          <w:tcPr>
            <w:tcW w:w="4033" w:type="dxa"/>
            <w:vAlign w:val="center"/>
          </w:tcPr>
          <w:p w14:paraId="56C3C27F">
            <w:pPr>
              <w:spacing w:line="460" w:lineRule="exact"/>
              <w:jc w:val="left"/>
              <w:rPr>
                <w:szCs w:val="21"/>
              </w:rPr>
            </w:pPr>
            <w:r>
              <w:rPr>
                <w:szCs w:val="21"/>
              </w:rPr>
              <w:t>DMF-T-25，1寸直通式，压力：0.3-0.6MPa ，工作介质：清洁空气 ，电压：DC24V，</w:t>
            </w:r>
          </w:p>
          <w:p w14:paraId="2E123D1B">
            <w:pPr>
              <w:spacing w:line="460" w:lineRule="exact"/>
              <w:jc w:val="left"/>
              <w:rPr>
                <w:szCs w:val="21"/>
                <w:lang w:val="de-DE"/>
              </w:rPr>
            </w:pPr>
            <w:r>
              <w:rPr>
                <w:szCs w:val="21"/>
              </w:rPr>
              <w:t>使用环境：0</w:t>
            </w:r>
            <w:r>
              <w:rPr>
                <w:rFonts w:hint="eastAsia" w:ascii="宋体" w:hAnsi="宋体" w:cs="宋体"/>
                <w:szCs w:val="21"/>
              </w:rPr>
              <w:t>℃</w:t>
            </w:r>
            <w:r>
              <w:rPr>
                <w:szCs w:val="21"/>
              </w:rPr>
              <w:t>~65</w:t>
            </w:r>
            <w:r>
              <w:rPr>
                <w:rFonts w:hint="eastAsia" w:ascii="宋体" w:hAnsi="宋体" w:cs="宋体"/>
                <w:szCs w:val="21"/>
              </w:rPr>
              <w:t>℃</w:t>
            </w:r>
            <w:r>
              <w:rPr>
                <w:szCs w:val="21"/>
              </w:rPr>
              <w:t xml:space="preserve"> ，空气相对湿度不超过85% ，使用寿命：100万次</w:t>
            </w:r>
          </w:p>
        </w:tc>
        <w:tc>
          <w:tcPr>
            <w:tcW w:w="1134" w:type="dxa"/>
            <w:vAlign w:val="center"/>
          </w:tcPr>
          <w:p w14:paraId="243CE1FD">
            <w:pPr>
              <w:spacing w:line="460" w:lineRule="exact"/>
              <w:jc w:val="center"/>
              <w:rPr>
                <w:szCs w:val="21"/>
              </w:rPr>
            </w:pPr>
          </w:p>
        </w:tc>
        <w:tc>
          <w:tcPr>
            <w:tcW w:w="1134" w:type="dxa"/>
            <w:vAlign w:val="center"/>
          </w:tcPr>
          <w:p w14:paraId="3CDA17A6">
            <w:pPr>
              <w:spacing w:line="460" w:lineRule="exact"/>
              <w:jc w:val="center"/>
              <w:rPr>
                <w:szCs w:val="21"/>
              </w:rPr>
            </w:pPr>
          </w:p>
        </w:tc>
        <w:tc>
          <w:tcPr>
            <w:tcW w:w="1354" w:type="dxa"/>
            <w:vAlign w:val="center"/>
          </w:tcPr>
          <w:p w14:paraId="78B80196">
            <w:pPr>
              <w:spacing w:line="460" w:lineRule="exact"/>
              <w:jc w:val="center"/>
              <w:rPr>
                <w:szCs w:val="21"/>
              </w:rPr>
            </w:pPr>
            <w:r>
              <w:rPr>
                <w:szCs w:val="21"/>
              </w:rPr>
              <w:t>上海尚泰或相当于同等档次品牌</w:t>
            </w:r>
          </w:p>
          <w:p w14:paraId="0D234919">
            <w:pPr>
              <w:spacing w:line="460" w:lineRule="exact"/>
              <w:jc w:val="center"/>
              <w:rPr>
                <w:szCs w:val="21"/>
              </w:rPr>
            </w:pPr>
          </w:p>
        </w:tc>
      </w:tr>
    </w:tbl>
    <w:p w14:paraId="7DBF8DC1">
      <w:pPr>
        <w:spacing w:line="460" w:lineRule="exact"/>
        <w:jc w:val="left"/>
        <w:rPr>
          <w:iCs/>
          <w:szCs w:val="21"/>
        </w:rPr>
      </w:pPr>
      <w:r>
        <w:rPr>
          <w:iCs/>
          <w:szCs w:val="21"/>
        </w:rPr>
        <w:t>备注：本规范书所列参数可根据最终确认的需求进行调整，调整需书面通知招标方，并得到双方的认可。</w:t>
      </w:r>
    </w:p>
    <w:p w14:paraId="7650F65E">
      <w:pPr>
        <w:adjustRightInd w:val="0"/>
        <w:spacing w:line="360" w:lineRule="auto"/>
        <w:textAlignment w:val="baseline"/>
        <w:rPr>
          <w:sz w:val="24"/>
          <w:szCs w:val="24"/>
        </w:rPr>
      </w:pPr>
      <w:r>
        <w:rPr>
          <w:sz w:val="24"/>
          <w:szCs w:val="24"/>
        </w:rPr>
        <w:t>5.14.3技术要求</w:t>
      </w:r>
    </w:p>
    <w:p w14:paraId="693A1159">
      <w:pPr>
        <w:spacing w:line="460" w:lineRule="exact"/>
        <w:ind w:firstLine="480" w:firstLineChars="200"/>
        <w:jc w:val="left"/>
        <w:rPr>
          <w:sz w:val="24"/>
          <w:szCs w:val="24"/>
        </w:rPr>
      </w:pPr>
      <w:r>
        <w:rPr>
          <w:sz w:val="24"/>
          <w:szCs w:val="24"/>
        </w:rPr>
        <w:t xml:space="preserve">1、产品的工作压力为0.3MPa～0.6MPa，介质为经过除油、除水处理的空气。 </w:t>
      </w:r>
    </w:p>
    <w:p w14:paraId="413DB6B4">
      <w:pPr>
        <w:spacing w:line="460" w:lineRule="exact"/>
        <w:ind w:firstLine="480" w:firstLineChars="200"/>
        <w:jc w:val="left"/>
        <w:rPr>
          <w:sz w:val="24"/>
          <w:szCs w:val="24"/>
        </w:rPr>
      </w:pPr>
      <w:r>
        <w:rPr>
          <w:sz w:val="24"/>
          <w:szCs w:val="24"/>
        </w:rPr>
        <w:t xml:space="preserve">2、在产品标称气源压力状态下，电磁阀的工作电压为额定电压的85%时，电磁脉冲阀的开启响应时间应小于0.03s。 </w:t>
      </w:r>
    </w:p>
    <w:p w14:paraId="660E31D5">
      <w:pPr>
        <w:spacing w:line="460" w:lineRule="exact"/>
        <w:ind w:firstLine="480" w:firstLineChars="200"/>
        <w:jc w:val="left"/>
        <w:rPr>
          <w:sz w:val="24"/>
          <w:szCs w:val="24"/>
        </w:rPr>
      </w:pPr>
      <w:r>
        <w:rPr>
          <w:sz w:val="24"/>
          <w:szCs w:val="24"/>
        </w:rPr>
        <w:t xml:space="preserve"> 3、工作气源压力为0.1MPa时，即可使脉冲阀关闭。  </w:t>
      </w:r>
    </w:p>
    <w:p w14:paraId="78CD63C3">
      <w:pPr>
        <w:spacing w:line="460" w:lineRule="exact"/>
        <w:ind w:firstLine="480" w:firstLineChars="200"/>
        <w:jc w:val="left"/>
        <w:rPr>
          <w:sz w:val="24"/>
          <w:szCs w:val="24"/>
        </w:rPr>
      </w:pPr>
      <w:r>
        <w:rPr>
          <w:sz w:val="24"/>
          <w:szCs w:val="24"/>
        </w:rPr>
        <w:t xml:space="preserve"> 4、产品应能承受0.8MPa的气源压力。 </w:t>
      </w:r>
    </w:p>
    <w:p w14:paraId="5B84456D">
      <w:pPr>
        <w:spacing w:line="460" w:lineRule="exact"/>
        <w:ind w:firstLine="480" w:firstLineChars="200"/>
        <w:jc w:val="left"/>
        <w:rPr>
          <w:sz w:val="24"/>
          <w:szCs w:val="24"/>
        </w:rPr>
      </w:pPr>
      <w:r>
        <w:rPr>
          <w:sz w:val="24"/>
          <w:szCs w:val="24"/>
        </w:rPr>
        <w:t xml:space="preserve"> 5、在规定的环境条件下，电磁线圈对外壳的绝缘电阻应大于1MΩ。 </w:t>
      </w:r>
    </w:p>
    <w:p w14:paraId="6304858A">
      <w:pPr>
        <w:spacing w:line="460" w:lineRule="exact"/>
        <w:ind w:firstLine="480" w:firstLineChars="200"/>
        <w:jc w:val="left"/>
        <w:rPr>
          <w:sz w:val="24"/>
          <w:szCs w:val="24"/>
        </w:rPr>
      </w:pPr>
      <w:r>
        <w:rPr>
          <w:sz w:val="24"/>
          <w:szCs w:val="24"/>
        </w:rPr>
        <w:t xml:space="preserve"> 6、在室温为 5度～35度，相对湿度不超过85%的条件下，电磁线圈对外壳能承受50Hz、250V的电压，历时1min无击穿现象。 </w:t>
      </w:r>
    </w:p>
    <w:p w14:paraId="7235C640">
      <w:pPr>
        <w:spacing w:line="460" w:lineRule="exact"/>
        <w:ind w:firstLine="480" w:firstLineChars="200"/>
        <w:jc w:val="left"/>
        <w:rPr>
          <w:sz w:val="24"/>
          <w:szCs w:val="24"/>
        </w:rPr>
      </w:pPr>
      <w:r>
        <w:rPr>
          <w:sz w:val="24"/>
          <w:szCs w:val="24"/>
        </w:rPr>
        <w:t xml:space="preserve"> 7、电磁脉冲阀在承受频率为20Hz、全幅值为2mm、历时30min的振动后应能正常工作。 </w:t>
      </w:r>
    </w:p>
    <w:p w14:paraId="6487849D">
      <w:pPr>
        <w:spacing w:line="460" w:lineRule="exact"/>
        <w:ind w:firstLine="480" w:firstLineChars="200"/>
        <w:jc w:val="left"/>
        <w:rPr>
          <w:sz w:val="24"/>
          <w:szCs w:val="24"/>
        </w:rPr>
      </w:pPr>
      <w:r>
        <w:rPr>
          <w:sz w:val="24"/>
          <w:szCs w:val="24"/>
        </w:rPr>
        <w:t xml:space="preserve"> 8、在正常使用条件下，膜片累计使用寿命应大于100万次。 </w:t>
      </w:r>
    </w:p>
    <w:p w14:paraId="6C8CD5EF">
      <w:pPr>
        <w:spacing w:line="460" w:lineRule="exact"/>
        <w:ind w:firstLine="480" w:firstLineChars="200"/>
        <w:jc w:val="left"/>
        <w:rPr>
          <w:sz w:val="24"/>
          <w:szCs w:val="24"/>
        </w:rPr>
      </w:pPr>
      <w:r>
        <w:rPr>
          <w:sz w:val="24"/>
          <w:szCs w:val="24"/>
        </w:rPr>
        <w:t xml:space="preserve"> 9、阀的外表无明显涂层剥落、划痕、毛刺等损伤。</w:t>
      </w:r>
    </w:p>
    <w:p w14:paraId="3E668D92">
      <w:pPr>
        <w:adjustRightInd w:val="0"/>
        <w:spacing w:line="360" w:lineRule="auto"/>
        <w:textAlignment w:val="baseline"/>
        <w:rPr>
          <w:sz w:val="24"/>
          <w:szCs w:val="24"/>
        </w:rPr>
      </w:pPr>
      <w:r>
        <w:rPr>
          <w:sz w:val="24"/>
          <w:szCs w:val="24"/>
        </w:rPr>
        <w:t>5.14.4投标方应提供的随机资料：</w:t>
      </w:r>
    </w:p>
    <w:p w14:paraId="1DB15F52">
      <w:pPr>
        <w:spacing w:line="460" w:lineRule="exact"/>
        <w:ind w:firstLine="360" w:firstLineChars="150"/>
        <w:rPr>
          <w:sz w:val="24"/>
        </w:rPr>
      </w:pPr>
      <w:r>
        <w:rPr>
          <w:sz w:val="24"/>
        </w:rPr>
        <w:t>1、产品合格证书。</w:t>
      </w:r>
    </w:p>
    <w:p w14:paraId="334FF4B8">
      <w:pPr>
        <w:spacing w:line="460" w:lineRule="exact"/>
        <w:ind w:firstLine="360" w:firstLineChars="150"/>
        <w:rPr>
          <w:sz w:val="24"/>
        </w:rPr>
      </w:pPr>
      <w:r>
        <w:rPr>
          <w:sz w:val="24"/>
        </w:rPr>
        <w:t>2、设备铭牌，应标明设备的相关参数。</w:t>
      </w:r>
    </w:p>
    <w:p w14:paraId="54CC1708">
      <w:pPr>
        <w:spacing w:line="460" w:lineRule="exact"/>
        <w:ind w:firstLine="360" w:firstLineChars="150"/>
        <w:rPr>
          <w:sz w:val="24"/>
        </w:rPr>
      </w:pPr>
      <w:r>
        <w:rPr>
          <w:sz w:val="24"/>
        </w:rPr>
        <w:t>3、外购外协附件质量合格证。</w:t>
      </w:r>
    </w:p>
    <w:p w14:paraId="326150C0">
      <w:pPr>
        <w:spacing w:line="460" w:lineRule="exact"/>
        <w:ind w:firstLine="360" w:firstLineChars="150"/>
        <w:rPr>
          <w:sz w:val="24"/>
        </w:rPr>
      </w:pPr>
      <w:r>
        <w:rPr>
          <w:sz w:val="24"/>
        </w:rPr>
        <w:t>4、使用说明书。</w:t>
      </w:r>
    </w:p>
    <w:p w14:paraId="6FFD4763">
      <w:pPr>
        <w:spacing w:line="460" w:lineRule="exact"/>
        <w:ind w:firstLine="360" w:firstLineChars="150"/>
        <w:rPr>
          <w:sz w:val="24"/>
        </w:rPr>
      </w:pPr>
      <w:r>
        <w:rPr>
          <w:sz w:val="24"/>
        </w:rPr>
        <w:t>5、装箱清单。</w:t>
      </w:r>
    </w:p>
    <w:p w14:paraId="2001C9D3">
      <w:pPr>
        <w:spacing w:line="460" w:lineRule="exact"/>
        <w:ind w:firstLine="360" w:firstLineChars="150"/>
        <w:rPr>
          <w:sz w:val="24"/>
        </w:rPr>
      </w:pPr>
      <w:r>
        <w:rPr>
          <w:sz w:val="24"/>
        </w:rPr>
        <w:t>6、设备安装图、易损件图纸等相关图纸。</w:t>
      </w:r>
    </w:p>
    <w:p w14:paraId="0C84AA1C">
      <w:pPr>
        <w:adjustRightInd w:val="0"/>
        <w:spacing w:line="360" w:lineRule="auto"/>
        <w:textAlignment w:val="baseline"/>
        <w:rPr>
          <w:sz w:val="24"/>
          <w:szCs w:val="24"/>
        </w:rPr>
      </w:pPr>
      <w:r>
        <w:rPr>
          <w:sz w:val="24"/>
          <w:szCs w:val="24"/>
        </w:rPr>
        <w:t>5.14.5服务承诺：</w:t>
      </w:r>
    </w:p>
    <w:p w14:paraId="7B54A64B">
      <w:pPr>
        <w:spacing w:line="460" w:lineRule="exact"/>
        <w:ind w:firstLine="360" w:firstLineChars="150"/>
        <w:rPr>
          <w:sz w:val="24"/>
        </w:rPr>
      </w:pPr>
      <w:r>
        <w:rPr>
          <w:sz w:val="24"/>
        </w:rPr>
        <w:t>质保期从设备交付正常运行之日起48个月，在质保期内，如因投标方设备质量问题而产生的故障，投标方应负责无偿维修。质保期内，如设备出现问题，投标方接到情况通报后及时到达需方现场。保质期后，如设备出现问题，投标方在接到买方通知后，应及时赶到现场并负责维修，只收成本费。</w:t>
      </w:r>
    </w:p>
    <w:p w14:paraId="539A6579">
      <w:pPr>
        <w:adjustRightInd w:val="0"/>
        <w:spacing w:line="360" w:lineRule="auto"/>
        <w:textAlignment w:val="baseline"/>
        <w:rPr>
          <w:sz w:val="24"/>
          <w:szCs w:val="24"/>
        </w:rPr>
      </w:pPr>
      <w:r>
        <w:rPr>
          <w:sz w:val="24"/>
          <w:szCs w:val="24"/>
        </w:rPr>
        <w:t>5.1</w:t>
      </w:r>
      <w:r>
        <w:rPr>
          <w:rFonts w:hint="eastAsia"/>
          <w:sz w:val="24"/>
          <w:szCs w:val="24"/>
          <w:lang w:val="en-US" w:eastAsia="zh-CN"/>
        </w:rPr>
        <w:t>4</w:t>
      </w:r>
      <w:r>
        <w:rPr>
          <w:sz w:val="24"/>
          <w:szCs w:val="24"/>
        </w:rPr>
        <w:t>.6技术服务：</w:t>
      </w:r>
    </w:p>
    <w:p w14:paraId="235BA54A">
      <w:pPr>
        <w:spacing w:line="460" w:lineRule="exact"/>
        <w:ind w:firstLine="360" w:firstLineChars="150"/>
        <w:rPr>
          <w:sz w:val="24"/>
          <w:szCs w:val="24"/>
        </w:rPr>
      </w:pPr>
      <w:r>
        <w:rPr>
          <w:sz w:val="24"/>
        </w:rPr>
        <w:t>投标方负责免费对招标方人员进行设备安装调试的技术指导、使用、维护的培训，使接受培训的人员能够掌握设备的使用、维护维修等。</w:t>
      </w:r>
    </w:p>
    <w:p w14:paraId="60EBE947">
      <w:pPr>
        <w:numPr>
          <w:ilvl w:val="1"/>
          <w:numId w:val="5"/>
        </w:numPr>
        <w:tabs>
          <w:tab w:val="left" w:pos="0"/>
          <w:tab w:val="left" w:pos="900"/>
          <w:tab w:val="left" w:pos="1260"/>
          <w:tab w:val="left" w:pos="1440"/>
        </w:tabs>
        <w:spacing w:line="360" w:lineRule="auto"/>
        <w:rPr>
          <w:bCs/>
          <w:sz w:val="24"/>
          <w:szCs w:val="24"/>
        </w:rPr>
      </w:pPr>
      <w:r>
        <w:rPr>
          <w:bCs/>
          <w:sz w:val="24"/>
          <w:szCs w:val="24"/>
        </w:rPr>
        <w:t xml:space="preserve"> 其他</w:t>
      </w:r>
    </w:p>
    <w:p w14:paraId="7C0F1BFA">
      <w:pPr>
        <w:adjustRightInd w:val="0"/>
        <w:spacing w:line="360" w:lineRule="auto"/>
        <w:textAlignment w:val="baseline"/>
        <w:rPr>
          <w:sz w:val="24"/>
          <w:szCs w:val="24"/>
        </w:rPr>
      </w:pPr>
      <w:r>
        <w:rPr>
          <w:sz w:val="24"/>
          <w:szCs w:val="24"/>
        </w:rPr>
        <w:t>5.15.1流量计、变送器、脉冲电磁阀、CO在线监测、有毒可燃气体检测等所有进口设备，投标方应同时提供报关文件及相应发票等质量证明文件。</w:t>
      </w:r>
    </w:p>
    <w:p w14:paraId="4C17F314">
      <w:pPr>
        <w:adjustRightInd w:val="0"/>
        <w:spacing w:line="360" w:lineRule="auto"/>
        <w:textAlignment w:val="baseline"/>
        <w:rPr>
          <w:sz w:val="24"/>
          <w:szCs w:val="24"/>
        </w:rPr>
      </w:pPr>
      <w:r>
        <w:rPr>
          <w:sz w:val="24"/>
          <w:szCs w:val="24"/>
        </w:rPr>
        <w:t>5.15.2对于仪表成套设备的质保期，</w:t>
      </w:r>
      <w:r>
        <w:rPr>
          <w:rFonts w:hint="eastAsia"/>
          <w:sz w:val="24"/>
          <w:szCs w:val="24"/>
          <w:lang w:val="en-US" w:eastAsia="zh-CN"/>
        </w:rPr>
        <w:t>除CO在线检测装置、氧化锆氧量计和除尘器脉冲阀质保期已明确要求，其余仪表成套设备质保期规定如下</w:t>
      </w:r>
      <w:r>
        <w:rPr>
          <w:sz w:val="24"/>
          <w:szCs w:val="24"/>
        </w:rPr>
        <w:t>：项目“72+24h”后并由招标方出具竣工验收单为起始日期，质保周期为一年。所以凡在质保期内设备的质量问题，投标方必须无条件执行质保期内的售后服务，免费维修或者更换。如设备需外送维修，需有备件替代（备件由投标方提供），但凡因设备自身原因造成直接或间接经济损失，均由投标方一概负责。</w:t>
      </w:r>
    </w:p>
    <w:p w14:paraId="383A2EDB">
      <w:pPr>
        <w:adjustRightInd w:val="0"/>
        <w:spacing w:line="360" w:lineRule="auto"/>
        <w:textAlignment w:val="baseline"/>
        <w:rPr>
          <w:sz w:val="24"/>
          <w:szCs w:val="24"/>
        </w:rPr>
      </w:pPr>
      <w:r>
        <w:rPr>
          <w:sz w:val="24"/>
          <w:szCs w:val="24"/>
        </w:rPr>
        <w:t>5.15.3手操器质保期为“72+24h”以后，签署设备验收书后3年，凡在质保期内设备的质量问题，投标方必须无条件执行质保期内的售后服务，免费维修，如不能维修则更换。</w:t>
      </w:r>
    </w:p>
    <w:p w14:paraId="58EB91D7">
      <w:pPr>
        <w:adjustRightInd w:val="0"/>
        <w:spacing w:line="360" w:lineRule="auto"/>
        <w:textAlignment w:val="baseline"/>
        <w:rPr>
          <w:b/>
          <w:szCs w:val="21"/>
        </w:rPr>
      </w:pPr>
      <w:r>
        <w:rPr>
          <w:sz w:val="24"/>
          <w:szCs w:val="24"/>
        </w:rPr>
        <w:t>5.15.4垃圾坑温度和压力测量二次显示表采用一体化显示屏。（尺寸统一为400cm*300cm）</w:t>
      </w:r>
      <w:bookmarkEnd w:id="37"/>
    </w:p>
    <w:p w14:paraId="3AEFF3B2">
      <w:pPr>
        <w:numPr>
          <w:ilvl w:val="0"/>
          <w:numId w:val="5"/>
        </w:numPr>
        <w:tabs>
          <w:tab w:val="left" w:pos="540"/>
        </w:tabs>
        <w:spacing w:before="120" w:after="120" w:line="360" w:lineRule="auto"/>
        <w:ind w:left="0" w:firstLine="0"/>
        <w:outlineLvl w:val="1"/>
        <w:rPr>
          <w:b/>
          <w:sz w:val="24"/>
          <w:szCs w:val="24"/>
        </w:rPr>
      </w:pPr>
      <w:r>
        <w:rPr>
          <w:b/>
          <w:sz w:val="24"/>
          <w:szCs w:val="21"/>
        </w:rPr>
        <w:t>外购件品牌要求</w:t>
      </w:r>
    </w:p>
    <w:p w14:paraId="315959B7">
      <w:pPr>
        <w:tabs>
          <w:tab w:val="left" w:pos="360"/>
          <w:tab w:val="left" w:pos="540"/>
        </w:tabs>
        <w:spacing w:line="360" w:lineRule="auto"/>
        <w:ind w:firstLine="480" w:firstLineChars="200"/>
        <w:outlineLvl w:val="0"/>
        <w:rPr>
          <w:sz w:val="24"/>
          <w:szCs w:val="24"/>
        </w:rPr>
      </w:pPr>
      <w:r>
        <w:rPr>
          <w:sz w:val="24"/>
          <w:szCs w:val="24"/>
        </w:rPr>
        <w:t>本技术规范中列出的各外购件制造厂家，投标人可采用或相当于同等档次品牌，如采用或相当于同等档次品牌，投标文件必须在下表中列出。</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791"/>
        <w:gridCol w:w="1781"/>
        <w:gridCol w:w="1781"/>
        <w:gridCol w:w="1782"/>
      </w:tblGrid>
      <w:tr w14:paraId="1C38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tcPr>
          <w:p w14:paraId="2EF7A5DE">
            <w:pPr>
              <w:tabs>
                <w:tab w:val="left" w:pos="360"/>
                <w:tab w:val="left" w:pos="540"/>
              </w:tabs>
              <w:spacing w:line="360" w:lineRule="auto"/>
              <w:outlineLvl w:val="0"/>
              <w:rPr>
                <w:sz w:val="24"/>
                <w:szCs w:val="24"/>
              </w:rPr>
            </w:pPr>
            <w:r>
              <w:rPr>
                <w:sz w:val="24"/>
                <w:szCs w:val="24"/>
              </w:rPr>
              <w:t>序号</w:t>
            </w:r>
          </w:p>
        </w:tc>
        <w:tc>
          <w:tcPr>
            <w:tcW w:w="1791" w:type="dxa"/>
          </w:tcPr>
          <w:p w14:paraId="5C0FF040">
            <w:pPr>
              <w:tabs>
                <w:tab w:val="left" w:pos="360"/>
                <w:tab w:val="left" w:pos="540"/>
              </w:tabs>
              <w:spacing w:line="360" w:lineRule="auto"/>
              <w:outlineLvl w:val="0"/>
              <w:rPr>
                <w:sz w:val="24"/>
                <w:szCs w:val="24"/>
              </w:rPr>
            </w:pPr>
            <w:r>
              <w:rPr>
                <w:sz w:val="24"/>
                <w:szCs w:val="24"/>
              </w:rPr>
              <w:t>外购件</w:t>
            </w:r>
          </w:p>
        </w:tc>
        <w:tc>
          <w:tcPr>
            <w:tcW w:w="1781" w:type="dxa"/>
          </w:tcPr>
          <w:p w14:paraId="21746701">
            <w:pPr>
              <w:tabs>
                <w:tab w:val="left" w:pos="360"/>
                <w:tab w:val="left" w:pos="540"/>
              </w:tabs>
              <w:spacing w:line="360" w:lineRule="auto"/>
              <w:outlineLvl w:val="0"/>
              <w:rPr>
                <w:sz w:val="24"/>
                <w:szCs w:val="24"/>
              </w:rPr>
            </w:pPr>
            <w:r>
              <w:rPr>
                <w:sz w:val="24"/>
                <w:szCs w:val="24"/>
              </w:rPr>
              <w:t>技术规范中列出的造厂家</w:t>
            </w:r>
          </w:p>
        </w:tc>
        <w:tc>
          <w:tcPr>
            <w:tcW w:w="1781" w:type="dxa"/>
          </w:tcPr>
          <w:p w14:paraId="28416922">
            <w:pPr>
              <w:tabs>
                <w:tab w:val="left" w:pos="360"/>
                <w:tab w:val="left" w:pos="540"/>
              </w:tabs>
              <w:spacing w:line="360" w:lineRule="auto"/>
              <w:outlineLvl w:val="0"/>
              <w:rPr>
                <w:sz w:val="24"/>
                <w:szCs w:val="24"/>
              </w:rPr>
            </w:pPr>
            <w:r>
              <w:rPr>
                <w:sz w:val="24"/>
                <w:szCs w:val="24"/>
              </w:rPr>
              <w:t>拟采用的或相当于同等档次品牌</w:t>
            </w:r>
          </w:p>
        </w:tc>
        <w:tc>
          <w:tcPr>
            <w:tcW w:w="1782" w:type="dxa"/>
          </w:tcPr>
          <w:p w14:paraId="49BB4009">
            <w:pPr>
              <w:tabs>
                <w:tab w:val="left" w:pos="360"/>
                <w:tab w:val="left" w:pos="540"/>
              </w:tabs>
              <w:spacing w:line="360" w:lineRule="auto"/>
              <w:outlineLvl w:val="0"/>
              <w:rPr>
                <w:sz w:val="24"/>
                <w:szCs w:val="24"/>
              </w:rPr>
            </w:pPr>
            <w:r>
              <w:rPr>
                <w:sz w:val="24"/>
                <w:szCs w:val="24"/>
              </w:rPr>
              <w:t>备注</w:t>
            </w:r>
          </w:p>
        </w:tc>
      </w:tr>
      <w:tr w14:paraId="48C5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tcPr>
          <w:p w14:paraId="4017E0EA">
            <w:pPr>
              <w:tabs>
                <w:tab w:val="left" w:pos="360"/>
                <w:tab w:val="left" w:pos="540"/>
              </w:tabs>
              <w:spacing w:line="360" w:lineRule="auto"/>
              <w:outlineLvl w:val="0"/>
              <w:rPr>
                <w:sz w:val="24"/>
                <w:szCs w:val="24"/>
              </w:rPr>
            </w:pPr>
          </w:p>
        </w:tc>
        <w:tc>
          <w:tcPr>
            <w:tcW w:w="1791" w:type="dxa"/>
          </w:tcPr>
          <w:p w14:paraId="0C59391D">
            <w:pPr>
              <w:tabs>
                <w:tab w:val="left" w:pos="360"/>
                <w:tab w:val="left" w:pos="540"/>
              </w:tabs>
              <w:spacing w:line="360" w:lineRule="auto"/>
              <w:outlineLvl w:val="0"/>
              <w:rPr>
                <w:sz w:val="24"/>
                <w:szCs w:val="24"/>
              </w:rPr>
            </w:pPr>
          </w:p>
        </w:tc>
        <w:tc>
          <w:tcPr>
            <w:tcW w:w="1781" w:type="dxa"/>
          </w:tcPr>
          <w:p w14:paraId="19D99C92">
            <w:pPr>
              <w:tabs>
                <w:tab w:val="left" w:pos="360"/>
                <w:tab w:val="left" w:pos="540"/>
              </w:tabs>
              <w:spacing w:line="360" w:lineRule="auto"/>
              <w:outlineLvl w:val="0"/>
              <w:rPr>
                <w:sz w:val="24"/>
                <w:szCs w:val="24"/>
              </w:rPr>
            </w:pPr>
          </w:p>
        </w:tc>
        <w:tc>
          <w:tcPr>
            <w:tcW w:w="1781" w:type="dxa"/>
          </w:tcPr>
          <w:p w14:paraId="60E803E4">
            <w:pPr>
              <w:tabs>
                <w:tab w:val="left" w:pos="360"/>
                <w:tab w:val="left" w:pos="540"/>
              </w:tabs>
              <w:spacing w:line="360" w:lineRule="auto"/>
              <w:outlineLvl w:val="0"/>
              <w:rPr>
                <w:sz w:val="24"/>
                <w:szCs w:val="24"/>
              </w:rPr>
            </w:pPr>
          </w:p>
        </w:tc>
        <w:tc>
          <w:tcPr>
            <w:tcW w:w="1782" w:type="dxa"/>
          </w:tcPr>
          <w:p w14:paraId="416D4F84">
            <w:pPr>
              <w:tabs>
                <w:tab w:val="left" w:pos="360"/>
                <w:tab w:val="left" w:pos="540"/>
              </w:tabs>
              <w:spacing w:line="360" w:lineRule="auto"/>
              <w:outlineLvl w:val="0"/>
              <w:rPr>
                <w:sz w:val="24"/>
                <w:szCs w:val="24"/>
              </w:rPr>
            </w:pPr>
          </w:p>
        </w:tc>
      </w:tr>
      <w:tr w14:paraId="531E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1791" w:type="dxa"/>
          </w:tcPr>
          <w:p w14:paraId="04201DA2">
            <w:pPr>
              <w:tabs>
                <w:tab w:val="left" w:pos="360"/>
                <w:tab w:val="left" w:pos="540"/>
              </w:tabs>
              <w:spacing w:line="360" w:lineRule="auto"/>
              <w:outlineLvl w:val="0"/>
              <w:rPr>
                <w:sz w:val="24"/>
                <w:szCs w:val="24"/>
              </w:rPr>
            </w:pPr>
          </w:p>
        </w:tc>
        <w:tc>
          <w:tcPr>
            <w:tcW w:w="1791" w:type="dxa"/>
          </w:tcPr>
          <w:p w14:paraId="5729C39C">
            <w:pPr>
              <w:tabs>
                <w:tab w:val="left" w:pos="360"/>
                <w:tab w:val="left" w:pos="540"/>
              </w:tabs>
              <w:spacing w:line="360" w:lineRule="auto"/>
              <w:outlineLvl w:val="0"/>
              <w:rPr>
                <w:sz w:val="24"/>
                <w:szCs w:val="24"/>
              </w:rPr>
            </w:pPr>
          </w:p>
        </w:tc>
        <w:tc>
          <w:tcPr>
            <w:tcW w:w="1781" w:type="dxa"/>
          </w:tcPr>
          <w:p w14:paraId="2909696C">
            <w:pPr>
              <w:tabs>
                <w:tab w:val="left" w:pos="360"/>
                <w:tab w:val="left" w:pos="540"/>
              </w:tabs>
              <w:spacing w:line="360" w:lineRule="auto"/>
              <w:outlineLvl w:val="0"/>
              <w:rPr>
                <w:sz w:val="24"/>
                <w:szCs w:val="24"/>
              </w:rPr>
            </w:pPr>
          </w:p>
        </w:tc>
        <w:tc>
          <w:tcPr>
            <w:tcW w:w="1781" w:type="dxa"/>
          </w:tcPr>
          <w:p w14:paraId="59809AAD">
            <w:pPr>
              <w:tabs>
                <w:tab w:val="left" w:pos="360"/>
                <w:tab w:val="left" w:pos="540"/>
              </w:tabs>
              <w:spacing w:line="360" w:lineRule="auto"/>
              <w:outlineLvl w:val="0"/>
              <w:rPr>
                <w:sz w:val="24"/>
                <w:szCs w:val="24"/>
              </w:rPr>
            </w:pPr>
          </w:p>
        </w:tc>
        <w:tc>
          <w:tcPr>
            <w:tcW w:w="1782" w:type="dxa"/>
          </w:tcPr>
          <w:p w14:paraId="7073A23C">
            <w:pPr>
              <w:tabs>
                <w:tab w:val="left" w:pos="360"/>
                <w:tab w:val="left" w:pos="540"/>
              </w:tabs>
              <w:spacing w:line="360" w:lineRule="auto"/>
              <w:outlineLvl w:val="0"/>
              <w:rPr>
                <w:sz w:val="24"/>
                <w:szCs w:val="24"/>
              </w:rPr>
            </w:pPr>
          </w:p>
        </w:tc>
      </w:tr>
      <w:tr w14:paraId="2721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1" w:type="dxa"/>
          </w:tcPr>
          <w:p w14:paraId="6FEB9490">
            <w:pPr>
              <w:tabs>
                <w:tab w:val="left" w:pos="360"/>
                <w:tab w:val="left" w:pos="540"/>
              </w:tabs>
              <w:spacing w:line="360" w:lineRule="auto"/>
              <w:outlineLvl w:val="0"/>
              <w:rPr>
                <w:sz w:val="24"/>
                <w:szCs w:val="24"/>
              </w:rPr>
            </w:pPr>
          </w:p>
        </w:tc>
        <w:tc>
          <w:tcPr>
            <w:tcW w:w="1791" w:type="dxa"/>
          </w:tcPr>
          <w:p w14:paraId="178F2882">
            <w:pPr>
              <w:tabs>
                <w:tab w:val="left" w:pos="360"/>
                <w:tab w:val="left" w:pos="540"/>
              </w:tabs>
              <w:spacing w:line="360" w:lineRule="auto"/>
              <w:outlineLvl w:val="0"/>
              <w:rPr>
                <w:sz w:val="24"/>
                <w:szCs w:val="24"/>
              </w:rPr>
            </w:pPr>
          </w:p>
        </w:tc>
        <w:tc>
          <w:tcPr>
            <w:tcW w:w="1781" w:type="dxa"/>
          </w:tcPr>
          <w:p w14:paraId="3B3F4BF7">
            <w:pPr>
              <w:tabs>
                <w:tab w:val="left" w:pos="360"/>
                <w:tab w:val="left" w:pos="540"/>
              </w:tabs>
              <w:spacing w:line="360" w:lineRule="auto"/>
              <w:outlineLvl w:val="0"/>
              <w:rPr>
                <w:sz w:val="24"/>
                <w:szCs w:val="24"/>
              </w:rPr>
            </w:pPr>
          </w:p>
        </w:tc>
        <w:tc>
          <w:tcPr>
            <w:tcW w:w="1781" w:type="dxa"/>
          </w:tcPr>
          <w:p w14:paraId="66A493CF">
            <w:pPr>
              <w:tabs>
                <w:tab w:val="left" w:pos="360"/>
                <w:tab w:val="left" w:pos="540"/>
              </w:tabs>
              <w:spacing w:line="360" w:lineRule="auto"/>
              <w:outlineLvl w:val="0"/>
              <w:rPr>
                <w:sz w:val="24"/>
                <w:szCs w:val="24"/>
              </w:rPr>
            </w:pPr>
          </w:p>
        </w:tc>
        <w:tc>
          <w:tcPr>
            <w:tcW w:w="1782" w:type="dxa"/>
          </w:tcPr>
          <w:p w14:paraId="71650879">
            <w:pPr>
              <w:tabs>
                <w:tab w:val="left" w:pos="360"/>
                <w:tab w:val="left" w:pos="540"/>
              </w:tabs>
              <w:spacing w:line="360" w:lineRule="auto"/>
              <w:outlineLvl w:val="0"/>
              <w:rPr>
                <w:sz w:val="24"/>
                <w:szCs w:val="24"/>
              </w:rPr>
            </w:pPr>
          </w:p>
        </w:tc>
      </w:tr>
    </w:tbl>
    <w:p w14:paraId="48D17926">
      <w:pPr>
        <w:tabs>
          <w:tab w:val="left" w:pos="360"/>
          <w:tab w:val="left" w:pos="540"/>
        </w:tabs>
        <w:spacing w:line="360" w:lineRule="auto"/>
        <w:ind w:firstLine="480" w:firstLineChars="200"/>
        <w:outlineLvl w:val="0"/>
        <w:rPr>
          <w:sz w:val="24"/>
          <w:szCs w:val="24"/>
        </w:rPr>
      </w:pPr>
      <w:r>
        <w:rPr>
          <w:sz w:val="24"/>
          <w:szCs w:val="24"/>
        </w:rPr>
        <w:t>并在投文件中对所采用的或相当于同等档次品牌的生产能力、技术性能、应用业绩、行业评价等各方面做出说明如下：</w:t>
      </w:r>
    </w:p>
    <w:p w14:paraId="21A8C201">
      <w:pPr>
        <w:numPr>
          <w:ilvl w:val="0"/>
          <w:numId w:val="5"/>
        </w:numPr>
        <w:tabs>
          <w:tab w:val="left" w:pos="540"/>
        </w:tabs>
        <w:spacing w:before="120" w:after="120" w:line="360" w:lineRule="auto"/>
        <w:ind w:left="0" w:firstLine="0"/>
        <w:outlineLvl w:val="1"/>
        <w:rPr>
          <w:b/>
          <w:sz w:val="24"/>
          <w:szCs w:val="21"/>
        </w:rPr>
      </w:pPr>
      <w:r>
        <w:rPr>
          <w:b/>
          <w:sz w:val="24"/>
          <w:szCs w:val="21"/>
        </w:rPr>
        <w:t>备品备件及专用工具</w:t>
      </w:r>
    </w:p>
    <w:p w14:paraId="49DC14D9">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投标方向招标方提供备品备件。</w:t>
      </w:r>
    </w:p>
    <w:p w14:paraId="1EB849EE">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保证备品备件长期稳定的供货。对主要设备或与主设备功能相同并接插兼容的替代品，其备品的供货期至少是设备验收后十年或该设备退出市场后五年(二者之中取时间长的一种)。当投标方决定中断生产某些组件或设备时，预先告知招标方，以便招标方增加这些设备的备品备件。</w:t>
      </w:r>
    </w:p>
    <w:p w14:paraId="40AF00E9">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w:t>
      </w:r>
      <w:r>
        <w:rPr>
          <w:spacing w:val="-4"/>
          <w:sz w:val="24"/>
          <w:szCs w:val="24"/>
        </w:rPr>
        <w:t>在质保期后还应提供长期稳定的技术支持和服务。</w:t>
      </w:r>
      <w:r>
        <w:rPr>
          <w:sz w:val="24"/>
          <w:szCs w:val="24"/>
        </w:rPr>
        <w:t>投标方保证在</w:t>
      </w:r>
      <w:r>
        <w:rPr>
          <w:spacing w:val="-4"/>
          <w:sz w:val="24"/>
          <w:szCs w:val="24"/>
        </w:rPr>
        <w:t>质保期后三年内招标方购买备品备件单价不高于投标方本合同供货设备单价与当时市场单价两者之间较低的一个。</w:t>
      </w:r>
    </w:p>
    <w:p w14:paraId="7E64DBEB">
      <w:pPr>
        <w:numPr>
          <w:ilvl w:val="1"/>
          <w:numId w:val="5"/>
        </w:numPr>
        <w:tabs>
          <w:tab w:val="left" w:pos="0"/>
          <w:tab w:val="left" w:pos="540"/>
          <w:tab w:val="left" w:pos="992"/>
          <w:tab w:val="left" w:pos="1260"/>
          <w:tab w:val="clear" w:pos="538"/>
        </w:tabs>
        <w:spacing w:line="360" w:lineRule="auto"/>
        <w:ind w:firstLine="0"/>
        <w:rPr>
          <w:sz w:val="24"/>
          <w:szCs w:val="24"/>
        </w:rPr>
      </w:pPr>
      <w:r>
        <w:rPr>
          <w:spacing w:val="-4"/>
          <w:sz w:val="24"/>
          <w:szCs w:val="24"/>
        </w:rPr>
        <w:t>备品备件清单及专用工具</w:t>
      </w:r>
    </w:p>
    <w:tbl>
      <w:tblPr>
        <w:tblStyle w:val="39"/>
        <w:tblW w:w="10705" w:type="dxa"/>
        <w:tblInd w:w="-34" w:type="dxa"/>
        <w:tblLayout w:type="fixed"/>
        <w:tblCellMar>
          <w:top w:w="0" w:type="dxa"/>
          <w:left w:w="108" w:type="dxa"/>
          <w:bottom w:w="0" w:type="dxa"/>
          <w:right w:w="108" w:type="dxa"/>
        </w:tblCellMar>
      </w:tblPr>
      <w:tblGrid>
        <w:gridCol w:w="34"/>
        <w:gridCol w:w="697"/>
        <w:gridCol w:w="10"/>
        <w:gridCol w:w="1953"/>
        <w:gridCol w:w="1984"/>
        <w:gridCol w:w="3070"/>
        <w:gridCol w:w="582"/>
        <w:gridCol w:w="601"/>
        <w:gridCol w:w="1774"/>
      </w:tblGrid>
      <w:tr w14:paraId="2793BDAC">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135B2951">
            <w:pPr>
              <w:widowControl/>
              <w:spacing w:line="360" w:lineRule="auto"/>
              <w:jc w:val="center"/>
              <w:rPr>
                <w:bCs/>
                <w:kern w:val="0"/>
                <w:sz w:val="24"/>
                <w:szCs w:val="24"/>
              </w:rPr>
            </w:pPr>
            <w:r>
              <w:rPr>
                <w:bCs/>
                <w:kern w:val="0"/>
                <w:sz w:val="24"/>
                <w:szCs w:val="24"/>
              </w:rPr>
              <w:t>1</w:t>
            </w:r>
          </w:p>
        </w:tc>
        <w:tc>
          <w:tcPr>
            <w:tcW w:w="1963" w:type="dxa"/>
            <w:gridSpan w:val="2"/>
            <w:tcBorders>
              <w:top w:val="single" w:color="auto" w:sz="4" w:space="0"/>
              <w:left w:val="nil"/>
              <w:bottom w:val="single" w:color="auto" w:sz="4" w:space="0"/>
              <w:right w:val="single" w:color="auto" w:sz="4" w:space="0"/>
            </w:tcBorders>
            <w:vAlign w:val="center"/>
          </w:tcPr>
          <w:p w14:paraId="7D708EF0">
            <w:pPr>
              <w:widowControl/>
              <w:spacing w:line="360" w:lineRule="auto"/>
              <w:jc w:val="center"/>
              <w:rPr>
                <w:bCs/>
                <w:kern w:val="0"/>
                <w:sz w:val="24"/>
                <w:szCs w:val="24"/>
              </w:rPr>
            </w:pPr>
            <w:r>
              <w:rPr>
                <w:bCs/>
                <w:kern w:val="0"/>
                <w:sz w:val="24"/>
                <w:szCs w:val="24"/>
              </w:rPr>
              <w:t xml:space="preserve">烟气压力           </w:t>
            </w:r>
          </w:p>
        </w:tc>
        <w:tc>
          <w:tcPr>
            <w:tcW w:w="1984" w:type="dxa"/>
            <w:tcBorders>
              <w:top w:val="single" w:color="auto" w:sz="4" w:space="0"/>
              <w:left w:val="nil"/>
              <w:bottom w:val="single" w:color="auto" w:sz="4" w:space="0"/>
              <w:right w:val="single" w:color="auto" w:sz="4" w:space="0"/>
            </w:tcBorders>
            <w:vAlign w:val="center"/>
          </w:tcPr>
          <w:p w14:paraId="2D90B368">
            <w:pPr>
              <w:widowControl/>
              <w:spacing w:line="360" w:lineRule="auto"/>
              <w:jc w:val="center"/>
              <w:rPr>
                <w:bCs/>
                <w:kern w:val="0"/>
                <w:sz w:val="24"/>
                <w:szCs w:val="24"/>
              </w:rPr>
            </w:pPr>
            <w:r>
              <w:rPr>
                <w:bCs/>
                <w:kern w:val="0"/>
                <w:sz w:val="24"/>
                <w:szCs w:val="24"/>
              </w:rPr>
              <w:t>智能差压变送器</w:t>
            </w:r>
            <w:r>
              <w:rPr>
                <w:bCs/>
                <w:kern w:val="0"/>
                <w:szCs w:val="21"/>
              </w:rPr>
              <w:t>(-2.5KPa-2.5KPa)</w:t>
            </w:r>
          </w:p>
        </w:tc>
        <w:tc>
          <w:tcPr>
            <w:tcW w:w="3070" w:type="dxa"/>
            <w:tcBorders>
              <w:top w:val="single" w:color="auto" w:sz="4" w:space="0"/>
              <w:left w:val="nil"/>
              <w:bottom w:val="single" w:color="auto" w:sz="4" w:space="0"/>
              <w:right w:val="single" w:color="auto" w:sz="4" w:space="0"/>
            </w:tcBorders>
            <w:vAlign w:val="center"/>
          </w:tcPr>
          <w:p w14:paraId="6139A0FD">
            <w:pPr>
              <w:widowControl/>
              <w:spacing w:line="360" w:lineRule="auto"/>
              <w:jc w:val="center"/>
              <w:rPr>
                <w:bCs/>
                <w:kern w:val="0"/>
                <w:sz w:val="24"/>
                <w:szCs w:val="24"/>
              </w:rPr>
            </w:pPr>
            <w:r>
              <w:rPr>
                <w:bCs/>
                <w:kern w:val="0"/>
                <w:sz w:val="24"/>
                <w:szCs w:val="24"/>
              </w:rPr>
              <w:t>根据不同设计添加通用设备规格及主要技术特性</w:t>
            </w:r>
          </w:p>
        </w:tc>
        <w:tc>
          <w:tcPr>
            <w:tcW w:w="582" w:type="dxa"/>
            <w:tcBorders>
              <w:top w:val="single" w:color="auto" w:sz="4" w:space="0"/>
              <w:left w:val="nil"/>
              <w:bottom w:val="single" w:color="auto" w:sz="4" w:space="0"/>
              <w:right w:val="single" w:color="auto" w:sz="4" w:space="0"/>
            </w:tcBorders>
            <w:vAlign w:val="center"/>
          </w:tcPr>
          <w:p w14:paraId="44847D1C">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4882098B">
            <w:pPr>
              <w:widowControl/>
              <w:spacing w:line="360" w:lineRule="auto"/>
              <w:jc w:val="center"/>
              <w:rPr>
                <w:bCs/>
                <w:kern w:val="0"/>
                <w:sz w:val="24"/>
                <w:szCs w:val="24"/>
              </w:rPr>
            </w:pPr>
            <w:r>
              <w:rPr>
                <w:bCs/>
                <w:kern w:val="0"/>
                <w:sz w:val="24"/>
                <w:szCs w:val="24"/>
              </w:rPr>
              <w:t>1</w:t>
            </w:r>
          </w:p>
        </w:tc>
      </w:tr>
      <w:tr w14:paraId="392E7E30">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3D5D0C7D">
            <w:pPr>
              <w:widowControl/>
              <w:spacing w:line="360" w:lineRule="auto"/>
              <w:jc w:val="center"/>
              <w:rPr>
                <w:bCs/>
                <w:kern w:val="0"/>
                <w:sz w:val="24"/>
                <w:szCs w:val="24"/>
              </w:rPr>
            </w:pPr>
            <w:r>
              <w:rPr>
                <w:bCs/>
                <w:kern w:val="0"/>
                <w:sz w:val="24"/>
                <w:szCs w:val="24"/>
              </w:rPr>
              <w:t>2</w:t>
            </w:r>
          </w:p>
        </w:tc>
        <w:tc>
          <w:tcPr>
            <w:tcW w:w="1963" w:type="dxa"/>
            <w:gridSpan w:val="2"/>
            <w:tcBorders>
              <w:top w:val="single" w:color="auto" w:sz="4" w:space="0"/>
              <w:left w:val="nil"/>
              <w:bottom w:val="single" w:color="auto" w:sz="4" w:space="0"/>
              <w:right w:val="single" w:color="auto" w:sz="4" w:space="0"/>
            </w:tcBorders>
            <w:vAlign w:val="center"/>
          </w:tcPr>
          <w:p w14:paraId="6C2A097F">
            <w:pPr>
              <w:widowControl/>
              <w:spacing w:line="360" w:lineRule="auto"/>
              <w:jc w:val="center"/>
              <w:rPr>
                <w:bCs/>
                <w:kern w:val="0"/>
                <w:sz w:val="24"/>
                <w:szCs w:val="24"/>
              </w:rPr>
            </w:pPr>
            <w:r>
              <w:rPr>
                <w:rFonts w:hint="eastAsia"/>
                <w:bCs/>
                <w:kern w:val="0"/>
                <w:sz w:val="24"/>
                <w:szCs w:val="24"/>
                <w:lang w:val="en-US" w:eastAsia="zh-CN"/>
              </w:rPr>
              <w:t>给料</w:t>
            </w:r>
            <w:r>
              <w:rPr>
                <w:bCs/>
                <w:kern w:val="0"/>
                <w:sz w:val="24"/>
                <w:szCs w:val="24"/>
              </w:rPr>
              <w:t xml:space="preserve">炉排位置检测      </w:t>
            </w:r>
          </w:p>
        </w:tc>
        <w:tc>
          <w:tcPr>
            <w:tcW w:w="1984" w:type="dxa"/>
            <w:tcBorders>
              <w:top w:val="single" w:color="auto" w:sz="4" w:space="0"/>
              <w:left w:val="nil"/>
              <w:bottom w:val="single" w:color="auto" w:sz="4" w:space="0"/>
              <w:right w:val="single" w:color="auto" w:sz="4" w:space="0"/>
            </w:tcBorders>
            <w:vAlign w:val="center"/>
          </w:tcPr>
          <w:p w14:paraId="48079D24">
            <w:pPr>
              <w:widowControl/>
              <w:spacing w:line="360" w:lineRule="auto"/>
              <w:jc w:val="center"/>
              <w:rPr>
                <w:bCs/>
                <w:kern w:val="0"/>
                <w:sz w:val="24"/>
                <w:szCs w:val="24"/>
              </w:rPr>
            </w:pPr>
            <w:r>
              <w:rPr>
                <w:rFonts w:hint="eastAsia"/>
                <w:bCs/>
                <w:kern w:val="0"/>
                <w:sz w:val="24"/>
                <w:szCs w:val="24"/>
                <w:lang w:val="en-US" w:eastAsia="zh-CN"/>
              </w:rPr>
              <w:t>位移传感器</w:t>
            </w:r>
          </w:p>
        </w:tc>
        <w:tc>
          <w:tcPr>
            <w:tcW w:w="3070" w:type="dxa"/>
            <w:tcBorders>
              <w:top w:val="single" w:color="auto" w:sz="4" w:space="0"/>
              <w:left w:val="nil"/>
              <w:bottom w:val="single" w:color="auto" w:sz="4" w:space="0"/>
              <w:right w:val="single" w:color="auto" w:sz="4" w:space="0"/>
            </w:tcBorders>
            <w:vAlign w:val="center"/>
          </w:tcPr>
          <w:p w14:paraId="4FA9C16A">
            <w:pPr>
              <w:widowControl/>
              <w:spacing w:line="360" w:lineRule="auto"/>
              <w:jc w:val="center"/>
              <w:rPr>
                <w:bCs/>
                <w:kern w:val="0"/>
                <w:sz w:val="24"/>
                <w:szCs w:val="24"/>
              </w:rPr>
            </w:pPr>
            <w:r>
              <w:rPr>
                <w:rFonts w:hint="eastAsia"/>
                <w:bCs/>
                <w:kern w:val="0"/>
                <w:sz w:val="24"/>
                <w:szCs w:val="24"/>
                <w:lang w:val="en-US" w:eastAsia="zh-CN"/>
              </w:rPr>
              <w:t>ESON 亿盛</w:t>
            </w:r>
            <w:r>
              <w:rPr>
                <w:rFonts w:hint="eastAsia"/>
                <w:bCs/>
                <w:kern w:val="0"/>
                <w:sz w:val="24"/>
                <w:szCs w:val="24"/>
              </w:rPr>
              <w:t>EDS20-M-3000-A2-10C-3K-HP</w:t>
            </w:r>
            <w:r>
              <w:rPr>
                <w:bCs/>
                <w:kern w:val="0"/>
                <w:sz w:val="24"/>
                <w:szCs w:val="24"/>
              </w:rPr>
              <w:t>或相当于同等档次品牌</w:t>
            </w:r>
          </w:p>
        </w:tc>
        <w:tc>
          <w:tcPr>
            <w:tcW w:w="582" w:type="dxa"/>
            <w:tcBorders>
              <w:top w:val="single" w:color="auto" w:sz="4" w:space="0"/>
              <w:left w:val="nil"/>
              <w:bottom w:val="single" w:color="auto" w:sz="4" w:space="0"/>
              <w:right w:val="single" w:color="auto" w:sz="4" w:space="0"/>
            </w:tcBorders>
            <w:vAlign w:val="center"/>
          </w:tcPr>
          <w:p w14:paraId="736B9815">
            <w:pPr>
              <w:widowControl/>
              <w:spacing w:line="360" w:lineRule="auto"/>
              <w:jc w:val="center"/>
              <w:rPr>
                <w:bCs/>
                <w:kern w:val="0"/>
                <w:sz w:val="24"/>
                <w:szCs w:val="24"/>
              </w:rPr>
            </w:pPr>
            <w:r>
              <w:rPr>
                <w:bCs/>
                <w:kern w:val="0"/>
                <w:sz w:val="24"/>
                <w:szCs w:val="24"/>
              </w:rPr>
              <w:t>只</w:t>
            </w:r>
          </w:p>
        </w:tc>
        <w:tc>
          <w:tcPr>
            <w:tcW w:w="601" w:type="dxa"/>
            <w:tcBorders>
              <w:top w:val="single" w:color="auto" w:sz="4" w:space="0"/>
              <w:left w:val="nil"/>
              <w:bottom w:val="single" w:color="auto" w:sz="4" w:space="0"/>
              <w:right w:val="single" w:color="auto" w:sz="4" w:space="0"/>
            </w:tcBorders>
            <w:vAlign w:val="center"/>
          </w:tcPr>
          <w:p w14:paraId="5937C7D7">
            <w:pPr>
              <w:widowControl/>
              <w:spacing w:line="360" w:lineRule="auto"/>
              <w:jc w:val="center"/>
              <w:rPr>
                <w:bCs/>
                <w:kern w:val="0"/>
                <w:sz w:val="24"/>
                <w:szCs w:val="24"/>
              </w:rPr>
            </w:pPr>
            <w:r>
              <w:rPr>
                <w:bCs/>
                <w:kern w:val="0"/>
                <w:sz w:val="24"/>
                <w:szCs w:val="24"/>
              </w:rPr>
              <w:t>2</w:t>
            </w:r>
          </w:p>
        </w:tc>
      </w:tr>
      <w:tr w14:paraId="24C8C7A8">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487C545D">
            <w:pPr>
              <w:widowControl/>
              <w:spacing w:line="360" w:lineRule="auto"/>
              <w:jc w:val="center"/>
              <w:rPr>
                <w:bCs/>
                <w:kern w:val="0"/>
                <w:sz w:val="24"/>
                <w:szCs w:val="24"/>
              </w:rPr>
            </w:pPr>
            <w:r>
              <w:rPr>
                <w:bCs/>
                <w:kern w:val="0"/>
                <w:sz w:val="24"/>
                <w:szCs w:val="24"/>
              </w:rPr>
              <w:t>3</w:t>
            </w:r>
          </w:p>
        </w:tc>
        <w:tc>
          <w:tcPr>
            <w:tcW w:w="1963" w:type="dxa"/>
            <w:gridSpan w:val="2"/>
            <w:tcBorders>
              <w:top w:val="single" w:color="auto" w:sz="4" w:space="0"/>
              <w:left w:val="nil"/>
              <w:bottom w:val="single" w:color="auto" w:sz="4" w:space="0"/>
              <w:right w:val="single" w:color="auto" w:sz="4" w:space="0"/>
            </w:tcBorders>
            <w:vAlign w:val="center"/>
          </w:tcPr>
          <w:p w14:paraId="41183B98">
            <w:pPr>
              <w:widowControl/>
              <w:spacing w:line="360" w:lineRule="auto"/>
              <w:jc w:val="center"/>
              <w:rPr>
                <w:bCs/>
                <w:kern w:val="0"/>
                <w:sz w:val="24"/>
                <w:szCs w:val="24"/>
              </w:rPr>
            </w:pPr>
            <w:r>
              <w:rPr>
                <w:bCs/>
                <w:kern w:val="0"/>
                <w:sz w:val="24"/>
                <w:szCs w:val="24"/>
              </w:rPr>
              <w:t>布袋除尘脉冲阀</w:t>
            </w:r>
          </w:p>
        </w:tc>
        <w:tc>
          <w:tcPr>
            <w:tcW w:w="1984" w:type="dxa"/>
            <w:tcBorders>
              <w:top w:val="single" w:color="auto" w:sz="4" w:space="0"/>
              <w:left w:val="nil"/>
              <w:bottom w:val="single" w:color="auto" w:sz="4" w:space="0"/>
              <w:right w:val="single" w:color="auto" w:sz="4" w:space="0"/>
            </w:tcBorders>
            <w:vAlign w:val="center"/>
          </w:tcPr>
          <w:p w14:paraId="30E0D074">
            <w:pPr>
              <w:widowControl/>
              <w:spacing w:line="360" w:lineRule="auto"/>
              <w:jc w:val="center"/>
              <w:rPr>
                <w:bCs/>
                <w:kern w:val="0"/>
                <w:sz w:val="24"/>
                <w:szCs w:val="24"/>
              </w:rPr>
            </w:pPr>
            <w:r>
              <w:rPr>
                <w:bCs/>
                <w:kern w:val="0"/>
                <w:sz w:val="24"/>
                <w:szCs w:val="24"/>
              </w:rPr>
              <w:t>电磁阀</w:t>
            </w:r>
          </w:p>
        </w:tc>
        <w:tc>
          <w:tcPr>
            <w:tcW w:w="3070" w:type="dxa"/>
            <w:tcBorders>
              <w:top w:val="single" w:color="auto" w:sz="4" w:space="0"/>
              <w:left w:val="nil"/>
              <w:bottom w:val="single" w:color="auto" w:sz="4" w:space="0"/>
              <w:right w:val="single" w:color="auto" w:sz="4" w:space="0"/>
            </w:tcBorders>
            <w:vAlign w:val="center"/>
          </w:tcPr>
          <w:p w14:paraId="24399A8A">
            <w:pPr>
              <w:widowControl/>
              <w:spacing w:line="360" w:lineRule="auto"/>
              <w:jc w:val="center"/>
              <w:rPr>
                <w:bCs/>
                <w:kern w:val="0"/>
                <w:sz w:val="24"/>
                <w:szCs w:val="24"/>
              </w:rPr>
            </w:pPr>
            <w:r>
              <w:rPr>
                <w:bCs/>
                <w:kern w:val="0"/>
                <w:sz w:val="24"/>
                <w:szCs w:val="24"/>
              </w:rPr>
              <w:t>建议此处选择</w:t>
            </w:r>
          </w:p>
        </w:tc>
        <w:tc>
          <w:tcPr>
            <w:tcW w:w="582" w:type="dxa"/>
            <w:tcBorders>
              <w:top w:val="single" w:color="auto" w:sz="4" w:space="0"/>
              <w:left w:val="nil"/>
              <w:bottom w:val="single" w:color="auto" w:sz="4" w:space="0"/>
              <w:right w:val="single" w:color="auto" w:sz="4" w:space="0"/>
            </w:tcBorders>
            <w:vAlign w:val="center"/>
          </w:tcPr>
          <w:p w14:paraId="34874674">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5EBEE55D">
            <w:pPr>
              <w:widowControl/>
              <w:spacing w:line="360" w:lineRule="auto"/>
              <w:jc w:val="center"/>
              <w:rPr>
                <w:bCs/>
                <w:kern w:val="0"/>
                <w:sz w:val="24"/>
                <w:szCs w:val="24"/>
              </w:rPr>
            </w:pPr>
            <w:r>
              <w:rPr>
                <w:bCs/>
                <w:kern w:val="0"/>
                <w:sz w:val="24"/>
                <w:szCs w:val="24"/>
              </w:rPr>
              <w:t>2</w:t>
            </w:r>
          </w:p>
        </w:tc>
      </w:tr>
      <w:tr w14:paraId="6241B75F">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40D526F5">
            <w:pPr>
              <w:widowControl/>
              <w:spacing w:line="360" w:lineRule="auto"/>
              <w:jc w:val="center"/>
              <w:rPr>
                <w:bCs/>
                <w:kern w:val="0"/>
                <w:sz w:val="24"/>
                <w:szCs w:val="24"/>
              </w:rPr>
            </w:pPr>
            <w:r>
              <w:rPr>
                <w:bCs/>
                <w:kern w:val="0"/>
                <w:sz w:val="24"/>
                <w:szCs w:val="24"/>
              </w:rPr>
              <w:t>4</w:t>
            </w:r>
          </w:p>
        </w:tc>
        <w:tc>
          <w:tcPr>
            <w:tcW w:w="1963" w:type="dxa"/>
            <w:gridSpan w:val="2"/>
            <w:tcBorders>
              <w:top w:val="single" w:color="auto" w:sz="4" w:space="0"/>
              <w:left w:val="nil"/>
              <w:bottom w:val="single" w:color="auto" w:sz="4" w:space="0"/>
              <w:right w:val="single" w:color="auto" w:sz="4" w:space="0"/>
            </w:tcBorders>
            <w:vAlign w:val="center"/>
          </w:tcPr>
          <w:p w14:paraId="659A1148">
            <w:pPr>
              <w:widowControl/>
              <w:spacing w:line="360" w:lineRule="auto"/>
              <w:jc w:val="center"/>
              <w:rPr>
                <w:bCs/>
                <w:kern w:val="0"/>
                <w:sz w:val="24"/>
                <w:szCs w:val="24"/>
              </w:rPr>
            </w:pPr>
          </w:p>
        </w:tc>
        <w:tc>
          <w:tcPr>
            <w:tcW w:w="1984" w:type="dxa"/>
            <w:tcBorders>
              <w:top w:val="single" w:color="auto" w:sz="4" w:space="0"/>
              <w:left w:val="nil"/>
              <w:bottom w:val="single" w:color="auto" w:sz="4" w:space="0"/>
              <w:right w:val="single" w:color="auto" w:sz="4" w:space="0"/>
            </w:tcBorders>
            <w:vAlign w:val="center"/>
          </w:tcPr>
          <w:p w14:paraId="6DA37C97">
            <w:pPr>
              <w:widowControl/>
              <w:spacing w:line="360" w:lineRule="auto"/>
              <w:jc w:val="center"/>
              <w:rPr>
                <w:bCs/>
                <w:kern w:val="0"/>
                <w:sz w:val="24"/>
                <w:szCs w:val="24"/>
              </w:rPr>
            </w:pPr>
            <w:r>
              <w:rPr>
                <w:bCs/>
                <w:kern w:val="0"/>
                <w:sz w:val="24"/>
                <w:szCs w:val="24"/>
              </w:rPr>
              <w:t>热电阻</w:t>
            </w:r>
          </w:p>
        </w:tc>
        <w:tc>
          <w:tcPr>
            <w:tcW w:w="3070" w:type="dxa"/>
            <w:tcBorders>
              <w:top w:val="single" w:color="auto" w:sz="4" w:space="0"/>
              <w:left w:val="nil"/>
              <w:bottom w:val="single" w:color="auto" w:sz="4" w:space="0"/>
              <w:right w:val="single" w:color="auto" w:sz="4" w:space="0"/>
            </w:tcBorders>
            <w:vAlign w:val="center"/>
          </w:tcPr>
          <w:p w14:paraId="4AB06C22">
            <w:pPr>
              <w:widowControl/>
              <w:spacing w:line="360" w:lineRule="auto"/>
              <w:jc w:val="center"/>
              <w:rPr>
                <w:bCs/>
                <w:kern w:val="0"/>
                <w:sz w:val="24"/>
                <w:szCs w:val="24"/>
              </w:rPr>
            </w:pPr>
            <w:r>
              <w:rPr>
                <w:bCs/>
                <w:kern w:val="0"/>
                <w:sz w:val="24"/>
                <w:szCs w:val="24"/>
              </w:rPr>
              <w:t xml:space="preserve"> 建议此处选择</w:t>
            </w:r>
          </w:p>
        </w:tc>
        <w:tc>
          <w:tcPr>
            <w:tcW w:w="582" w:type="dxa"/>
            <w:tcBorders>
              <w:top w:val="single" w:color="auto" w:sz="4" w:space="0"/>
              <w:left w:val="nil"/>
              <w:bottom w:val="single" w:color="auto" w:sz="4" w:space="0"/>
              <w:right w:val="single" w:color="auto" w:sz="4" w:space="0"/>
            </w:tcBorders>
            <w:vAlign w:val="center"/>
          </w:tcPr>
          <w:p w14:paraId="4ED1BBC7">
            <w:pPr>
              <w:widowControl/>
              <w:spacing w:line="360" w:lineRule="auto"/>
              <w:jc w:val="center"/>
              <w:rPr>
                <w:bCs/>
                <w:kern w:val="0"/>
                <w:sz w:val="24"/>
                <w:szCs w:val="24"/>
              </w:rPr>
            </w:pPr>
            <w:r>
              <w:rPr>
                <w:bCs/>
                <w:kern w:val="0"/>
                <w:sz w:val="24"/>
                <w:szCs w:val="24"/>
              </w:rPr>
              <w:t>支</w:t>
            </w:r>
          </w:p>
        </w:tc>
        <w:tc>
          <w:tcPr>
            <w:tcW w:w="601" w:type="dxa"/>
            <w:tcBorders>
              <w:top w:val="single" w:color="auto" w:sz="4" w:space="0"/>
              <w:left w:val="nil"/>
              <w:bottom w:val="single" w:color="auto" w:sz="4" w:space="0"/>
              <w:right w:val="single" w:color="auto" w:sz="4" w:space="0"/>
            </w:tcBorders>
            <w:vAlign w:val="center"/>
          </w:tcPr>
          <w:p w14:paraId="2CBEF27C">
            <w:pPr>
              <w:widowControl/>
              <w:spacing w:line="360" w:lineRule="auto"/>
              <w:jc w:val="center"/>
              <w:rPr>
                <w:bCs/>
                <w:kern w:val="0"/>
                <w:sz w:val="24"/>
                <w:szCs w:val="24"/>
              </w:rPr>
            </w:pPr>
            <w:r>
              <w:rPr>
                <w:bCs/>
                <w:kern w:val="0"/>
                <w:sz w:val="24"/>
                <w:szCs w:val="24"/>
              </w:rPr>
              <w:t>4</w:t>
            </w:r>
          </w:p>
        </w:tc>
      </w:tr>
      <w:tr w14:paraId="3782EB59">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619581DD">
            <w:pPr>
              <w:widowControl/>
              <w:spacing w:line="360" w:lineRule="auto"/>
              <w:jc w:val="center"/>
              <w:rPr>
                <w:bCs/>
                <w:kern w:val="0"/>
                <w:sz w:val="24"/>
                <w:szCs w:val="24"/>
              </w:rPr>
            </w:pPr>
            <w:r>
              <w:rPr>
                <w:bCs/>
                <w:kern w:val="0"/>
                <w:sz w:val="24"/>
                <w:szCs w:val="24"/>
              </w:rPr>
              <w:t>5</w:t>
            </w:r>
          </w:p>
        </w:tc>
        <w:tc>
          <w:tcPr>
            <w:tcW w:w="1963" w:type="dxa"/>
            <w:gridSpan w:val="2"/>
            <w:tcBorders>
              <w:top w:val="single" w:color="auto" w:sz="4" w:space="0"/>
              <w:left w:val="nil"/>
              <w:bottom w:val="single" w:color="auto" w:sz="4" w:space="0"/>
              <w:right w:val="single" w:color="auto" w:sz="4" w:space="0"/>
            </w:tcBorders>
            <w:vAlign w:val="center"/>
          </w:tcPr>
          <w:p w14:paraId="5C3246C4">
            <w:pPr>
              <w:widowControl/>
              <w:spacing w:line="360" w:lineRule="auto"/>
              <w:jc w:val="center"/>
              <w:rPr>
                <w:bCs/>
                <w:kern w:val="0"/>
                <w:sz w:val="24"/>
                <w:szCs w:val="24"/>
              </w:rPr>
            </w:pPr>
            <w:r>
              <w:rPr>
                <w:bCs/>
                <w:kern w:val="0"/>
                <w:sz w:val="24"/>
                <w:szCs w:val="24"/>
              </w:rPr>
              <w:t>汽轮机润滑油跳机压力开关</w:t>
            </w:r>
          </w:p>
        </w:tc>
        <w:tc>
          <w:tcPr>
            <w:tcW w:w="1984" w:type="dxa"/>
            <w:tcBorders>
              <w:top w:val="single" w:color="auto" w:sz="4" w:space="0"/>
              <w:left w:val="nil"/>
              <w:bottom w:val="single" w:color="auto" w:sz="4" w:space="0"/>
              <w:right w:val="single" w:color="auto" w:sz="4" w:space="0"/>
            </w:tcBorders>
            <w:vAlign w:val="center"/>
          </w:tcPr>
          <w:p w14:paraId="4221241C">
            <w:pPr>
              <w:widowControl/>
              <w:spacing w:line="360" w:lineRule="auto"/>
              <w:jc w:val="center"/>
              <w:rPr>
                <w:bCs/>
                <w:kern w:val="0"/>
                <w:sz w:val="24"/>
                <w:szCs w:val="24"/>
              </w:rPr>
            </w:pPr>
            <w:r>
              <w:rPr>
                <w:bCs/>
                <w:kern w:val="0"/>
                <w:sz w:val="24"/>
                <w:szCs w:val="24"/>
              </w:rPr>
              <w:t>压力开关</w:t>
            </w:r>
          </w:p>
        </w:tc>
        <w:tc>
          <w:tcPr>
            <w:tcW w:w="3070" w:type="dxa"/>
            <w:tcBorders>
              <w:top w:val="single" w:color="auto" w:sz="4" w:space="0"/>
              <w:left w:val="nil"/>
              <w:bottom w:val="single" w:color="auto" w:sz="4" w:space="0"/>
              <w:right w:val="single" w:color="auto" w:sz="4" w:space="0"/>
            </w:tcBorders>
            <w:vAlign w:val="center"/>
          </w:tcPr>
          <w:p w14:paraId="11E139FC">
            <w:pPr>
              <w:widowControl/>
              <w:spacing w:line="360" w:lineRule="auto"/>
              <w:jc w:val="center"/>
              <w:rPr>
                <w:bCs/>
                <w:kern w:val="0"/>
                <w:sz w:val="24"/>
                <w:szCs w:val="24"/>
              </w:rPr>
            </w:pPr>
            <w:r>
              <w:rPr>
                <w:rFonts w:hint="eastAsia"/>
                <w:lang w:val="en-US" w:eastAsia="zh-CN"/>
              </w:rPr>
              <w:t>动作值</w:t>
            </w:r>
            <w:r>
              <w:rPr>
                <w:rFonts w:hint="eastAsia"/>
              </w:rPr>
              <w:t>0.08MPa</w:t>
            </w:r>
          </w:p>
        </w:tc>
        <w:tc>
          <w:tcPr>
            <w:tcW w:w="582" w:type="dxa"/>
            <w:tcBorders>
              <w:top w:val="single" w:color="auto" w:sz="4" w:space="0"/>
              <w:left w:val="nil"/>
              <w:bottom w:val="single" w:color="auto" w:sz="4" w:space="0"/>
              <w:right w:val="single" w:color="auto" w:sz="4" w:space="0"/>
            </w:tcBorders>
            <w:vAlign w:val="center"/>
          </w:tcPr>
          <w:p w14:paraId="5006DFA1">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34874DB5">
            <w:pPr>
              <w:widowControl/>
              <w:spacing w:line="360" w:lineRule="auto"/>
              <w:jc w:val="center"/>
              <w:rPr>
                <w:bCs/>
                <w:kern w:val="0"/>
                <w:sz w:val="24"/>
                <w:szCs w:val="24"/>
              </w:rPr>
            </w:pPr>
            <w:r>
              <w:rPr>
                <w:bCs/>
                <w:kern w:val="0"/>
                <w:sz w:val="24"/>
                <w:szCs w:val="24"/>
              </w:rPr>
              <w:t>1</w:t>
            </w:r>
          </w:p>
        </w:tc>
      </w:tr>
      <w:tr w14:paraId="49305958">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5008529C">
            <w:pPr>
              <w:widowControl/>
              <w:spacing w:line="360" w:lineRule="auto"/>
              <w:jc w:val="center"/>
              <w:rPr>
                <w:bCs/>
                <w:kern w:val="0"/>
                <w:sz w:val="24"/>
                <w:szCs w:val="24"/>
              </w:rPr>
            </w:pPr>
            <w:r>
              <w:rPr>
                <w:bCs/>
                <w:kern w:val="0"/>
                <w:sz w:val="24"/>
                <w:szCs w:val="24"/>
              </w:rPr>
              <w:t>6</w:t>
            </w:r>
          </w:p>
        </w:tc>
        <w:tc>
          <w:tcPr>
            <w:tcW w:w="1963" w:type="dxa"/>
            <w:gridSpan w:val="2"/>
            <w:tcBorders>
              <w:top w:val="single" w:color="auto" w:sz="4" w:space="0"/>
              <w:left w:val="nil"/>
              <w:bottom w:val="single" w:color="auto" w:sz="4" w:space="0"/>
              <w:right w:val="single" w:color="auto" w:sz="4" w:space="0"/>
            </w:tcBorders>
            <w:vAlign w:val="center"/>
          </w:tcPr>
          <w:p w14:paraId="1CE06F9C">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14:paraId="284A622F">
            <w:pPr>
              <w:widowControl/>
              <w:spacing w:line="360" w:lineRule="auto"/>
              <w:jc w:val="center"/>
              <w:rPr>
                <w:bCs/>
                <w:kern w:val="0"/>
                <w:sz w:val="24"/>
                <w:szCs w:val="24"/>
              </w:rPr>
            </w:pPr>
            <w:r>
              <w:rPr>
                <w:bCs/>
                <w:kern w:val="0"/>
                <w:sz w:val="24"/>
                <w:szCs w:val="24"/>
              </w:rPr>
              <w:t>压力变送器</w:t>
            </w:r>
          </w:p>
        </w:tc>
        <w:tc>
          <w:tcPr>
            <w:tcW w:w="3070" w:type="dxa"/>
            <w:tcBorders>
              <w:top w:val="single" w:color="auto" w:sz="4" w:space="0"/>
              <w:left w:val="nil"/>
              <w:bottom w:val="single" w:color="auto" w:sz="4" w:space="0"/>
              <w:right w:val="single" w:color="auto" w:sz="4" w:space="0"/>
            </w:tcBorders>
            <w:vAlign w:val="center"/>
          </w:tcPr>
          <w:p w14:paraId="6896A2C0">
            <w:pPr>
              <w:widowControl/>
              <w:spacing w:line="360" w:lineRule="auto"/>
              <w:jc w:val="center"/>
              <w:rPr>
                <w:bCs/>
                <w:kern w:val="0"/>
                <w:sz w:val="24"/>
                <w:szCs w:val="24"/>
              </w:rPr>
            </w:pPr>
            <w:r>
              <w:rPr>
                <w:bCs/>
                <w:kern w:val="0"/>
                <w:sz w:val="24"/>
                <w:szCs w:val="24"/>
              </w:rPr>
              <w:t xml:space="preserve"> 测量范围：0-10MPa</w:t>
            </w:r>
          </w:p>
        </w:tc>
        <w:tc>
          <w:tcPr>
            <w:tcW w:w="582" w:type="dxa"/>
            <w:tcBorders>
              <w:top w:val="single" w:color="auto" w:sz="4" w:space="0"/>
              <w:left w:val="nil"/>
              <w:bottom w:val="single" w:color="auto" w:sz="4" w:space="0"/>
              <w:right w:val="single" w:color="auto" w:sz="4" w:space="0"/>
            </w:tcBorders>
            <w:vAlign w:val="center"/>
          </w:tcPr>
          <w:p w14:paraId="5BDA2429">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762072D7">
            <w:pPr>
              <w:widowControl/>
              <w:spacing w:line="360" w:lineRule="auto"/>
              <w:jc w:val="center"/>
              <w:rPr>
                <w:bCs/>
                <w:kern w:val="0"/>
                <w:sz w:val="24"/>
                <w:szCs w:val="24"/>
              </w:rPr>
            </w:pPr>
            <w:r>
              <w:rPr>
                <w:bCs/>
                <w:kern w:val="0"/>
                <w:sz w:val="24"/>
                <w:szCs w:val="24"/>
              </w:rPr>
              <w:t>1</w:t>
            </w:r>
          </w:p>
        </w:tc>
      </w:tr>
      <w:tr w14:paraId="5D8CF5A8">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7DC85B20">
            <w:pPr>
              <w:widowControl/>
              <w:spacing w:line="360" w:lineRule="auto"/>
              <w:jc w:val="center"/>
              <w:rPr>
                <w:bCs/>
                <w:kern w:val="0"/>
                <w:sz w:val="24"/>
                <w:szCs w:val="24"/>
              </w:rPr>
            </w:pPr>
            <w:r>
              <w:rPr>
                <w:bCs/>
                <w:kern w:val="0"/>
                <w:sz w:val="24"/>
                <w:szCs w:val="24"/>
              </w:rPr>
              <w:t>7</w:t>
            </w:r>
          </w:p>
        </w:tc>
        <w:tc>
          <w:tcPr>
            <w:tcW w:w="1963" w:type="dxa"/>
            <w:gridSpan w:val="2"/>
            <w:tcBorders>
              <w:top w:val="single" w:color="auto" w:sz="4" w:space="0"/>
              <w:left w:val="nil"/>
              <w:bottom w:val="single" w:color="auto" w:sz="4" w:space="0"/>
              <w:right w:val="single" w:color="auto" w:sz="4" w:space="0"/>
            </w:tcBorders>
            <w:vAlign w:val="center"/>
          </w:tcPr>
          <w:p w14:paraId="7EDAC89D">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14:paraId="3E971E3E">
            <w:pPr>
              <w:widowControl/>
              <w:spacing w:line="360" w:lineRule="auto"/>
              <w:jc w:val="center"/>
              <w:rPr>
                <w:bCs/>
                <w:kern w:val="0"/>
                <w:sz w:val="24"/>
                <w:szCs w:val="24"/>
              </w:rPr>
            </w:pPr>
            <w:r>
              <w:rPr>
                <w:bCs/>
                <w:kern w:val="0"/>
                <w:sz w:val="24"/>
                <w:szCs w:val="24"/>
              </w:rPr>
              <w:t>压力变送器</w:t>
            </w:r>
          </w:p>
        </w:tc>
        <w:tc>
          <w:tcPr>
            <w:tcW w:w="3070" w:type="dxa"/>
            <w:tcBorders>
              <w:top w:val="single" w:color="auto" w:sz="4" w:space="0"/>
              <w:left w:val="nil"/>
              <w:bottom w:val="single" w:color="auto" w:sz="4" w:space="0"/>
              <w:right w:val="single" w:color="auto" w:sz="4" w:space="0"/>
            </w:tcBorders>
            <w:vAlign w:val="center"/>
          </w:tcPr>
          <w:p w14:paraId="633F8B47">
            <w:pPr>
              <w:widowControl/>
              <w:spacing w:line="360" w:lineRule="auto"/>
              <w:jc w:val="center"/>
              <w:rPr>
                <w:bCs/>
                <w:kern w:val="0"/>
                <w:sz w:val="24"/>
                <w:szCs w:val="24"/>
              </w:rPr>
            </w:pPr>
            <w:r>
              <w:rPr>
                <w:bCs/>
                <w:kern w:val="0"/>
                <w:sz w:val="24"/>
                <w:szCs w:val="24"/>
              </w:rPr>
              <w:t xml:space="preserve"> 测量范围：0-1MPa</w:t>
            </w:r>
          </w:p>
        </w:tc>
        <w:tc>
          <w:tcPr>
            <w:tcW w:w="582" w:type="dxa"/>
            <w:tcBorders>
              <w:top w:val="single" w:color="auto" w:sz="4" w:space="0"/>
              <w:left w:val="nil"/>
              <w:bottom w:val="single" w:color="auto" w:sz="4" w:space="0"/>
              <w:right w:val="single" w:color="auto" w:sz="4" w:space="0"/>
            </w:tcBorders>
            <w:vAlign w:val="center"/>
          </w:tcPr>
          <w:p w14:paraId="6A967D92">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75FE1303">
            <w:pPr>
              <w:widowControl/>
              <w:spacing w:line="360" w:lineRule="auto"/>
              <w:jc w:val="center"/>
              <w:rPr>
                <w:bCs/>
                <w:kern w:val="0"/>
                <w:sz w:val="24"/>
                <w:szCs w:val="24"/>
              </w:rPr>
            </w:pPr>
            <w:r>
              <w:rPr>
                <w:bCs/>
                <w:kern w:val="0"/>
                <w:sz w:val="24"/>
                <w:szCs w:val="24"/>
              </w:rPr>
              <w:t>1</w:t>
            </w:r>
          </w:p>
        </w:tc>
      </w:tr>
      <w:tr w14:paraId="060DF869">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36AC3CCF">
            <w:pPr>
              <w:widowControl/>
              <w:spacing w:line="360" w:lineRule="auto"/>
              <w:jc w:val="center"/>
              <w:rPr>
                <w:bCs/>
                <w:kern w:val="0"/>
                <w:sz w:val="24"/>
                <w:szCs w:val="24"/>
              </w:rPr>
            </w:pPr>
            <w:r>
              <w:rPr>
                <w:bCs/>
                <w:kern w:val="0"/>
                <w:sz w:val="24"/>
                <w:szCs w:val="24"/>
              </w:rPr>
              <w:t>8</w:t>
            </w:r>
          </w:p>
        </w:tc>
        <w:tc>
          <w:tcPr>
            <w:tcW w:w="1963" w:type="dxa"/>
            <w:gridSpan w:val="2"/>
            <w:tcBorders>
              <w:top w:val="single" w:color="auto" w:sz="4" w:space="0"/>
              <w:left w:val="nil"/>
              <w:bottom w:val="single" w:color="auto" w:sz="4" w:space="0"/>
              <w:right w:val="single" w:color="auto" w:sz="4" w:space="0"/>
            </w:tcBorders>
            <w:vAlign w:val="center"/>
          </w:tcPr>
          <w:p w14:paraId="77D6129C">
            <w:pPr>
              <w:widowControl/>
              <w:spacing w:line="360" w:lineRule="auto"/>
              <w:jc w:val="center"/>
              <w:rPr>
                <w:bCs/>
                <w:kern w:val="0"/>
                <w:sz w:val="24"/>
                <w:szCs w:val="24"/>
              </w:rPr>
            </w:pPr>
            <w:r>
              <w:rPr>
                <w:bCs/>
                <w:kern w:val="0"/>
                <w:sz w:val="24"/>
                <w:szCs w:val="24"/>
              </w:rPr>
              <w:t>主蒸汽流量变送器</w:t>
            </w:r>
          </w:p>
        </w:tc>
        <w:tc>
          <w:tcPr>
            <w:tcW w:w="1984" w:type="dxa"/>
            <w:tcBorders>
              <w:top w:val="single" w:color="auto" w:sz="4" w:space="0"/>
              <w:left w:val="nil"/>
              <w:bottom w:val="single" w:color="auto" w:sz="4" w:space="0"/>
              <w:right w:val="single" w:color="auto" w:sz="4" w:space="0"/>
            </w:tcBorders>
            <w:vAlign w:val="center"/>
          </w:tcPr>
          <w:p w14:paraId="631CA406">
            <w:pPr>
              <w:widowControl/>
              <w:spacing w:line="360" w:lineRule="auto"/>
              <w:jc w:val="center"/>
              <w:rPr>
                <w:bCs/>
                <w:kern w:val="0"/>
                <w:sz w:val="24"/>
                <w:szCs w:val="24"/>
              </w:rPr>
            </w:pPr>
            <w:r>
              <w:rPr>
                <w:bCs/>
                <w:kern w:val="0"/>
                <w:sz w:val="24"/>
                <w:szCs w:val="24"/>
              </w:rPr>
              <w:t>微差压变送器</w:t>
            </w:r>
          </w:p>
        </w:tc>
        <w:tc>
          <w:tcPr>
            <w:tcW w:w="3070" w:type="dxa"/>
            <w:tcBorders>
              <w:top w:val="single" w:color="auto" w:sz="4" w:space="0"/>
              <w:left w:val="nil"/>
              <w:bottom w:val="single" w:color="auto" w:sz="4" w:space="0"/>
              <w:right w:val="single" w:color="auto" w:sz="4" w:space="0"/>
            </w:tcBorders>
            <w:vAlign w:val="center"/>
          </w:tcPr>
          <w:p w14:paraId="325A3404">
            <w:pPr>
              <w:widowControl/>
              <w:spacing w:line="360" w:lineRule="auto"/>
              <w:jc w:val="center"/>
              <w:rPr>
                <w:bCs/>
                <w:kern w:val="0"/>
                <w:sz w:val="24"/>
                <w:szCs w:val="24"/>
              </w:rPr>
            </w:pPr>
            <w:r>
              <w:rPr>
                <w:bCs/>
                <w:kern w:val="0"/>
                <w:sz w:val="24"/>
                <w:szCs w:val="24"/>
              </w:rPr>
              <w:t xml:space="preserve"> 测量范围：0-60KPa</w:t>
            </w:r>
          </w:p>
        </w:tc>
        <w:tc>
          <w:tcPr>
            <w:tcW w:w="582" w:type="dxa"/>
            <w:tcBorders>
              <w:top w:val="single" w:color="auto" w:sz="4" w:space="0"/>
              <w:left w:val="nil"/>
              <w:bottom w:val="single" w:color="auto" w:sz="4" w:space="0"/>
              <w:right w:val="single" w:color="auto" w:sz="4" w:space="0"/>
            </w:tcBorders>
            <w:vAlign w:val="center"/>
          </w:tcPr>
          <w:p w14:paraId="72FC4DBF">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22C21434">
            <w:pPr>
              <w:widowControl/>
              <w:spacing w:line="360" w:lineRule="auto"/>
              <w:jc w:val="center"/>
              <w:rPr>
                <w:bCs/>
                <w:kern w:val="0"/>
                <w:sz w:val="24"/>
                <w:szCs w:val="24"/>
              </w:rPr>
            </w:pPr>
            <w:r>
              <w:rPr>
                <w:bCs/>
                <w:kern w:val="0"/>
                <w:sz w:val="24"/>
                <w:szCs w:val="24"/>
              </w:rPr>
              <w:t>1</w:t>
            </w:r>
          </w:p>
        </w:tc>
      </w:tr>
      <w:tr w14:paraId="74A12B66">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1A7522D2">
            <w:pPr>
              <w:widowControl/>
              <w:spacing w:line="360" w:lineRule="auto"/>
              <w:jc w:val="center"/>
              <w:rPr>
                <w:bCs/>
                <w:kern w:val="0"/>
                <w:sz w:val="24"/>
                <w:szCs w:val="24"/>
              </w:rPr>
            </w:pPr>
            <w:r>
              <w:rPr>
                <w:bCs/>
                <w:kern w:val="0"/>
                <w:sz w:val="24"/>
                <w:szCs w:val="24"/>
              </w:rPr>
              <w:t>9</w:t>
            </w:r>
          </w:p>
        </w:tc>
        <w:tc>
          <w:tcPr>
            <w:tcW w:w="1963" w:type="dxa"/>
            <w:gridSpan w:val="2"/>
            <w:tcBorders>
              <w:top w:val="single" w:color="auto" w:sz="4" w:space="0"/>
              <w:left w:val="nil"/>
              <w:bottom w:val="single" w:color="auto" w:sz="4" w:space="0"/>
              <w:right w:val="single" w:color="auto" w:sz="4" w:space="0"/>
            </w:tcBorders>
            <w:vAlign w:val="center"/>
          </w:tcPr>
          <w:p w14:paraId="26A5CE7D">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14:paraId="1DFDCCFF">
            <w:pPr>
              <w:widowControl/>
              <w:spacing w:line="360" w:lineRule="auto"/>
              <w:jc w:val="center"/>
              <w:rPr>
                <w:bCs/>
                <w:kern w:val="0"/>
                <w:sz w:val="24"/>
                <w:szCs w:val="24"/>
              </w:rPr>
            </w:pPr>
            <w:r>
              <w:rPr>
                <w:bCs/>
                <w:kern w:val="0"/>
                <w:sz w:val="24"/>
                <w:szCs w:val="24"/>
              </w:rPr>
              <w:t>智能绝压变送器</w:t>
            </w:r>
          </w:p>
        </w:tc>
        <w:tc>
          <w:tcPr>
            <w:tcW w:w="3070" w:type="dxa"/>
            <w:tcBorders>
              <w:top w:val="single" w:color="auto" w:sz="4" w:space="0"/>
              <w:left w:val="nil"/>
              <w:bottom w:val="single" w:color="auto" w:sz="4" w:space="0"/>
              <w:right w:val="single" w:color="auto" w:sz="4" w:space="0"/>
            </w:tcBorders>
            <w:vAlign w:val="center"/>
          </w:tcPr>
          <w:p w14:paraId="7B6764A1">
            <w:pPr>
              <w:widowControl/>
              <w:spacing w:line="360" w:lineRule="auto"/>
              <w:jc w:val="center"/>
              <w:rPr>
                <w:bCs/>
                <w:kern w:val="0"/>
                <w:sz w:val="24"/>
                <w:szCs w:val="24"/>
              </w:rPr>
            </w:pPr>
            <w:r>
              <w:rPr>
                <w:bCs/>
                <w:kern w:val="0"/>
                <w:sz w:val="24"/>
                <w:szCs w:val="24"/>
              </w:rPr>
              <w:t xml:space="preserve"> -0.1～0.15MPa</w:t>
            </w:r>
          </w:p>
        </w:tc>
        <w:tc>
          <w:tcPr>
            <w:tcW w:w="582" w:type="dxa"/>
            <w:tcBorders>
              <w:top w:val="single" w:color="auto" w:sz="4" w:space="0"/>
              <w:left w:val="nil"/>
              <w:bottom w:val="single" w:color="auto" w:sz="4" w:space="0"/>
              <w:right w:val="single" w:color="auto" w:sz="4" w:space="0"/>
            </w:tcBorders>
            <w:vAlign w:val="center"/>
          </w:tcPr>
          <w:p w14:paraId="336A28E8">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1A2B78B7">
            <w:pPr>
              <w:widowControl/>
              <w:spacing w:line="360" w:lineRule="auto"/>
              <w:jc w:val="center"/>
              <w:rPr>
                <w:bCs/>
                <w:kern w:val="0"/>
                <w:sz w:val="24"/>
                <w:szCs w:val="24"/>
              </w:rPr>
            </w:pPr>
            <w:r>
              <w:rPr>
                <w:bCs/>
                <w:kern w:val="0"/>
                <w:sz w:val="24"/>
                <w:szCs w:val="24"/>
              </w:rPr>
              <w:t>1</w:t>
            </w:r>
          </w:p>
        </w:tc>
      </w:tr>
      <w:tr w14:paraId="336D0481">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3EBECCC2">
            <w:pPr>
              <w:widowControl/>
              <w:spacing w:line="360" w:lineRule="auto"/>
              <w:jc w:val="center"/>
              <w:rPr>
                <w:bCs/>
                <w:kern w:val="0"/>
                <w:sz w:val="24"/>
                <w:szCs w:val="24"/>
              </w:rPr>
            </w:pPr>
            <w:r>
              <w:rPr>
                <w:bCs/>
                <w:kern w:val="0"/>
                <w:sz w:val="24"/>
                <w:szCs w:val="24"/>
              </w:rPr>
              <w:t>10</w:t>
            </w:r>
          </w:p>
        </w:tc>
        <w:tc>
          <w:tcPr>
            <w:tcW w:w="1963" w:type="dxa"/>
            <w:gridSpan w:val="2"/>
            <w:tcBorders>
              <w:top w:val="single" w:color="auto" w:sz="4" w:space="0"/>
              <w:left w:val="nil"/>
              <w:bottom w:val="single" w:color="auto" w:sz="4" w:space="0"/>
              <w:right w:val="single" w:color="auto" w:sz="4" w:space="0"/>
            </w:tcBorders>
            <w:vAlign w:val="center"/>
          </w:tcPr>
          <w:p w14:paraId="3CF44023">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14:paraId="5DEBBBD5">
            <w:pPr>
              <w:widowControl/>
              <w:spacing w:line="360" w:lineRule="auto"/>
              <w:jc w:val="center"/>
              <w:rPr>
                <w:bCs/>
                <w:kern w:val="0"/>
                <w:sz w:val="24"/>
                <w:szCs w:val="24"/>
              </w:rPr>
            </w:pPr>
            <w:r>
              <w:rPr>
                <w:bCs/>
                <w:kern w:val="0"/>
                <w:sz w:val="24"/>
                <w:szCs w:val="24"/>
              </w:rPr>
              <w:t>压力表</w:t>
            </w:r>
          </w:p>
        </w:tc>
        <w:tc>
          <w:tcPr>
            <w:tcW w:w="3070" w:type="dxa"/>
            <w:tcBorders>
              <w:top w:val="single" w:color="auto" w:sz="4" w:space="0"/>
              <w:left w:val="nil"/>
              <w:bottom w:val="single" w:color="auto" w:sz="4" w:space="0"/>
              <w:right w:val="single" w:color="auto" w:sz="4" w:space="0"/>
            </w:tcBorders>
            <w:vAlign w:val="center"/>
          </w:tcPr>
          <w:p w14:paraId="426173F3">
            <w:pPr>
              <w:widowControl/>
              <w:spacing w:line="360" w:lineRule="auto"/>
              <w:jc w:val="center"/>
              <w:rPr>
                <w:bCs/>
                <w:kern w:val="0"/>
                <w:sz w:val="24"/>
                <w:szCs w:val="24"/>
              </w:rPr>
            </w:pPr>
            <w:r>
              <w:rPr>
                <w:bCs/>
                <w:kern w:val="0"/>
                <w:sz w:val="24"/>
                <w:szCs w:val="24"/>
              </w:rPr>
              <w:t xml:space="preserve"> -0.1～0MPa</w:t>
            </w:r>
          </w:p>
        </w:tc>
        <w:tc>
          <w:tcPr>
            <w:tcW w:w="582" w:type="dxa"/>
            <w:tcBorders>
              <w:top w:val="single" w:color="auto" w:sz="4" w:space="0"/>
              <w:left w:val="nil"/>
              <w:bottom w:val="single" w:color="auto" w:sz="4" w:space="0"/>
              <w:right w:val="single" w:color="auto" w:sz="4" w:space="0"/>
            </w:tcBorders>
            <w:vAlign w:val="center"/>
          </w:tcPr>
          <w:p w14:paraId="3C95A89C">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066B8477">
            <w:pPr>
              <w:widowControl/>
              <w:spacing w:line="360" w:lineRule="auto"/>
              <w:jc w:val="center"/>
              <w:rPr>
                <w:bCs/>
                <w:kern w:val="0"/>
                <w:sz w:val="24"/>
                <w:szCs w:val="24"/>
              </w:rPr>
            </w:pPr>
            <w:r>
              <w:rPr>
                <w:bCs/>
                <w:kern w:val="0"/>
                <w:sz w:val="24"/>
                <w:szCs w:val="24"/>
              </w:rPr>
              <w:t>2</w:t>
            </w:r>
          </w:p>
        </w:tc>
      </w:tr>
      <w:tr w14:paraId="2AEEDB97">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4EAE9641">
            <w:pPr>
              <w:widowControl/>
              <w:spacing w:line="360" w:lineRule="auto"/>
              <w:jc w:val="center"/>
              <w:rPr>
                <w:bCs/>
                <w:kern w:val="0"/>
                <w:sz w:val="24"/>
                <w:szCs w:val="24"/>
              </w:rPr>
            </w:pPr>
            <w:r>
              <w:rPr>
                <w:bCs/>
                <w:kern w:val="0"/>
                <w:sz w:val="24"/>
                <w:szCs w:val="24"/>
              </w:rPr>
              <w:t>11</w:t>
            </w:r>
          </w:p>
        </w:tc>
        <w:tc>
          <w:tcPr>
            <w:tcW w:w="1963" w:type="dxa"/>
            <w:gridSpan w:val="2"/>
            <w:tcBorders>
              <w:top w:val="single" w:color="auto" w:sz="4" w:space="0"/>
              <w:left w:val="nil"/>
              <w:bottom w:val="single" w:color="auto" w:sz="4" w:space="0"/>
              <w:right w:val="single" w:color="auto" w:sz="4" w:space="0"/>
            </w:tcBorders>
            <w:vAlign w:val="center"/>
          </w:tcPr>
          <w:p w14:paraId="7FA62F39">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14:paraId="2AF62BF5">
            <w:pPr>
              <w:widowControl/>
              <w:spacing w:line="360" w:lineRule="auto"/>
              <w:jc w:val="center"/>
              <w:rPr>
                <w:bCs/>
                <w:kern w:val="0"/>
                <w:sz w:val="24"/>
                <w:szCs w:val="24"/>
              </w:rPr>
            </w:pPr>
            <w:r>
              <w:rPr>
                <w:bCs/>
                <w:kern w:val="0"/>
                <w:sz w:val="24"/>
                <w:szCs w:val="24"/>
              </w:rPr>
              <w:t>压力表</w:t>
            </w:r>
          </w:p>
        </w:tc>
        <w:tc>
          <w:tcPr>
            <w:tcW w:w="3070" w:type="dxa"/>
            <w:tcBorders>
              <w:top w:val="single" w:color="auto" w:sz="4" w:space="0"/>
              <w:left w:val="nil"/>
              <w:bottom w:val="single" w:color="auto" w:sz="4" w:space="0"/>
              <w:right w:val="single" w:color="auto" w:sz="4" w:space="0"/>
            </w:tcBorders>
            <w:vAlign w:val="center"/>
          </w:tcPr>
          <w:p w14:paraId="27E4F51D">
            <w:pPr>
              <w:widowControl/>
              <w:spacing w:line="360" w:lineRule="auto"/>
              <w:jc w:val="center"/>
              <w:rPr>
                <w:bCs/>
                <w:kern w:val="0"/>
                <w:sz w:val="24"/>
                <w:szCs w:val="24"/>
              </w:rPr>
            </w:pPr>
            <w:r>
              <w:rPr>
                <w:bCs/>
                <w:kern w:val="0"/>
                <w:sz w:val="24"/>
                <w:szCs w:val="24"/>
              </w:rPr>
              <w:t xml:space="preserve"> 0～1MPa</w:t>
            </w:r>
          </w:p>
        </w:tc>
        <w:tc>
          <w:tcPr>
            <w:tcW w:w="582" w:type="dxa"/>
            <w:tcBorders>
              <w:top w:val="single" w:color="auto" w:sz="4" w:space="0"/>
              <w:left w:val="nil"/>
              <w:bottom w:val="single" w:color="auto" w:sz="4" w:space="0"/>
              <w:right w:val="single" w:color="auto" w:sz="4" w:space="0"/>
            </w:tcBorders>
            <w:vAlign w:val="center"/>
          </w:tcPr>
          <w:p w14:paraId="736CE9FB">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5C600333">
            <w:pPr>
              <w:widowControl/>
              <w:spacing w:line="360" w:lineRule="auto"/>
              <w:jc w:val="center"/>
              <w:rPr>
                <w:bCs/>
                <w:kern w:val="0"/>
                <w:sz w:val="24"/>
                <w:szCs w:val="24"/>
              </w:rPr>
            </w:pPr>
            <w:r>
              <w:rPr>
                <w:bCs/>
                <w:kern w:val="0"/>
                <w:sz w:val="24"/>
                <w:szCs w:val="24"/>
              </w:rPr>
              <w:t>2</w:t>
            </w:r>
          </w:p>
        </w:tc>
      </w:tr>
      <w:tr w14:paraId="79C872C6">
        <w:tblPrEx>
          <w:tblCellMar>
            <w:top w:w="0" w:type="dxa"/>
            <w:left w:w="108" w:type="dxa"/>
            <w:bottom w:w="0" w:type="dxa"/>
            <w:right w:w="108" w:type="dxa"/>
          </w:tblCellMar>
        </w:tblPrEx>
        <w:trPr>
          <w:gridBefore w:val="1"/>
          <w:gridAfter w:val="1"/>
          <w:wBefore w:w="34" w:type="dxa"/>
          <w:wAfter w:w="1774" w:type="dxa"/>
          <w:trHeight w:val="540" w:hRule="atLeast"/>
        </w:trPr>
        <w:tc>
          <w:tcPr>
            <w:tcW w:w="697" w:type="dxa"/>
            <w:tcBorders>
              <w:top w:val="single" w:color="auto" w:sz="4" w:space="0"/>
              <w:left w:val="single" w:color="auto" w:sz="4" w:space="0"/>
              <w:bottom w:val="single" w:color="auto" w:sz="4" w:space="0"/>
              <w:right w:val="single" w:color="auto" w:sz="4" w:space="0"/>
            </w:tcBorders>
            <w:vAlign w:val="center"/>
          </w:tcPr>
          <w:p w14:paraId="37C2B718">
            <w:pPr>
              <w:widowControl/>
              <w:spacing w:line="360" w:lineRule="auto"/>
              <w:jc w:val="center"/>
              <w:rPr>
                <w:bCs/>
                <w:kern w:val="0"/>
                <w:sz w:val="24"/>
                <w:szCs w:val="24"/>
              </w:rPr>
            </w:pPr>
            <w:r>
              <w:rPr>
                <w:bCs/>
                <w:kern w:val="0"/>
                <w:sz w:val="24"/>
                <w:szCs w:val="24"/>
              </w:rPr>
              <w:t>12</w:t>
            </w:r>
          </w:p>
        </w:tc>
        <w:tc>
          <w:tcPr>
            <w:tcW w:w="1963" w:type="dxa"/>
            <w:gridSpan w:val="2"/>
            <w:tcBorders>
              <w:top w:val="single" w:color="auto" w:sz="4" w:space="0"/>
              <w:left w:val="nil"/>
              <w:bottom w:val="single" w:color="auto" w:sz="4" w:space="0"/>
              <w:right w:val="single" w:color="auto" w:sz="4" w:space="0"/>
            </w:tcBorders>
            <w:vAlign w:val="center"/>
          </w:tcPr>
          <w:p w14:paraId="2DD137A4">
            <w:pPr>
              <w:widowControl/>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14:paraId="0DE99E46">
            <w:pPr>
              <w:widowControl/>
              <w:spacing w:line="360" w:lineRule="auto"/>
              <w:jc w:val="center"/>
              <w:rPr>
                <w:bCs/>
                <w:kern w:val="0"/>
                <w:sz w:val="24"/>
                <w:szCs w:val="24"/>
              </w:rPr>
            </w:pPr>
            <w:r>
              <w:rPr>
                <w:bCs/>
                <w:kern w:val="0"/>
                <w:sz w:val="24"/>
                <w:szCs w:val="24"/>
              </w:rPr>
              <w:t>温度表</w:t>
            </w:r>
          </w:p>
        </w:tc>
        <w:tc>
          <w:tcPr>
            <w:tcW w:w="3070" w:type="dxa"/>
            <w:tcBorders>
              <w:top w:val="single" w:color="auto" w:sz="4" w:space="0"/>
              <w:left w:val="nil"/>
              <w:bottom w:val="single" w:color="auto" w:sz="4" w:space="0"/>
              <w:right w:val="single" w:color="auto" w:sz="4" w:space="0"/>
            </w:tcBorders>
            <w:vAlign w:val="center"/>
          </w:tcPr>
          <w:p w14:paraId="179853CA">
            <w:pPr>
              <w:widowControl/>
              <w:spacing w:line="360" w:lineRule="auto"/>
              <w:jc w:val="center"/>
              <w:rPr>
                <w:bCs/>
                <w:kern w:val="0"/>
                <w:sz w:val="24"/>
                <w:szCs w:val="24"/>
              </w:rPr>
            </w:pPr>
            <w:r>
              <w:rPr>
                <w:bCs/>
                <w:kern w:val="0"/>
                <w:sz w:val="24"/>
                <w:szCs w:val="24"/>
              </w:rPr>
              <w:t xml:space="preserve"> 0～100</w:t>
            </w:r>
            <w:r>
              <w:rPr>
                <w:rFonts w:hint="eastAsia" w:ascii="宋体" w:hAnsi="宋体" w:cs="宋体"/>
                <w:bCs/>
                <w:kern w:val="0"/>
                <w:sz w:val="24"/>
                <w:szCs w:val="24"/>
              </w:rPr>
              <w:t>℃</w:t>
            </w:r>
          </w:p>
        </w:tc>
        <w:tc>
          <w:tcPr>
            <w:tcW w:w="582" w:type="dxa"/>
            <w:tcBorders>
              <w:top w:val="single" w:color="auto" w:sz="4" w:space="0"/>
              <w:left w:val="nil"/>
              <w:bottom w:val="single" w:color="auto" w:sz="4" w:space="0"/>
              <w:right w:val="single" w:color="auto" w:sz="4" w:space="0"/>
            </w:tcBorders>
            <w:vAlign w:val="center"/>
          </w:tcPr>
          <w:p w14:paraId="2E1EAAB7">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1F24E8AB">
            <w:pPr>
              <w:widowControl/>
              <w:spacing w:line="360" w:lineRule="auto"/>
              <w:jc w:val="center"/>
              <w:rPr>
                <w:bCs/>
                <w:kern w:val="0"/>
                <w:sz w:val="24"/>
                <w:szCs w:val="24"/>
              </w:rPr>
            </w:pPr>
            <w:r>
              <w:rPr>
                <w:bCs/>
                <w:kern w:val="0"/>
                <w:sz w:val="24"/>
                <w:szCs w:val="24"/>
              </w:rPr>
              <w:t>2</w:t>
            </w:r>
          </w:p>
        </w:tc>
      </w:tr>
      <w:tr w14:paraId="1F3F4067">
        <w:tblPrEx>
          <w:tblCellMar>
            <w:top w:w="0" w:type="dxa"/>
            <w:left w:w="108" w:type="dxa"/>
            <w:bottom w:w="0" w:type="dxa"/>
            <w:right w:w="108" w:type="dxa"/>
          </w:tblCellMar>
        </w:tblPrEx>
        <w:trPr>
          <w:gridBefore w:val="1"/>
          <w:gridAfter w:val="1"/>
          <w:wBefore w:w="34" w:type="dxa"/>
          <w:wAfter w:w="1774" w:type="dxa"/>
          <w:trHeight w:val="469" w:hRule="atLeast"/>
        </w:trPr>
        <w:tc>
          <w:tcPr>
            <w:tcW w:w="697" w:type="dxa"/>
            <w:tcBorders>
              <w:top w:val="single" w:color="auto" w:sz="4" w:space="0"/>
              <w:left w:val="single" w:color="auto" w:sz="4" w:space="0"/>
              <w:bottom w:val="single" w:color="auto" w:sz="4" w:space="0"/>
              <w:right w:val="single" w:color="auto" w:sz="4" w:space="0"/>
            </w:tcBorders>
            <w:vAlign w:val="center"/>
          </w:tcPr>
          <w:p w14:paraId="4BA0FAAE">
            <w:pPr>
              <w:widowControl/>
              <w:spacing w:line="360" w:lineRule="auto"/>
              <w:jc w:val="center"/>
              <w:rPr>
                <w:bCs/>
                <w:kern w:val="0"/>
                <w:sz w:val="24"/>
                <w:szCs w:val="24"/>
              </w:rPr>
            </w:pPr>
            <w:r>
              <w:rPr>
                <w:bCs/>
                <w:kern w:val="0"/>
                <w:sz w:val="24"/>
                <w:szCs w:val="24"/>
              </w:rPr>
              <w:t>13</w:t>
            </w:r>
          </w:p>
        </w:tc>
        <w:tc>
          <w:tcPr>
            <w:tcW w:w="1963" w:type="dxa"/>
            <w:gridSpan w:val="2"/>
            <w:tcBorders>
              <w:top w:val="single" w:color="auto" w:sz="4" w:space="0"/>
              <w:left w:val="nil"/>
              <w:bottom w:val="single" w:color="auto" w:sz="4" w:space="0"/>
              <w:right w:val="single" w:color="auto" w:sz="4" w:space="0"/>
            </w:tcBorders>
            <w:vAlign w:val="center"/>
          </w:tcPr>
          <w:p w14:paraId="7CAF4D15">
            <w:pPr>
              <w:spacing w:line="360" w:lineRule="auto"/>
              <w:jc w:val="center"/>
              <w:rPr>
                <w:bCs/>
                <w:kern w:val="0"/>
                <w:sz w:val="24"/>
                <w:szCs w:val="24"/>
              </w:rPr>
            </w:pPr>
            <w:r>
              <w:rPr>
                <w:bCs/>
                <w:kern w:val="0"/>
                <w:sz w:val="24"/>
                <w:szCs w:val="24"/>
              </w:rPr>
              <w:t>　</w:t>
            </w:r>
          </w:p>
        </w:tc>
        <w:tc>
          <w:tcPr>
            <w:tcW w:w="1984" w:type="dxa"/>
            <w:tcBorders>
              <w:top w:val="single" w:color="auto" w:sz="4" w:space="0"/>
              <w:left w:val="nil"/>
              <w:bottom w:val="single" w:color="auto" w:sz="4" w:space="0"/>
              <w:right w:val="single" w:color="auto" w:sz="4" w:space="0"/>
            </w:tcBorders>
            <w:vAlign w:val="center"/>
          </w:tcPr>
          <w:p w14:paraId="793A647D">
            <w:pPr>
              <w:widowControl/>
              <w:spacing w:line="360" w:lineRule="auto"/>
              <w:jc w:val="center"/>
              <w:rPr>
                <w:bCs/>
                <w:kern w:val="0"/>
                <w:sz w:val="24"/>
                <w:szCs w:val="24"/>
              </w:rPr>
            </w:pPr>
            <w:r>
              <w:rPr>
                <w:bCs/>
                <w:kern w:val="0"/>
                <w:sz w:val="24"/>
                <w:szCs w:val="24"/>
              </w:rPr>
              <w:t>温度表</w:t>
            </w:r>
          </w:p>
        </w:tc>
        <w:tc>
          <w:tcPr>
            <w:tcW w:w="3070" w:type="dxa"/>
            <w:tcBorders>
              <w:top w:val="single" w:color="auto" w:sz="4" w:space="0"/>
              <w:left w:val="nil"/>
              <w:bottom w:val="single" w:color="auto" w:sz="4" w:space="0"/>
              <w:right w:val="single" w:color="auto" w:sz="4" w:space="0"/>
            </w:tcBorders>
            <w:vAlign w:val="center"/>
          </w:tcPr>
          <w:p w14:paraId="3DF61A1C">
            <w:pPr>
              <w:widowControl/>
              <w:spacing w:line="360" w:lineRule="auto"/>
              <w:jc w:val="center"/>
              <w:rPr>
                <w:bCs/>
                <w:kern w:val="0"/>
                <w:sz w:val="24"/>
                <w:szCs w:val="24"/>
              </w:rPr>
            </w:pPr>
            <w:r>
              <w:rPr>
                <w:bCs/>
                <w:kern w:val="0"/>
                <w:sz w:val="24"/>
                <w:szCs w:val="24"/>
              </w:rPr>
              <w:t xml:space="preserve"> 0～300</w:t>
            </w:r>
            <w:r>
              <w:rPr>
                <w:rFonts w:hint="eastAsia" w:ascii="宋体" w:hAnsi="宋体" w:cs="宋体"/>
                <w:bCs/>
                <w:kern w:val="0"/>
                <w:sz w:val="24"/>
                <w:szCs w:val="24"/>
              </w:rPr>
              <w:t>℃</w:t>
            </w:r>
          </w:p>
        </w:tc>
        <w:tc>
          <w:tcPr>
            <w:tcW w:w="582" w:type="dxa"/>
            <w:tcBorders>
              <w:top w:val="single" w:color="auto" w:sz="4" w:space="0"/>
              <w:left w:val="nil"/>
              <w:bottom w:val="single" w:color="auto" w:sz="4" w:space="0"/>
              <w:right w:val="single" w:color="auto" w:sz="4" w:space="0"/>
            </w:tcBorders>
            <w:vAlign w:val="center"/>
          </w:tcPr>
          <w:p w14:paraId="43573437">
            <w:pPr>
              <w:widowControl/>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5E474369">
            <w:pPr>
              <w:widowControl/>
              <w:spacing w:line="360" w:lineRule="auto"/>
              <w:jc w:val="center"/>
              <w:rPr>
                <w:bCs/>
                <w:kern w:val="0"/>
                <w:sz w:val="24"/>
                <w:szCs w:val="24"/>
              </w:rPr>
            </w:pPr>
            <w:r>
              <w:rPr>
                <w:bCs/>
                <w:kern w:val="0"/>
                <w:sz w:val="24"/>
                <w:szCs w:val="24"/>
              </w:rPr>
              <w:t>2</w:t>
            </w:r>
          </w:p>
        </w:tc>
      </w:tr>
      <w:tr w14:paraId="0CBC3D98">
        <w:tblPrEx>
          <w:tblCellMar>
            <w:top w:w="0" w:type="dxa"/>
            <w:left w:w="108" w:type="dxa"/>
            <w:bottom w:w="0" w:type="dxa"/>
            <w:right w:w="108" w:type="dxa"/>
          </w:tblCellMar>
        </w:tblPrEx>
        <w:trPr>
          <w:gridBefore w:val="1"/>
          <w:gridAfter w:val="1"/>
          <w:wBefore w:w="34" w:type="dxa"/>
          <w:wAfter w:w="1774" w:type="dxa"/>
          <w:trHeight w:val="450" w:hRule="atLeast"/>
        </w:trPr>
        <w:tc>
          <w:tcPr>
            <w:tcW w:w="697" w:type="dxa"/>
            <w:tcBorders>
              <w:top w:val="single" w:color="auto" w:sz="4" w:space="0"/>
              <w:left w:val="single" w:color="auto" w:sz="4" w:space="0"/>
              <w:bottom w:val="single" w:color="auto" w:sz="4" w:space="0"/>
              <w:right w:val="single" w:color="auto" w:sz="4" w:space="0"/>
            </w:tcBorders>
            <w:vAlign w:val="center"/>
          </w:tcPr>
          <w:p w14:paraId="6045F212">
            <w:pPr>
              <w:spacing w:line="360" w:lineRule="auto"/>
              <w:jc w:val="center"/>
              <w:rPr>
                <w:bCs/>
                <w:kern w:val="0"/>
                <w:sz w:val="24"/>
                <w:szCs w:val="24"/>
              </w:rPr>
            </w:pPr>
            <w:r>
              <w:rPr>
                <w:bCs/>
                <w:kern w:val="0"/>
                <w:sz w:val="24"/>
                <w:szCs w:val="24"/>
              </w:rPr>
              <w:t>14</w:t>
            </w:r>
          </w:p>
        </w:tc>
        <w:tc>
          <w:tcPr>
            <w:tcW w:w="1963" w:type="dxa"/>
            <w:gridSpan w:val="2"/>
            <w:tcBorders>
              <w:top w:val="single" w:color="auto" w:sz="4" w:space="0"/>
              <w:left w:val="nil"/>
              <w:bottom w:val="single" w:color="auto" w:sz="4" w:space="0"/>
              <w:right w:val="single" w:color="auto" w:sz="4" w:space="0"/>
            </w:tcBorders>
            <w:vAlign w:val="center"/>
          </w:tcPr>
          <w:p w14:paraId="43F80BA4">
            <w:pPr>
              <w:spacing w:line="360" w:lineRule="auto"/>
              <w:jc w:val="center"/>
              <w:rPr>
                <w:bCs/>
                <w:kern w:val="0"/>
                <w:sz w:val="24"/>
                <w:szCs w:val="24"/>
              </w:rPr>
            </w:pPr>
          </w:p>
        </w:tc>
        <w:tc>
          <w:tcPr>
            <w:tcW w:w="1984" w:type="dxa"/>
            <w:tcBorders>
              <w:top w:val="single" w:color="auto" w:sz="4" w:space="0"/>
              <w:left w:val="nil"/>
              <w:bottom w:val="single" w:color="auto" w:sz="4" w:space="0"/>
              <w:right w:val="single" w:color="auto" w:sz="4" w:space="0"/>
            </w:tcBorders>
            <w:vAlign w:val="center"/>
          </w:tcPr>
          <w:p w14:paraId="6133B522">
            <w:pPr>
              <w:spacing w:line="360" w:lineRule="auto"/>
              <w:jc w:val="center"/>
              <w:rPr>
                <w:bCs/>
                <w:kern w:val="0"/>
                <w:sz w:val="24"/>
                <w:szCs w:val="24"/>
              </w:rPr>
            </w:pPr>
            <w:r>
              <w:rPr>
                <w:bCs/>
                <w:kern w:val="0"/>
                <w:sz w:val="24"/>
                <w:szCs w:val="24"/>
              </w:rPr>
              <w:t>耐磨热电偶</w:t>
            </w:r>
          </w:p>
        </w:tc>
        <w:tc>
          <w:tcPr>
            <w:tcW w:w="3070" w:type="dxa"/>
            <w:tcBorders>
              <w:top w:val="single" w:color="auto" w:sz="4" w:space="0"/>
              <w:left w:val="nil"/>
              <w:bottom w:val="single" w:color="auto" w:sz="4" w:space="0"/>
              <w:right w:val="single" w:color="auto" w:sz="4" w:space="0"/>
            </w:tcBorders>
            <w:vAlign w:val="center"/>
          </w:tcPr>
          <w:p w14:paraId="15396E48">
            <w:pPr>
              <w:spacing w:line="360" w:lineRule="auto"/>
              <w:jc w:val="center"/>
              <w:rPr>
                <w:bCs/>
                <w:kern w:val="0"/>
                <w:sz w:val="24"/>
                <w:szCs w:val="24"/>
              </w:rPr>
            </w:pPr>
            <w:r>
              <w:rPr>
                <w:rFonts w:hint="eastAsia"/>
                <w:bCs/>
                <w:kern w:val="0"/>
                <w:sz w:val="24"/>
                <w:szCs w:val="24"/>
              </w:rPr>
              <w:t>WRN-331，K分度，L=1150mm，其中耐磨头长度为400mm，耐磨头材质：钨钴合金（其中钴含量要求≥43%、硬度≥45%），Φ25保护管，材质GH3039，DN40活动卡套法兰连接，法兰材质304，配供反法兰及安装螺母螺栓等附件</w:t>
            </w:r>
          </w:p>
        </w:tc>
        <w:tc>
          <w:tcPr>
            <w:tcW w:w="582" w:type="dxa"/>
            <w:tcBorders>
              <w:top w:val="single" w:color="auto" w:sz="4" w:space="0"/>
              <w:left w:val="nil"/>
              <w:bottom w:val="single" w:color="auto" w:sz="4" w:space="0"/>
              <w:right w:val="single" w:color="auto" w:sz="4" w:space="0"/>
            </w:tcBorders>
            <w:vAlign w:val="center"/>
          </w:tcPr>
          <w:p w14:paraId="3DDBEE05">
            <w:pPr>
              <w:spacing w:line="360" w:lineRule="auto"/>
              <w:jc w:val="center"/>
              <w:rPr>
                <w:bCs/>
                <w:kern w:val="0"/>
                <w:sz w:val="24"/>
                <w:szCs w:val="24"/>
              </w:rPr>
            </w:pPr>
            <w:r>
              <w:rPr>
                <w:bCs/>
                <w:kern w:val="0"/>
                <w:sz w:val="24"/>
                <w:szCs w:val="24"/>
              </w:rPr>
              <w:t>台</w:t>
            </w:r>
          </w:p>
        </w:tc>
        <w:tc>
          <w:tcPr>
            <w:tcW w:w="601" w:type="dxa"/>
            <w:tcBorders>
              <w:top w:val="single" w:color="auto" w:sz="4" w:space="0"/>
              <w:left w:val="nil"/>
              <w:bottom w:val="single" w:color="auto" w:sz="4" w:space="0"/>
              <w:right w:val="single" w:color="auto" w:sz="4" w:space="0"/>
            </w:tcBorders>
            <w:vAlign w:val="center"/>
          </w:tcPr>
          <w:p w14:paraId="0E811E2B">
            <w:pPr>
              <w:spacing w:line="360" w:lineRule="auto"/>
              <w:jc w:val="center"/>
              <w:rPr>
                <w:bCs/>
                <w:kern w:val="0"/>
                <w:sz w:val="24"/>
                <w:szCs w:val="24"/>
              </w:rPr>
            </w:pPr>
            <w:r>
              <w:rPr>
                <w:bCs/>
                <w:kern w:val="0"/>
                <w:sz w:val="24"/>
                <w:szCs w:val="24"/>
              </w:rPr>
              <w:t>5</w:t>
            </w:r>
          </w:p>
        </w:tc>
      </w:tr>
      <w:tr w14:paraId="27B3458C">
        <w:tblPrEx>
          <w:tblCellMar>
            <w:top w:w="0" w:type="dxa"/>
            <w:left w:w="108" w:type="dxa"/>
            <w:bottom w:w="0" w:type="dxa"/>
            <w:right w:w="108" w:type="dxa"/>
          </w:tblCellMar>
        </w:tblPrEx>
        <w:trPr>
          <w:trHeight w:val="510" w:hRule="atLeast"/>
        </w:trPr>
        <w:tc>
          <w:tcPr>
            <w:tcW w:w="10705" w:type="dxa"/>
            <w:gridSpan w:val="9"/>
            <w:tcBorders>
              <w:top w:val="nil"/>
              <w:left w:val="nil"/>
              <w:bottom w:val="nil"/>
              <w:right w:val="nil"/>
            </w:tcBorders>
            <w:noWrap/>
            <w:vAlign w:val="center"/>
          </w:tcPr>
          <w:p w14:paraId="37CEDF0A">
            <w:pPr>
              <w:widowControl/>
              <w:jc w:val="center"/>
              <w:rPr>
                <w:bCs/>
                <w:kern w:val="0"/>
                <w:sz w:val="22"/>
                <w:szCs w:val="22"/>
              </w:rPr>
            </w:pPr>
            <w:r>
              <w:rPr>
                <w:bCs/>
                <w:kern w:val="0"/>
                <w:sz w:val="22"/>
                <w:szCs w:val="22"/>
              </w:rPr>
              <w:t>仪表成套专用工具</w:t>
            </w:r>
          </w:p>
        </w:tc>
      </w:tr>
      <w:tr w14:paraId="67C4A393">
        <w:tblPrEx>
          <w:tblCellMar>
            <w:top w:w="0" w:type="dxa"/>
            <w:left w:w="108" w:type="dxa"/>
            <w:bottom w:w="0" w:type="dxa"/>
            <w:right w:w="108" w:type="dxa"/>
          </w:tblCellMar>
        </w:tblPrEx>
        <w:trPr>
          <w:gridAfter w:val="1"/>
          <w:wAfter w:w="1774" w:type="dxa"/>
          <w:trHeight w:val="330" w:hRule="atLeast"/>
        </w:trPr>
        <w:tc>
          <w:tcPr>
            <w:tcW w:w="741" w:type="dxa"/>
            <w:gridSpan w:val="3"/>
            <w:tcBorders>
              <w:top w:val="single" w:color="auto" w:sz="4" w:space="0"/>
              <w:left w:val="single" w:color="auto" w:sz="4" w:space="0"/>
              <w:bottom w:val="single" w:color="auto" w:sz="4" w:space="0"/>
              <w:right w:val="single" w:color="auto" w:sz="4" w:space="0"/>
            </w:tcBorders>
            <w:noWrap/>
            <w:vAlign w:val="bottom"/>
          </w:tcPr>
          <w:p w14:paraId="7D767568">
            <w:pPr>
              <w:widowControl/>
              <w:jc w:val="center"/>
              <w:rPr>
                <w:bCs/>
                <w:kern w:val="0"/>
                <w:sz w:val="24"/>
                <w:szCs w:val="24"/>
              </w:rPr>
            </w:pPr>
            <w:r>
              <w:rPr>
                <w:bCs/>
                <w:kern w:val="0"/>
                <w:sz w:val="24"/>
                <w:szCs w:val="24"/>
              </w:rPr>
              <w:t>1</w:t>
            </w:r>
          </w:p>
        </w:tc>
        <w:tc>
          <w:tcPr>
            <w:tcW w:w="1953" w:type="dxa"/>
            <w:tcBorders>
              <w:top w:val="single" w:color="auto" w:sz="4" w:space="0"/>
              <w:left w:val="single" w:color="auto" w:sz="4" w:space="0"/>
              <w:bottom w:val="single" w:color="auto" w:sz="4" w:space="0"/>
              <w:right w:val="single" w:color="auto" w:sz="4" w:space="0"/>
            </w:tcBorders>
            <w:vAlign w:val="bottom"/>
          </w:tcPr>
          <w:p w14:paraId="488C12AA">
            <w:pPr>
              <w:widowControl/>
              <w:jc w:val="left"/>
              <w:rPr>
                <w:bCs/>
                <w:kern w:val="0"/>
                <w:sz w:val="24"/>
                <w:szCs w:val="24"/>
              </w:rPr>
            </w:pPr>
            <w:r>
              <w:rPr>
                <w:bCs/>
                <w:kern w:val="0"/>
                <w:sz w:val="24"/>
                <w:szCs w:val="24"/>
              </w:rPr>
              <w:t>手操器</w:t>
            </w:r>
          </w:p>
        </w:tc>
        <w:tc>
          <w:tcPr>
            <w:tcW w:w="1984" w:type="dxa"/>
            <w:tcBorders>
              <w:top w:val="single" w:color="auto" w:sz="4" w:space="0"/>
              <w:left w:val="nil"/>
              <w:bottom w:val="single" w:color="auto" w:sz="4" w:space="0"/>
              <w:right w:val="single" w:color="auto" w:sz="4" w:space="0"/>
            </w:tcBorders>
            <w:noWrap/>
            <w:vAlign w:val="bottom"/>
          </w:tcPr>
          <w:p w14:paraId="77AC39C7">
            <w:pPr>
              <w:widowControl/>
              <w:jc w:val="left"/>
              <w:rPr>
                <w:bCs/>
                <w:kern w:val="0"/>
                <w:sz w:val="24"/>
                <w:szCs w:val="24"/>
              </w:rPr>
            </w:pPr>
            <w:r>
              <w:rPr>
                <w:bCs/>
                <w:kern w:val="0"/>
                <w:sz w:val="24"/>
                <w:szCs w:val="24"/>
              </w:rPr>
              <w:t>　</w:t>
            </w:r>
          </w:p>
        </w:tc>
        <w:tc>
          <w:tcPr>
            <w:tcW w:w="3070" w:type="dxa"/>
            <w:tcBorders>
              <w:top w:val="single" w:color="auto" w:sz="4" w:space="0"/>
              <w:left w:val="nil"/>
              <w:bottom w:val="single" w:color="auto" w:sz="4" w:space="0"/>
              <w:right w:val="single" w:color="auto" w:sz="4" w:space="0"/>
            </w:tcBorders>
            <w:vAlign w:val="center"/>
          </w:tcPr>
          <w:p w14:paraId="330A6B32">
            <w:pPr>
              <w:widowControl/>
              <w:jc w:val="left"/>
              <w:rPr>
                <w:bCs/>
                <w:kern w:val="0"/>
                <w:sz w:val="24"/>
                <w:szCs w:val="24"/>
              </w:rPr>
            </w:pPr>
            <w:r>
              <w:rPr>
                <w:bCs/>
                <w:kern w:val="0"/>
                <w:sz w:val="24"/>
                <w:szCs w:val="24"/>
              </w:rPr>
              <w:t xml:space="preserve"> 劲仪 JY521或相当于同等档次品牌</w:t>
            </w:r>
          </w:p>
        </w:tc>
        <w:tc>
          <w:tcPr>
            <w:tcW w:w="582" w:type="dxa"/>
            <w:tcBorders>
              <w:top w:val="single" w:color="auto" w:sz="4" w:space="0"/>
              <w:left w:val="nil"/>
              <w:bottom w:val="single" w:color="auto" w:sz="4" w:space="0"/>
              <w:right w:val="single" w:color="auto" w:sz="4" w:space="0"/>
            </w:tcBorders>
            <w:vAlign w:val="center"/>
          </w:tcPr>
          <w:p w14:paraId="5DA3027F">
            <w:pPr>
              <w:widowControl/>
              <w:jc w:val="center"/>
              <w:rPr>
                <w:bCs/>
                <w:kern w:val="0"/>
                <w:sz w:val="24"/>
                <w:szCs w:val="24"/>
              </w:rPr>
            </w:pPr>
            <w:r>
              <w:rPr>
                <w:bCs/>
                <w:kern w:val="0"/>
                <w:sz w:val="24"/>
                <w:szCs w:val="24"/>
              </w:rPr>
              <w:t>套</w:t>
            </w:r>
          </w:p>
        </w:tc>
        <w:tc>
          <w:tcPr>
            <w:tcW w:w="601" w:type="dxa"/>
            <w:tcBorders>
              <w:top w:val="single" w:color="auto" w:sz="4" w:space="0"/>
              <w:left w:val="nil"/>
              <w:bottom w:val="single" w:color="auto" w:sz="4" w:space="0"/>
              <w:right w:val="single" w:color="auto" w:sz="4" w:space="0"/>
            </w:tcBorders>
            <w:vAlign w:val="center"/>
          </w:tcPr>
          <w:p w14:paraId="32454C49">
            <w:pPr>
              <w:widowControl/>
              <w:jc w:val="center"/>
              <w:rPr>
                <w:bCs/>
                <w:kern w:val="0"/>
                <w:sz w:val="24"/>
                <w:szCs w:val="24"/>
              </w:rPr>
            </w:pPr>
            <w:r>
              <w:rPr>
                <w:bCs/>
                <w:kern w:val="0"/>
                <w:sz w:val="24"/>
                <w:szCs w:val="24"/>
              </w:rPr>
              <w:t>1</w:t>
            </w:r>
          </w:p>
        </w:tc>
      </w:tr>
      <w:tr w14:paraId="6196BD1F">
        <w:tblPrEx>
          <w:tblCellMar>
            <w:top w:w="0" w:type="dxa"/>
            <w:left w:w="108" w:type="dxa"/>
            <w:bottom w:w="0" w:type="dxa"/>
            <w:right w:w="108" w:type="dxa"/>
          </w:tblCellMar>
        </w:tblPrEx>
        <w:trPr>
          <w:gridAfter w:val="1"/>
          <w:wAfter w:w="1774" w:type="dxa"/>
          <w:trHeight w:val="375" w:hRule="atLeast"/>
        </w:trPr>
        <w:tc>
          <w:tcPr>
            <w:tcW w:w="741" w:type="dxa"/>
            <w:gridSpan w:val="3"/>
            <w:tcBorders>
              <w:top w:val="nil"/>
              <w:left w:val="single" w:color="auto" w:sz="4" w:space="0"/>
              <w:bottom w:val="single" w:color="auto" w:sz="4" w:space="0"/>
              <w:right w:val="single" w:color="auto" w:sz="4" w:space="0"/>
            </w:tcBorders>
            <w:noWrap/>
            <w:vAlign w:val="bottom"/>
          </w:tcPr>
          <w:p w14:paraId="2E9A8DF1">
            <w:pPr>
              <w:widowControl/>
              <w:jc w:val="center"/>
              <w:rPr>
                <w:bCs/>
                <w:kern w:val="0"/>
                <w:sz w:val="24"/>
                <w:szCs w:val="24"/>
              </w:rPr>
            </w:pPr>
            <w:r>
              <w:rPr>
                <w:bCs/>
                <w:kern w:val="0"/>
                <w:sz w:val="24"/>
                <w:szCs w:val="24"/>
              </w:rPr>
              <w:t>2</w:t>
            </w:r>
          </w:p>
        </w:tc>
        <w:tc>
          <w:tcPr>
            <w:tcW w:w="1953" w:type="dxa"/>
            <w:tcBorders>
              <w:top w:val="nil"/>
              <w:left w:val="single" w:color="auto" w:sz="4" w:space="0"/>
              <w:bottom w:val="single" w:color="auto" w:sz="4" w:space="0"/>
              <w:right w:val="single" w:color="auto" w:sz="4" w:space="0"/>
            </w:tcBorders>
            <w:vAlign w:val="bottom"/>
          </w:tcPr>
          <w:p w14:paraId="163C3B98">
            <w:pPr>
              <w:widowControl/>
              <w:jc w:val="left"/>
              <w:rPr>
                <w:bCs/>
                <w:kern w:val="0"/>
                <w:sz w:val="24"/>
                <w:szCs w:val="24"/>
              </w:rPr>
            </w:pPr>
            <w:r>
              <w:rPr>
                <w:bCs/>
                <w:kern w:val="0"/>
                <w:sz w:val="24"/>
                <w:szCs w:val="24"/>
              </w:rPr>
              <w:t>检修组套</w:t>
            </w:r>
          </w:p>
        </w:tc>
        <w:tc>
          <w:tcPr>
            <w:tcW w:w="1984" w:type="dxa"/>
            <w:tcBorders>
              <w:top w:val="nil"/>
              <w:left w:val="nil"/>
              <w:bottom w:val="single" w:color="auto" w:sz="4" w:space="0"/>
              <w:right w:val="single" w:color="auto" w:sz="4" w:space="0"/>
            </w:tcBorders>
            <w:noWrap/>
            <w:vAlign w:val="bottom"/>
          </w:tcPr>
          <w:p w14:paraId="6EF72204">
            <w:pPr>
              <w:widowControl/>
              <w:jc w:val="left"/>
              <w:rPr>
                <w:bCs/>
                <w:kern w:val="0"/>
                <w:sz w:val="24"/>
                <w:szCs w:val="24"/>
              </w:rPr>
            </w:pPr>
          </w:p>
        </w:tc>
        <w:tc>
          <w:tcPr>
            <w:tcW w:w="3070" w:type="dxa"/>
            <w:tcBorders>
              <w:top w:val="nil"/>
              <w:left w:val="nil"/>
              <w:bottom w:val="single" w:color="auto" w:sz="4" w:space="0"/>
              <w:right w:val="single" w:color="auto" w:sz="4" w:space="0"/>
            </w:tcBorders>
            <w:vAlign w:val="center"/>
          </w:tcPr>
          <w:p w14:paraId="66A4C1EF">
            <w:pPr>
              <w:widowControl/>
              <w:ind w:firstLine="120" w:firstLineChars="50"/>
              <w:jc w:val="left"/>
              <w:rPr>
                <w:bCs/>
                <w:kern w:val="0"/>
                <w:sz w:val="24"/>
                <w:szCs w:val="24"/>
              </w:rPr>
            </w:pPr>
            <w:r>
              <w:rPr>
                <w:bCs/>
                <w:kern w:val="0"/>
                <w:sz w:val="24"/>
                <w:szCs w:val="24"/>
              </w:rPr>
              <w:t>SATA 03790</w:t>
            </w:r>
            <w:r>
              <w:rPr>
                <w:sz w:val="24"/>
                <w:szCs w:val="24"/>
              </w:rPr>
              <w:t>或相当于同等档次品牌</w:t>
            </w:r>
          </w:p>
        </w:tc>
        <w:tc>
          <w:tcPr>
            <w:tcW w:w="582" w:type="dxa"/>
            <w:tcBorders>
              <w:top w:val="nil"/>
              <w:left w:val="nil"/>
              <w:bottom w:val="single" w:color="auto" w:sz="4" w:space="0"/>
              <w:right w:val="single" w:color="auto" w:sz="4" w:space="0"/>
            </w:tcBorders>
            <w:vAlign w:val="center"/>
          </w:tcPr>
          <w:p w14:paraId="347AD03B">
            <w:pPr>
              <w:widowControl/>
              <w:jc w:val="center"/>
              <w:rPr>
                <w:bCs/>
                <w:kern w:val="0"/>
                <w:sz w:val="24"/>
                <w:szCs w:val="24"/>
              </w:rPr>
            </w:pPr>
            <w:r>
              <w:rPr>
                <w:bCs/>
                <w:kern w:val="0"/>
                <w:sz w:val="24"/>
                <w:szCs w:val="24"/>
              </w:rPr>
              <w:t>套</w:t>
            </w:r>
          </w:p>
        </w:tc>
        <w:tc>
          <w:tcPr>
            <w:tcW w:w="601" w:type="dxa"/>
            <w:tcBorders>
              <w:top w:val="nil"/>
              <w:left w:val="nil"/>
              <w:bottom w:val="single" w:color="auto" w:sz="4" w:space="0"/>
              <w:right w:val="single" w:color="auto" w:sz="4" w:space="0"/>
            </w:tcBorders>
            <w:vAlign w:val="center"/>
          </w:tcPr>
          <w:p w14:paraId="1618656B">
            <w:pPr>
              <w:widowControl/>
              <w:jc w:val="center"/>
              <w:rPr>
                <w:bCs/>
                <w:kern w:val="0"/>
                <w:sz w:val="24"/>
                <w:szCs w:val="24"/>
              </w:rPr>
            </w:pPr>
            <w:r>
              <w:rPr>
                <w:bCs/>
                <w:kern w:val="0"/>
                <w:sz w:val="24"/>
                <w:szCs w:val="24"/>
              </w:rPr>
              <w:t>1</w:t>
            </w:r>
          </w:p>
        </w:tc>
      </w:tr>
      <w:tr w14:paraId="4D3A159A">
        <w:tblPrEx>
          <w:tblCellMar>
            <w:top w:w="0" w:type="dxa"/>
            <w:left w:w="108" w:type="dxa"/>
            <w:bottom w:w="0" w:type="dxa"/>
            <w:right w:w="108" w:type="dxa"/>
          </w:tblCellMar>
        </w:tblPrEx>
        <w:trPr>
          <w:gridAfter w:val="1"/>
          <w:wAfter w:w="1774" w:type="dxa"/>
          <w:trHeight w:val="375" w:hRule="atLeast"/>
        </w:trPr>
        <w:tc>
          <w:tcPr>
            <w:tcW w:w="741" w:type="dxa"/>
            <w:gridSpan w:val="3"/>
            <w:tcBorders>
              <w:top w:val="nil"/>
              <w:left w:val="single" w:color="auto" w:sz="4" w:space="0"/>
              <w:bottom w:val="single" w:color="auto" w:sz="4" w:space="0"/>
              <w:right w:val="single" w:color="auto" w:sz="4" w:space="0"/>
            </w:tcBorders>
            <w:noWrap/>
            <w:vAlign w:val="bottom"/>
          </w:tcPr>
          <w:p w14:paraId="32D1C6FE">
            <w:pPr>
              <w:widowControl/>
              <w:jc w:val="center"/>
              <w:rPr>
                <w:bCs/>
                <w:kern w:val="0"/>
                <w:sz w:val="24"/>
                <w:szCs w:val="24"/>
              </w:rPr>
            </w:pPr>
            <w:r>
              <w:rPr>
                <w:bCs/>
                <w:kern w:val="0"/>
                <w:sz w:val="24"/>
                <w:szCs w:val="24"/>
              </w:rPr>
              <w:t>3</w:t>
            </w:r>
          </w:p>
        </w:tc>
        <w:tc>
          <w:tcPr>
            <w:tcW w:w="1953" w:type="dxa"/>
            <w:tcBorders>
              <w:top w:val="nil"/>
              <w:left w:val="single" w:color="auto" w:sz="4" w:space="0"/>
              <w:bottom w:val="single" w:color="auto" w:sz="4" w:space="0"/>
              <w:right w:val="single" w:color="auto" w:sz="4" w:space="0"/>
            </w:tcBorders>
            <w:vAlign w:val="bottom"/>
          </w:tcPr>
          <w:p w14:paraId="39618092">
            <w:pPr>
              <w:widowControl/>
              <w:jc w:val="left"/>
              <w:rPr>
                <w:bCs/>
                <w:kern w:val="0"/>
                <w:sz w:val="24"/>
                <w:szCs w:val="24"/>
              </w:rPr>
            </w:pPr>
            <w:r>
              <w:rPr>
                <w:bCs/>
                <w:kern w:val="0"/>
                <w:sz w:val="24"/>
                <w:szCs w:val="24"/>
              </w:rPr>
              <w:t>万用表</w:t>
            </w:r>
          </w:p>
        </w:tc>
        <w:tc>
          <w:tcPr>
            <w:tcW w:w="1984" w:type="dxa"/>
            <w:tcBorders>
              <w:top w:val="nil"/>
              <w:left w:val="nil"/>
              <w:bottom w:val="single" w:color="auto" w:sz="4" w:space="0"/>
              <w:right w:val="single" w:color="auto" w:sz="4" w:space="0"/>
            </w:tcBorders>
            <w:noWrap/>
            <w:vAlign w:val="bottom"/>
          </w:tcPr>
          <w:p w14:paraId="67B34CB5">
            <w:pPr>
              <w:widowControl/>
              <w:jc w:val="left"/>
              <w:rPr>
                <w:bCs/>
                <w:kern w:val="0"/>
                <w:sz w:val="24"/>
                <w:szCs w:val="24"/>
              </w:rPr>
            </w:pPr>
            <w:r>
              <w:rPr>
                <w:bCs/>
                <w:kern w:val="0"/>
                <w:sz w:val="24"/>
                <w:szCs w:val="24"/>
              </w:rPr>
              <w:t>　</w:t>
            </w:r>
          </w:p>
        </w:tc>
        <w:tc>
          <w:tcPr>
            <w:tcW w:w="3070" w:type="dxa"/>
            <w:tcBorders>
              <w:top w:val="nil"/>
              <w:left w:val="nil"/>
              <w:bottom w:val="single" w:color="auto" w:sz="4" w:space="0"/>
              <w:right w:val="single" w:color="auto" w:sz="4" w:space="0"/>
            </w:tcBorders>
            <w:vAlign w:val="center"/>
          </w:tcPr>
          <w:p w14:paraId="363E8B9B">
            <w:pPr>
              <w:widowControl/>
              <w:jc w:val="left"/>
              <w:rPr>
                <w:bCs/>
                <w:kern w:val="0"/>
                <w:sz w:val="24"/>
                <w:szCs w:val="24"/>
              </w:rPr>
            </w:pPr>
            <w:r>
              <w:rPr>
                <w:bCs/>
                <w:kern w:val="0"/>
                <w:sz w:val="24"/>
                <w:szCs w:val="24"/>
              </w:rPr>
              <w:t xml:space="preserve"> FLUKE 18B+或相当于同等档次品牌</w:t>
            </w:r>
          </w:p>
        </w:tc>
        <w:tc>
          <w:tcPr>
            <w:tcW w:w="582" w:type="dxa"/>
            <w:tcBorders>
              <w:top w:val="nil"/>
              <w:left w:val="nil"/>
              <w:bottom w:val="single" w:color="auto" w:sz="4" w:space="0"/>
              <w:right w:val="single" w:color="auto" w:sz="4" w:space="0"/>
            </w:tcBorders>
            <w:vAlign w:val="center"/>
          </w:tcPr>
          <w:p w14:paraId="4FEDAAD1">
            <w:pPr>
              <w:widowControl/>
              <w:jc w:val="center"/>
              <w:rPr>
                <w:bCs/>
                <w:kern w:val="0"/>
                <w:sz w:val="24"/>
                <w:szCs w:val="24"/>
              </w:rPr>
            </w:pPr>
            <w:r>
              <w:rPr>
                <w:bCs/>
                <w:kern w:val="0"/>
                <w:sz w:val="24"/>
                <w:szCs w:val="24"/>
              </w:rPr>
              <w:t>台</w:t>
            </w:r>
          </w:p>
        </w:tc>
        <w:tc>
          <w:tcPr>
            <w:tcW w:w="601" w:type="dxa"/>
            <w:tcBorders>
              <w:top w:val="nil"/>
              <w:left w:val="nil"/>
              <w:bottom w:val="single" w:color="auto" w:sz="4" w:space="0"/>
              <w:right w:val="single" w:color="auto" w:sz="4" w:space="0"/>
            </w:tcBorders>
            <w:vAlign w:val="center"/>
          </w:tcPr>
          <w:p w14:paraId="7DFAA854">
            <w:pPr>
              <w:widowControl/>
              <w:jc w:val="center"/>
              <w:rPr>
                <w:bCs/>
                <w:kern w:val="0"/>
                <w:sz w:val="24"/>
                <w:szCs w:val="24"/>
              </w:rPr>
            </w:pPr>
            <w:r>
              <w:rPr>
                <w:bCs/>
                <w:kern w:val="0"/>
                <w:sz w:val="24"/>
                <w:szCs w:val="24"/>
              </w:rPr>
              <w:t>1</w:t>
            </w:r>
          </w:p>
        </w:tc>
      </w:tr>
    </w:tbl>
    <w:p w14:paraId="562B1A61">
      <w:pPr>
        <w:numPr>
          <w:ilvl w:val="0"/>
          <w:numId w:val="5"/>
        </w:numPr>
        <w:tabs>
          <w:tab w:val="left" w:pos="540"/>
        </w:tabs>
        <w:spacing w:before="120" w:after="120" w:line="360" w:lineRule="auto"/>
        <w:ind w:left="0" w:firstLine="0"/>
        <w:outlineLvl w:val="1"/>
        <w:rPr>
          <w:b/>
          <w:sz w:val="24"/>
          <w:szCs w:val="24"/>
        </w:rPr>
      </w:pPr>
      <w:bookmarkStart w:id="38" w:name="_Toc148330544"/>
      <w:bookmarkStart w:id="39" w:name="_Toc323134023"/>
      <w:r>
        <w:rPr>
          <w:b/>
          <w:sz w:val="24"/>
          <w:szCs w:val="24"/>
        </w:rPr>
        <w:t>技术服务</w:t>
      </w:r>
      <w:bookmarkEnd w:id="38"/>
      <w:bookmarkEnd w:id="39"/>
    </w:p>
    <w:p w14:paraId="20B7AEA9">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项目管理</w:t>
      </w:r>
    </w:p>
    <w:p w14:paraId="0079BC2A">
      <w:pPr>
        <w:spacing w:line="360" w:lineRule="auto"/>
        <w:rPr>
          <w:sz w:val="24"/>
          <w:szCs w:val="24"/>
        </w:rPr>
      </w:pPr>
      <w:r>
        <w:rPr>
          <w:bCs/>
          <w:sz w:val="24"/>
          <w:szCs w:val="24"/>
        </w:rPr>
        <w:t>投标</w:t>
      </w:r>
      <w:r>
        <w:rPr>
          <w:sz w:val="24"/>
          <w:szCs w:val="24"/>
        </w:rPr>
        <w:t>方指定负责本工程的项目经理，负责协调招标方在工程全过程的各项工作，如工程进度、设计制造、图纸文件、制造确认、包装运输、现场安装指导、调试验收等。</w:t>
      </w:r>
    </w:p>
    <w:p w14:paraId="1C9C653F">
      <w:pPr>
        <w:spacing w:line="360" w:lineRule="auto"/>
        <w:rPr>
          <w:sz w:val="24"/>
          <w:szCs w:val="24"/>
        </w:rPr>
      </w:pPr>
      <w:r>
        <w:rPr>
          <w:sz w:val="24"/>
          <w:szCs w:val="24"/>
        </w:rPr>
        <w:t>负责本项目投标方的项目组如下:</w:t>
      </w:r>
    </w:p>
    <w:tbl>
      <w:tblPr>
        <w:tblStyle w:val="39"/>
        <w:tblpPr w:leftFromText="180" w:rightFromText="180" w:vertAnchor="text" w:horzAnchor="page" w:tblpX="2158" w:tblpY="584"/>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19"/>
        <w:gridCol w:w="1770"/>
        <w:gridCol w:w="1365"/>
        <w:gridCol w:w="1365"/>
        <w:gridCol w:w="953"/>
      </w:tblGrid>
      <w:tr w14:paraId="22A32E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 w:hRule="atLeast"/>
        </w:trPr>
        <w:tc>
          <w:tcPr>
            <w:tcW w:w="3019" w:type="dxa"/>
            <w:vMerge w:val="restart"/>
            <w:tcBorders>
              <w:top w:val="single" w:color="auto" w:sz="12" w:space="0"/>
              <w:bottom w:val="single" w:color="auto" w:sz="6" w:space="0"/>
              <w:tl2br w:val="single" w:color="auto" w:sz="6" w:space="0"/>
            </w:tcBorders>
            <w:vAlign w:val="center"/>
          </w:tcPr>
          <w:p w14:paraId="0672F796">
            <w:pPr>
              <w:spacing w:line="360" w:lineRule="auto"/>
              <w:ind w:right="33"/>
              <w:jc w:val="center"/>
              <w:rPr>
                <w:sz w:val="24"/>
                <w:szCs w:val="24"/>
              </w:rPr>
            </w:pPr>
            <w:r>
              <w:rPr>
                <w:sz w:val="24"/>
                <w:szCs w:val="24"/>
              </w:rPr>
              <w:t>学历、职称、经历</w:t>
            </w:r>
          </w:p>
          <w:p w14:paraId="4380745A">
            <w:pPr>
              <w:spacing w:line="360" w:lineRule="auto"/>
              <w:ind w:right="33"/>
              <w:jc w:val="center"/>
              <w:rPr>
                <w:sz w:val="24"/>
                <w:szCs w:val="24"/>
              </w:rPr>
            </w:pPr>
          </w:p>
          <w:p w14:paraId="2191DF82">
            <w:pPr>
              <w:spacing w:line="360" w:lineRule="auto"/>
              <w:ind w:right="873"/>
              <w:jc w:val="center"/>
              <w:rPr>
                <w:sz w:val="24"/>
                <w:szCs w:val="24"/>
              </w:rPr>
            </w:pPr>
            <w:r>
              <w:rPr>
                <w:sz w:val="24"/>
                <w:szCs w:val="24"/>
              </w:rPr>
              <w:t>人员类别、姓名</w:t>
            </w:r>
          </w:p>
        </w:tc>
        <w:tc>
          <w:tcPr>
            <w:tcW w:w="1770" w:type="dxa"/>
            <w:vMerge w:val="restart"/>
            <w:vAlign w:val="center"/>
          </w:tcPr>
          <w:p w14:paraId="493CCC3F">
            <w:pPr>
              <w:spacing w:line="360" w:lineRule="auto"/>
              <w:ind w:right="33"/>
              <w:jc w:val="center"/>
              <w:rPr>
                <w:sz w:val="24"/>
                <w:szCs w:val="24"/>
              </w:rPr>
            </w:pPr>
            <w:r>
              <w:rPr>
                <w:sz w:val="24"/>
                <w:szCs w:val="24"/>
              </w:rPr>
              <w:t>学历/职称</w:t>
            </w:r>
          </w:p>
        </w:tc>
        <w:tc>
          <w:tcPr>
            <w:tcW w:w="3683" w:type="dxa"/>
            <w:gridSpan w:val="3"/>
            <w:vAlign w:val="center"/>
          </w:tcPr>
          <w:p w14:paraId="74B0644A">
            <w:pPr>
              <w:spacing w:line="360" w:lineRule="auto"/>
              <w:ind w:right="33"/>
              <w:jc w:val="center"/>
              <w:rPr>
                <w:sz w:val="24"/>
                <w:szCs w:val="24"/>
              </w:rPr>
            </w:pPr>
            <w:r>
              <w:rPr>
                <w:sz w:val="24"/>
                <w:szCs w:val="24"/>
              </w:rPr>
              <w:t>从事本专业工作时间</w:t>
            </w:r>
          </w:p>
        </w:tc>
      </w:tr>
      <w:tr w14:paraId="7A201D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3019" w:type="dxa"/>
            <w:vMerge w:val="continue"/>
            <w:tcBorders>
              <w:top w:val="single" w:color="auto" w:sz="6" w:space="0"/>
              <w:bottom w:val="single" w:color="auto" w:sz="6" w:space="0"/>
              <w:tl2br w:val="single" w:color="auto" w:sz="6" w:space="0"/>
            </w:tcBorders>
            <w:vAlign w:val="center"/>
          </w:tcPr>
          <w:p w14:paraId="454A798D">
            <w:pPr>
              <w:spacing w:line="360" w:lineRule="auto"/>
              <w:ind w:right="33"/>
              <w:jc w:val="center"/>
              <w:rPr>
                <w:sz w:val="24"/>
                <w:szCs w:val="24"/>
              </w:rPr>
            </w:pPr>
          </w:p>
        </w:tc>
        <w:tc>
          <w:tcPr>
            <w:tcW w:w="1770" w:type="dxa"/>
            <w:vMerge w:val="continue"/>
            <w:vAlign w:val="center"/>
          </w:tcPr>
          <w:p w14:paraId="75A6183A">
            <w:pPr>
              <w:spacing w:line="360" w:lineRule="auto"/>
              <w:ind w:right="33"/>
              <w:jc w:val="center"/>
              <w:rPr>
                <w:sz w:val="24"/>
                <w:szCs w:val="24"/>
              </w:rPr>
            </w:pPr>
          </w:p>
        </w:tc>
        <w:tc>
          <w:tcPr>
            <w:tcW w:w="1365" w:type="dxa"/>
            <w:vAlign w:val="center"/>
          </w:tcPr>
          <w:p w14:paraId="14FA9D47">
            <w:pPr>
              <w:spacing w:line="360" w:lineRule="auto"/>
              <w:ind w:right="33"/>
              <w:jc w:val="center"/>
              <w:rPr>
                <w:sz w:val="24"/>
                <w:szCs w:val="24"/>
              </w:rPr>
            </w:pPr>
            <w:r>
              <w:rPr>
                <w:sz w:val="24"/>
                <w:szCs w:val="24"/>
              </w:rPr>
              <w:t>10年以上</w:t>
            </w:r>
          </w:p>
        </w:tc>
        <w:tc>
          <w:tcPr>
            <w:tcW w:w="1365" w:type="dxa"/>
            <w:vAlign w:val="center"/>
          </w:tcPr>
          <w:p w14:paraId="61CE201A">
            <w:pPr>
              <w:spacing w:line="360" w:lineRule="auto"/>
              <w:ind w:right="33"/>
              <w:jc w:val="center"/>
              <w:rPr>
                <w:sz w:val="24"/>
                <w:szCs w:val="24"/>
              </w:rPr>
            </w:pPr>
            <w:r>
              <w:rPr>
                <w:sz w:val="24"/>
                <w:szCs w:val="24"/>
              </w:rPr>
              <w:t>5至10年</w:t>
            </w:r>
          </w:p>
        </w:tc>
        <w:tc>
          <w:tcPr>
            <w:tcW w:w="953" w:type="dxa"/>
            <w:vAlign w:val="center"/>
          </w:tcPr>
          <w:p w14:paraId="1F32541C">
            <w:pPr>
              <w:spacing w:line="360" w:lineRule="auto"/>
              <w:ind w:right="33"/>
              <w:jc w:val="center"/>
              <w:rPr>
                <w:sz w:val="24"/>
                <w:szCs w:val="24"/>
              </w:rPr>
            </w:pPr>
            <w:r>
              <w:rPr>
                <w:sz w:val="24"/>
                <w:szCs w:val="24"/>
              </w:rPr>
              <w:t>5年以下</w:t>
            </w:r>
          </w:p>
        </w:tc>
      </w:tr>
      <w:tr w14:paraId="72ED2E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4" w:hRule="atLeast"/>
        </w:trPr>
        <w:tc>
          <w:tcPr>
            <w:tcW w:w="3019" w:type="dxa"/>
            <w:tcBorders>
              <w:top w:val="single" w:color="auto" w:sz="6" w:space="0"/>
            </w:tcBorders>
            <w:vAlign w:val="center"/>
          </w:tcPr>
          <w:p w14:paraId="78B55F89">
            <w:pPr>
              <w:spacing w:line="360" w:lineRule="auto"/>
              <w:ind w:right="33"/>
              <w:jc w:val="center"/>
              <w:rPr>
                <w:sz w:val="24"/>
                <w:szCs w:val="24"/>
              </w:rPr>
            </w:pPr>
            <w:r>
              <w:rPr>
                <w:sz w:val="24"/>
                <w:szCs w:val="24"/>
              </w:rPr>
              <w:t>一、项目组负责人及成员</w:t>
            </w:r>
          </w:p>
          <w:p w14:paraId="744BF72F">
            <w:pPr>
              <w:spacing w:line="360" w:lineRule="auto"/>
              <w:ind w:right="33"/>
              <w:jc w:val="center"/>
              <w:rPr>
                <w:sz w:val="24"/>
                <w:szCs w:val="24"/>
              </w:rPr>
            </w:pPr>
            <w:r>
              <w:rPr>
                <w:sz w:val="24"/>
                <w:szCs w:val="24"/>
              </w:rPr>
              <w:t>(如下所列)</w:t>
            </w:r>
          </w:p>
        </w:tc>
        <w:tc>
          <w:tcPr>
            <w:tcW w:w="1770" w:type="dxa"/>
            <w:vAlign w:val="center"/>
          </w:tcPr>
          <w:p w14:paraId="7BBD3773">
            <w:pPr>
              <w:spacing w:line="360" w:lineRule="auto"/>
              <w:ind w:right="33"/>
              <w:jc w:val="center"/>
              <w:rPr>
                <w:sz w:val="24"/>
                <w:szCs w:val="24"/>
              </w:rPr>
            </w:pPr>
          </w:p>
        </w:tc>
        <w:tc>
          <w:tcPr>
            <w:tcW w:w="1365" w:type="dxa"/>
            <w:vAlign w:val="center"/>
          </w:tcPr>
          <w:p w14:paraId="76DBFABA">
            <w:pPr>
              <w:spacing w:line="360" w:lineRule="auto"/>
              <w:ind w:right="33"/>
              <w:jc w:val="center"/>
              <w:rPr>
                <w:sz w:val="24"/>
                <w:szCs w:val="24"/>
              </w:rPr>
            </w:pPr>
          </w:p>
        </w:tc>
        <w:tc>
          <w:tcPr>
            <w:tcW w:w="1365" w:type="dxa"/>
            <w:vAlign w:val="center"/>
          </w:tcPr>
          <w:p w14:paraId="0D863973">
            <w:pPr>
              <w:spacing w:line="360" w:lineRule="auto"/>
              <w:ind w:right="33"/>
              <w:jc w:val="center"/>
              <w:rPr>
                <w:sz w:val="24"/>
                <w:szCs w:val="24"/>
              </w:rPr>
            </w:pPr>
          </w:p>
        </w:tc>
        <w:tc>
          <w:tcPr>
            <w:tcW w:w="953" w:type="dxa"/>
            <w:vAlign w:val="center"/>
          </w:tcPr>
          <w:p w14:paraId="110613FE">
            <w:pPr>
              <w:spacing w:line="360" w:lineRule="auto"/>
              <w:ind w:right="33"/>
              <w:jc w:val="center"/>
              <w:rPr>
                <w:sz w:val="24"/>
                <w:szCs w:val="24"/>
              </w:rPr>
            </w:pPr>
          </w:p>
        </w:tc>
      </w:tr>
      <w:tr w14:paraId="72E2F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14:paraId="6351B5C5">
            <w:pPr>
              <w:spacing w:line="360" w:lineRule="auto"/>
              <w:ind w:right="33"/>
              <w:jc w:val="center"/>
              <w:rPr>
                <w:sz w:val="24"/>
                <w:szCs w:val="24"/>
              </w:rPr>
            </w:pPr>
            <w:r>
              <w:rPr>
                <w:sz w:val="24"/>
                <w:szCs w:val="24"/>
              </w:rPr>
              <w:t xml:space="preserve">  项目经理</w:t>
            </w:r>
          </w:p>
        </w:tc>
        <w:tc>
          <w:tcPr>
            <w:tcW w:w="1770" w:type="dxa"/>
            <w:vAlign w:val="center"/>
          </w:tcPr>
          <w:p w14:paraId="39667580">
            <w:pPr>
              <w:spacing w:line="360" w:lineRule="auto"/>
              <w:ind w:right="33"/>
              <w:jc w:val="center"/>
              <w:rPr>
                <w:sz w:val="24"/>
                <w:szCs w:val="24"/>
              </w:rPr>
            </w:pPr>
            <w:r>
              <w:rPr>
                <w:sz w:val="24"/>
                <w:szCs w:val="24"/>
              </w:rPr>
              <w:t>本科/工程师</w:t>
            </w:r>
          </w:p>
        </w:tc>
        <w:tc>
          <w:tcPr>
            <w:tcW w:w="1365" w:type="dxa"/>
            <w:vAlign w:val="center"/>
          </w:tcPr>
          <w:p w14:paraId="78FAF3F9">
            <w:pPr>
              <w:spacing w:line="360" w:lineRule="auto"/>
              <w:ind w:right="33"/>
              <w:jc w:val="center"/>
              <w:rPr>
                <w:sz w:val="24"/>
                <w:szCs w:val="24"/>
              </w:rPr>
            </w:pPr>
            <w:r>
              <w:rPr>
                <w:rFonts w:hint="eastAsia" w:ascii="宋体" w:hAnsi="宋体" w:cs="宋体"/>
                <w:sz w:val="24"/>
                <w:szCs w:val="24"/>
              </w:rPr>
              <w:t>∨</w:t>
            </w:r>
          </w:p>
        </w:tc>
        <w:tc>
          <w:tcPr>
            <w:tcW w:w="1365" w:type="dxa"/>
            <w:vAlign w:val="center"/>
          </w:tcPr>
          <w:p w14:paraId="349C0965">
            <w:pPr>
              <w:spacing w:line="360" w:lineRule="auto"/>
              <w:ind w:right="33"/>
              <w:jc w:val="center"/>
              <w:rPr>
                <w:sz w:val="24"/>
                <w:szCs w:val="24"/>
              </w:rPr>
            </w:pPr>
          </w:p>
        </w:tc>
        <w:tc>
          <w:tcPr>
            <w:tcW w:w="953" w:type="dxa"/>
            <w:vAlign w:val="center"/>
          </w:tcPr>
          <w:p w14:paraId="47216802">
            <w:pPr>
              <w:spacing w:line="360" w:lineRule="auto"/>
              <w:ind w:right="33"/>
              <w:jc w:val="center"/>
              <w:rPr>
                <w:sz w:val="24"/>
                <w:szCs w:val="24"/>
              </w:rPr>
            </w:pPr>
          </w:p>
        </w:tc>
      </w:tr>
      <w:tr w14:paraId="624C0B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4" w:hRule="atLeast"/>
        </w:trPr>
        <w:tc>
          <w:tcPr>
            <w:tcW w:w="3019" w:type="dxa"/>
            <w:vAlign w:val="center"/>
          </w:tcPr>
          <w:p w14:paraId="0D69484F">
            <w:pPr>
              <w:spacing w:line="360" w:lineRule="auto"/>
              <w:ind w:right="33"/>
              <w:jc w:val="center"/>
              <w:rPr>
                <w:sz w:val="24"/>
                <w:szCs w:val="24"/>
              </w:rPr>
            </w:pPr>
            <w:r>
              <w:rPr>
                <w:sz w:val="24"/>
                <w:szCs w:val="24"/>
              </w:rPr>
              <w:t xml:space="preserve">  项目技术负责人</w:t>
            </w:r>
          </w:p>
        </w:tc>
        <w:tc>
          <w:tcPr>
            <w:tcW w:w="1770" w:type="dxa"/>
            <w:vAlign w:val="center"/>
          </w:tcPr>
          <w:p w14:paraId="290C9B64">
            <w:pPr>
              <w:spacing w:line="360" w:lineRule="auto"/>
              <w:ind w:right="33"/>
              <w:jc w:val="center"/>
              <w:rPr>
                <w:sz w:val="24"/>
                <w:szCs w:val="24"/>
              </w:rPr>
            </w:pPr>
            <w:r>
              <w:rPr>
                <w:sz w:val="24"/>
                <w:szCs w:val="24"/>
              </w:rPr>
              <w:t>本科/工程师</w:t>
            </w:r>
          </w:p>
        </w:tc>
        <w:tc>
          <w:tcPr>
            <w:tcW w:w="1365" w:type="dxa"/>
            <w:vAlign w:val="center"/>
          </w:tcPr>
          <w:p w14:paraId="53B10DE9">
            <w:pPr>
              <w:spacing w:line="360" w:lineRule="auto"/>
              <w:jc w:val="center"/>
              <w:rPr>
                <w:sz w:val="24"/>
              </w:rPr>
            </w:pPr>
            <w:r>
              <w:rPr>
                <w:rFonts w:hint="eastAsia" w:ascii="宋体" w:hAnsi="宋体" w:cs="宋体"/>
                <w:sz w:val="24"/>
                <w:szCs w:val="24"/>
              </w:rPr>
              <w:t>∨</w:t>
            </w:r>
          </w:p>
        </w:tc>
        <w:tc>
          <w:tcPr>
            <w:tcW w:w="1365" w:type="dxa"/>
            <w:vAlign w:val="center"/>
          </w:tcPr>
          <w:p w14:paraId="11340C48">
            <w:pPr>
              <w:spacing w:line="360" w:lineRule="auto"/>
              <w:ind w:right="33"/>
              <w:jc w:val="center"/>
              <w:rPr>
                <w:sz w:val="24"/>
                <w:szCs w:val="24"/>
              </w:rPr>
            </w:pPr>
          </w:p>
        </w:tc>
        <w:tc>
          <w:tcPr>
            <w:tcW w:w="953" w:type="dxa"/>
            <w:vAlign w:val="center"/>
          </w:tcPr>
          <w:p w14:paraId="4B2572E4">
            <w:pPr>
              <w:spacing w:line="360" w:lineRule="auto"/>
              <w:ind w:right="33"/>
              <w:jc w:val="center"/>
              <w:rPr>
                <w:sz w:val="24"/>
                <w:szCs w:val="24"/>
              </w:rPr>
            </w:pPr>
          </w:p>
        </w:tc>
      </w:tr>
      <w:tr w14:paraId="46C834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14:paraId="0BC4CE49">
            <w:pPr>
              <w:spacing w:line="360" w:lineRule="auto"/>
              <w:ind w:right="33"/>
              <w:jc w:val="center"/>
              <w:rPr>
                <w:sz w:val="24"/>
                <w:szCs w:val="24"/>
              </w:rPr>
            </w:pPr>
            <w:r>
              <w:rPr>
                <w:sz w:val="24"/>
                <w:szCs w:val="24"/>
              </w:rPr>
              <w:t xml:space="preserve">  项目成员 </w:t>
            </w:r>
          </w:p>
        </w:tc>
        <w:tc>
          <w:tcPr>
            <w:tcW w:w="1770" w:type="dxa"/>
            <w:vAlign w:val="center"/>
          </w:tcPr>
          <w:p w14:paraId="1238469B">
            <w:pPr>
              <w:spacing w:line="360" w:lineRule="auto"/>
              <w:ind w:right="33"/>
              <w:jc w:val="center"/>
              <w:rPr>
                <w:sz w:val="24"/>
                <w:szCs w:val="24"/>
              </w:rPr>
            </w:pPr>
            <w:r>
              <w:rPr>
                <w:sz w:val="24"/>
                <w:szCs w:val="24"/>
              </w:rPr>
              <w:t>本科/工程师</w:t>
            </w:r>
          </w:p>
        </w:tc>
        <w:tc>
          <w:tcPr>
            <w:tcW w:w="1365" w:type="dxa"/>
            <w:vAlign w:val="center"/>
          </w:tcPr>
          <w:p w14:paraId="1D703D3D">
            <w:pPr>
              <w:spacing w:line="360" w:lineRule="auto"/>
              <w:jc w:val="center"/>
              <w:rPr>
                <w:sz w:val="24"/>
              </w:rPr>
            </w:pPr>
          </w:p>
        </w:tc>
        <w:tc>
          <w:tcPr>
            <w:tcW w:w="1365" w:type="dxa"/>
            <w:vAlign w:val="center"/>
          </w:tcPr>
          <w:p w14:paraId="6101F31E">
            <w:pPr>
              <w:spacing w:line="360" w:lineRule="auto"/>
              <w:ind w:right="33"/>
              <w:jc w:val="center"/>
              <w:rPr>
                <w:sz w:val="24"/>
                <w:szCs w:val="24"/>
              </w:rPr>
            </w:pPr>
            <w:r>
              <w:rPr>
                <w:rFonts w:hint="eastAsia" w:ascii="宋体" w:hAnsi="宋体" w:cs="宋体"/>
                <w:sz w:val="24"/>
                <w:szCs w:val="24"/>
              </w:rPr>
              <w:t>∨</w:t>
            </w:r>
          </w:p>
        </w:tc>
        <w:tc>
          <w:tcPr>
            <w:tcW w:w="953" w:type="dxa"/>
            <w:vAlign w:val="center"/>
          </w:tcPr>
          <w:p w14:paraId="3F22B992">
            <w:pPr>
              <w:spacing w:line="360" w:lineRule="auto"/>
              <w:ind w:right="33"/>
              <w:jc w:val="center"/>
              <w:rPr>
                <w:sz w:val="24"/>
                <w:szCs w:val="24"/>
              </w:rPr>
            </w:pPr>
          </w:p>
        </w:tc>
      </w:tr>
      <w:tr w14:paraId="50ABA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14:paraId="7555F082">
            <w:pPr>
              <w:spacing w:line="360" w:lineRule="auto"/>
              <w:ind w:right="33"/>
              <w:jc w:val="center"/>
              <w:rPr>
                <w:sz w:val="24"/>
                <w:szCs w:val="24"/>
              </w:rPr>
            </w:pPr>
            <w:r>
              <w:rPr>
                <w:sz w:val="24"/>
                <w:szCs w:val="24"/>
              </w:rPr>
              <w:t xml:space="preserve">  …</w:t>
            </w:r>
          </w:p>
        </w:tc>
        <w:tc>
          <w:tcPr>
            <w:tcW w:w="1770" w:type="dxa"/>
            <w:vAlign w:val="center"/>
          </w:tcPr>
          <w:p w14:paraId="0F535CAC">
            <w:pPr>
              <w:spacing w:line="360" w:lineRule="auto"/>
              <w:ind w:right="33"/>
              <w:jc w:val="center"/>
              <w:rPr>
                <w:sz w:val="24"/>
                <w:szCs w:val="24"/>
              </w:rPr>
            </w:pPr>
            <w:r>
              <w:rPr>
                <w:sz w:val="24"/>
                <w:szCs w:val="24"/>
              </w:rPr>
              <w:t>本科/工程师</w:t>
            </w:r>
          </w:p>
        </w:tc>
        <w:tc>
          <w:tcPr>
            <w:tcW w:w="1365" w:type="dxa"/>
            <w:vAlign w:val="center"/>
          </w:tcPr>
          <w:p w14:paraId="0F0342DE">
            <w:pPr>
              <w:spacing w:line="360" w:lineRule="auto"/>
              <w:jc w:val="center"/>
              <w:rPr>
                <w:sz w:val="24"/>
              </w:rPr>
            </w:pPr>
          </w:p>
        </w:tc>
        <w:tc>
          <w:tcPr>
            <w:tcW w:w="1365" w:type="dxa"/>
            <w:vAlign w:val="center"/>
          </w:tcPr>
          <w:p w14:paraId="159630D9">
            <w:pPr>
              <w:spacing w:line="360" w:lineRule="auto"/>
              <w:ind w:right="33"/>
              <w:jc w:val="center"/>
              <w:rPr>
                <w:sz w:val="24"/>
                <w:szCs w:val="24"/>
              </w:rPr>
            </w:pPr>
            <w:r>
              <w:rPr>
                <w:rFonts w:hint="eastAsia" w:ascii="宋体" w:hAnsi="宋体" w:cs="宋体"/>
                <w:sz w:val="24"/>
                <w:szCs w:val="24"/>
              </w:rPr>
              <w:t>∨</w:t>
            </w:r>
          </w:p>
        </w:tc>
        <w:tc>
          <w:tcPr>
            <w:tcW w:w="953" w:type="dxa"/>
            <w:vAlign w:val="center"/>
          </w:tcPr>
          <w:p w14:paraId="3E7AF974">
            <w:pPr>
              <w:spacing w:line="360" w:lineRule="auto"/>
              <w:ind w:right="33"/>
              <w:jc w:val="center"/>
              <w:rPr>
                <w:sz w:val="24"/>
                <w:szCs w:val="24"/>
              </w:rPr>
            </w:pPr>
          </w:p>
        </w:tc>
      </w:tr>
      <w:tr w14:paraId="2A4092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14:paraId="44E84F52">
            <w:pPr>
              <w:spacing w:line="360" w:lineRule="auto"/>
              <w:ind w:right="33"/>
              <w:jc w:val="center"/>
              <w:rPr>
                <w:sz w:val="24"/>
                <w:szCs w:val="24"/>
              </w:rPr>
            </w:pPr>
            <w:r>
              <w:rPr>
                <w:sz w:val="24"/>
                <w:szCs w:val="24"/>
              </w:rPr>
              <w:t>二、培训人员</w:t>
            </w:r>
          </w:p>
        </w:tc>
        <w:tc>
          <w:tcPr>
            <w:tcW w:w="1770" w:type="dxa"/>
            <w:vAlign w:val="center"/>
          </w:tcPr>
          <w:p w14:paraId="0557F82D">
            <w:pPr>
              <w:spacing w:line="360" w:lineRule="auto"/>
              <w:ind w:right="33"/>
              <w:jc w:val="center"/>
              <w:rPr>
                <w:sz w:val="24"/>
                <w:szCs w:val="24"/>
              </w:rPr>
            </w:pPr>
          </w:p>
        </w:tc>
        <w:tc>
          <w:tcPr>
            <w:tcW w:w="1365" w:type="dxa"/>
            <w:vAlign w:val="center"/>
          </w:tcPr>
          <w:p w14:paraId="06807811">
            <w:pPr>
              <w:spacing w:line="360" w:lineRule="auto"/>
              <w:ind w:right="33"/>
              <w:jc w:val="center"/>
              <w:rPr>
                <w:sz w:val="24"/>
                <w:szCs w:val="24"/>
              </w:rPr>
            </w:pPr>
          </w:p>
        </w:tc>
        <w:tc>
          <w:tcPr>
            <w:tcW w:w="1365" w:type="dxa"/>
            <w:vAlign w:val="center"/>
          </w:tcPr>
          <w:p w14:paraId="37DAC65A">
            <w:pPr>
              <w:spacing w:line="360" w:lineRule="auto"/>
              <w:ind w:right="33"/>
              <w:jc w:val="center"/>
              <w:rPr>
                <w:sz w:val="24"/>
                <w:szCs w:val="24"/>
              </w:rPr>
            </w:pPr>
          </w:p>
        </w:tc>
        <w:tc>
          <w:tcPr>
            <w:tcW w:w="953" w:type="dxa"/>
            <w:vAlign w:val="center"/>
          </w:tcPr>
          <w:p w14:paraId="5671E2FD">
            <w:pPr>
              <w:spacing w:line="360" w:lineRule="auto"/>
              <w:ind w:right="33"/>
              <w:jc w:val="center"/>
              <w:rPr>
                <w:sz w:val="24"/>
                <w:szCs w:val="24"/>
              </w:rPr>
            </w:pPr>
          </w:p>
        </w:tc>
      </w:tr>
      <w:tr w14:paraId="0CCAE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14:paraId="648A0B58">
            <w:pPr>
              <w:spacing w:line="360" w:lineRule="auto"/>
              <w:ind w:right="33"/>
              <w:jc w:val="center"/>
              <w:rPr>
                <w:sz w:val="24"/>
                <w:szCs w:val="24"/>
              </w:rPr>
            </w:pPr>
            <w:r>
              <w:rPr>
                <w:sz w:val="24"/>
                <w:szCs w:val="24"/>
              </w:rPr>
              <w:t>…</w:t>
            </w:r>
          </w:p>
        </w:tc>
        <w:tc>
          <w:tcPr>
            <w:tcW w:w="1770" w:type="dxa"/>
            <w:vAlign w:val="center"/>
          </w:tcPr>
          <w:p w14:paraId="0A72B7AA">
            <w:pPr>
              <w:spacing w:line="360" w:lineRule="auto"/>
              <w:ind w:right="33"/>
              <w:jc w:val="center"/>
              <w:rPr>
                <w:sz w:val="24"/>
                <w:szCs w:val="24"/>
              </w:rPr>
            </w:pPr>
            <w:r>
              <w:rPr>
                <w:sz w:val="24"/>
                <w:szCs w:val="24"/>
              </w:rPr>
              <w:t>本科/工程师</w:t>
            </w:r>
          </w:p>
        </w:tc>
        <w:tc>
          <w:tcPr>
            <w:tcW w:w="1365" w:type="dxa"/>
            <w:vAlign w:val="center"/>
          </w:tcPr>
          <w:p w14:paraId="264830E2">
            <w:pPr>
              <w:spacing w:line="360" w:lineRule="auto"/>
              <w:jc w:val="center"/>
              <w:rPr>
                <w:sz w:val="24"/>
              </w:rPr>
            </w:pPr>
          </w:p>
        </w:tc>
        <w:tc>
          <w:tcPr>
            <w:tcW w:w="1365" w:type="dxa"/>
            <w:vAlign w:val="center"/>
          </w:tcPr>
          <w:p w14:paraId="68B5F196">
            <w:pPr>
              <w:spacing w:line="360" w:lineRule="auto"/>
              <w:ind w:right="33"/>
              <w:jc w:val="center"/>
              <w:rPr>
                <w:sz w:val="24"/>
                <w:szCs w:val="24"/>
              </w:rPr>
            </w:pPr>
            <w:r>
              <w:rPr>
                <w:rFonts w:hint="eastAsia" w:ascii="宋体" w:hAnsi="宋体" w:cs="宋体"/>
                <w:sz w:val="24"/>
                <w:szCs w:val="24"/>
              </w:rPr>
              <w:t>∨</w:t>
            </w:r>
          </w:p>
        </w:tc>
        <w:tc>
          <w:tcPr>
            <w:tcW w:w="953" w:type="dxa"/>
            <w:vAlign w:val="center"/>
          </w:tcPr>
          <w:p w14:paraId="4FDD1B65">
            <w:pPr>
              <w:spacing w:line="360" w:lineRule="auto"/>
              <w:ind w:right="33"/>
              <w:jc w:val="center"/>
              <w:rPr>
                <w:sz w:val="24"/>
                <w:szCs w:val="24"/>
              </w:rPr>
            </w:pPr>
          </w:p>
        </w:tc>
      </w:tr>
      <w:tr w14:paraId="6A85B5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14:paraId="64FEEFD2">
            <w:pPr>
              <w:spacing w:line="360" w:lineRule="auto"/>
              <w:ind w:right="33"/>
              <w:jc w:val="center"/>
              <w:rPr>
                <w:sz w:val="24"/>
                <w:szCs w:val="24"/>
              </w:rPr>
            </w:pPr>
            <w:r>
              <w:rPr>
                <w:sz w:val="24"/>
                <w:szCs w:val="24"/>
              </w:rPr>
              <w:t>三、现场服务人员</w:t>
            </w:r>
          </w:p>
        </w:tc>
        <w:tc>
          <w:tcPr>
            <w:tcW w:w="1770" w:type="dxa"/>
            <w:vAlign w:val="center"/>
          </w:tcPr>
          <w:p w14:paraId="34E1C328">
            <w:pPr>
              <w:spacing w:line="360" w:lineRule="auto"/>
              <w:ind w:right="33"/>
              <w:jc w:val="center"/>
              <w:rPr>
                <w:sz w:val="24"/>
                <w:szCs w:val="24"/>
              </w:rPr>
            </w:pPr>
          </w:p>
        </w:tc>
        <w:tc>
          <w:tcPr>
            <w:tcW w:w="1365" w:type="dxa"/>
            <w:vAlign w:val="center"/>
          </w:tcPr>
          <w:p w14:paraId="010427F9">
            <w:pPr>
              <w:spacing w:line="360" w:lineRule="auto"/>
              <w:ind w:right="33"/>
              <w:jc w:val="center"/>
              <w:rPr>
                <w:sz w:val="24"/>
                <w:szCs w:val="24"/>
              </w:rPr>
            </w:pPr>
          </w:p>
        </w:tc>
        <w:tc>
          <w:tcPr>
            <w:tcW w:w="1365" w:type="dxa"/>
            <w:vAlign w:val="center"/>
          </w:tcPr>
          <w:p w14:paraId="113B9AB5">
            <w:pPr>
              <w:spacing w:line="360" w:lineRule="auto"/>
              <w:ind w:right="33"/>
              <w:jc w:val="center"/>
              <w:rPr>
                <w:sz w:val="24"/>
                <w:szCs w:val="24"/>
              </w:rPr>
            </w:pPr>
          </w:p>
        </w:tc>
        <w:tc>
          <w:tcPr>
            <w:tcW w:w="953" w:type="dxa"/>
            <w:vAlign w:val="center"/>
          </w:tcPr>
          <w:p w14:paraId="299553E1">
            <w:pPr>
              <w:spacing w:line="360" w:lineRule="auto"/>
              <w:ind w:right="33"/>
              <w:jc w:val="center"/>
              <w:rPr>
                <w:sz w:val="24"/>
                <w:szCs w:val="24"/>
              </w:rPr>
            </w:pPr>
          </w:p>
        </w:tc>
      </w:tr>
      <w:tr w14:paraId="5ECCFE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trPr>
        <w:tc>
          <w:tcPr>
            <w:tcW w:w="3019" w:type="dxa"/>
            <w:vAlign w:val="center"/>
          </w:tcPr>
          <w:p w14:paraId="5A2AC726">
            <w:pPr>
              <w:spacing w:line="360" w:lineRule="auto"/>
              <w:ind w:right="33"/>
              <w:jc w:val="center"/>
              <w:rPr>
                <w:sz w:val="24"/>
                <w:szCs w:val="24"/>
              </w:rPr>
            </w:pPr>
            <w:r>
              <w:rPr>
                <w:sz w:val="24"/>
                <w:szCs w:val="24"/>
              </w:rPr>
              <w:t>…</w:t>
            </w:r>
          </w:p>
        </w:tc>
        <w:tc>
          <w:tcPr>
            <w:tcW w:w="1770" w:type="dxa"/>
            <w:vAlign w:val="center"/>
          </w:tcPr>
          <w:p w14:paraId="0C35CF9D">
            <w:pPr>
              <w:spacing w:line="360" w:lineRule="auto"/>
              <w:ind w:right="33"/>
              <w:jc w:val="center"/>
              <w:rPr>
                <w:sz w:val="24"/>
                <w:szCs w:val="24"/>
              </w:rPr>
            </w:pPr>
            <w:r>
              <w:rPr>
                <w:sz w:val="24"/>
                <w:szCs w:val="24"/>
              </w:rPr>
              <w:t>本科/工程师</w:t>
            </w:r>
          </w:p>
        </w:tc>
        <w:tc>
          <w:tcPr>
            <w:tcW w:w="1365" w:type="dxa"/>
            <w:vAlign w:val="center"/>
          </w:tcPr>
          <w:p w14:paraId="776E1B51">
            <w:pPr>
              <w:spacing w:line="360" w:lineRule="auto"/>
              <w:jc w:val="center"/>
              <w:rPr>
                <w:sz w:val="24"/>
              </w:rPr>
            </w:pPr>
          </w:p>
        </w:tc>
        <w:tc>
          <w:tcPr>
            <w:tcW w:w="1365" w:type="dxa"/>
            <w:vAlign w:val="center"/>
          </w:tcPr>
          <w:p w14:paraId="6F450E79">
            <w:pPr>
              <w:spacing w:line="360" w:lineRule="auto"/>
              <w:ind w:right="33"/>
              <w:jc w:val="center"/>
              <w:rPr>
                <w:sz w:val="24"/>
                <w:szCs w:val="24"/>
              </w:rPr>
            </w:pPr>
            <w:r>
              <w:rPr>
                <w:rFonts w:hint="eastAsia" w:ascii="宋体" w:hAnsi="宋体" w:cs="宋体"/>
                <w:sz w:val="24"/>
                <w:szCs w:val="24"/>
              </w:rPr>
              <w:t>∨</w:t>
            </w:r>
          </w:p>
        </w:tc>
        <w:tc>
          <w:tcPr>
            <w:tcW w:w="953" w:type="dxa"/>
            <w:vAlign w:val="center"/>
          </w:tcPr>
          <w:p w14:paraId="6D4F3EB0">
            <w:pPr>
              <w:spacing w:line="360" w:lineRule="auto"/>
              <w:ind w:right="33"/>
              <w:jc w:val="center"/>
              <w:rPr>
                <w:sz w:val="24"/>
                <w:szCs w:val="24"/>
              </w:rPr>
            </w:pPr>
          </w:p>
        </w:tc>
      </w:tr>
    </w:tbl>
    <w:p w14:paraId="5D85FC7B">
      <w:pPr>
        <w:pStyle w:val="20"/>
        <w:ind w:firstLine="0"/>
        <w:rPr>
          <w:rFonts w:ascii="Times New Roman" w:hAnsi="Times New Roman"/>
          <w:szCs w:val="24"/>
        </w:rPr>
      </w:pPr>
      <w:r>
        <w:rPr>
          <w:rFonts w:ascii="Times New Roman" w:hAnsi="Times New Roman"/>
          <w:szCs w:val="24"/>
        </w:rPr>
        <w:t xml:space="preserve"> </w:t>
      </w:r>
    </w:p>
    <w:p w14:paraId="018DB4BC">
      <w:pPr>
        <w:numPr>
          <w:ilvl w:val="1"/>
          <w:numId w:val="5"/>
        </w:numPr>
        <w:tabs>
          <w:tab w:val="left" w:pos="0"/>
          <w:tab w:val="left" w:pos="540"/>
          <w:tab w:val="left" w:pos="992"/>
          <w:tab w:val="left" w:pos="1260"/>
          <w:tab w:val="clear" w:pos="538"/>
        </w:tabs>
        <w:spacing w:line="360" w:lineRule="auto"/>
        <w:ind w:firstLine="0"/>
        <w:rPr>
          <w:sz w:val="24"/>
        </w:rPr>
      </w:pPr>
      <w:r>
        <w:rPr>
          <w:sz w:val="24"/>
          <w:szCs w:val="24"/>
        </w:rPr>
        <w:t>技术文件</w:t>
      </w:r>
    </w:p>
    <w:p w14:paraId="33B2C9CD">
      <w:pPr>
        <w:numPr>
          <w:ilvl w:val="2"/>
          <w:numId w:val="5"/>
        </w:numPr>
        <w:tabs>
          <w:tab w:val="left" w:pos="900"/>
          <w:tab w:val="left" w:pos="1260"/>
        </w:tabs>
        <w:spacing w:line="360" w:lineRule="auto"/>
        <w:ind w:firstLine="0"/>
        <w:rPr>
          <w:sz w:val="24"/>
        </w:rPr>
      </w:pPr>
      <w:r>
        <w:rPr>
          <w:sz w:val="24"/>
        </w:rPr>
        <w:t>投标方提供的资料将使用国家法定单位制即国际单位制，语言为中文，其中提供的图纸资料为10套。其中提供给设计院2份，业主8份。并同时提供AUTOCAD-R2004电子文本（光盘），文本文件使用WORD2003或EXCEL2003。</w:t>
      </w:r>
    </w:p>
    <w:p w14:paraId="41DEAF70">
      <w:pPr>
        <w:numPr>
          <w:ilvl w:val="2"/>
          <w:numId w:val="5"/>
        </w:numPr>
        <w:tabs>
          <w:tab w:val="left" w:pos="900"/>
          <w:tab w:val="left" w:pos="1260"/>
        </w:tabs>
        <w:spacing w:line="360" w:lineRule="auto"/>
        <w:ind w:firstLine="0"/>
        <w:rPr>
          <w:sz w:val="24"/>
        </w:rPr>
      </w:pPr>
      <w:r>
        <w:rPr>
          <w:sz w:val="24"/>
        </w:rPr>
        <w:t>资料的组织结构清晰、逻辑性强，资料内容要正确、准确、一致、清晰完整，满足工程要求。投标方提供的图纸资料应加盖工程图纸专用章。</w:t>
      </w:r>
    </w:p>
    <w:p w14:paraId="7D97010F">
      <w:pPr>
        <w:numPr>
          <w:ilvl w:val="2"/>
          <w:numId w:val="5"/>
        </w:numPr>
        <w:tabs>
          <w:tab w:val="left" w:pos="900"/>
          <w:tab w:val="left" w:pos="1260"/>
        </w:tabs>
        <w:spacing w:line="360" w:lineRule="auto"/>
        <w:ind w:firstLine="0"/>
        <w:rPr>
          <w:sz w:val="24"/>
        </w:rPr>
      </w:pPr>
      <w:r>
        <w:rPr>
          <w:sz w:val="24"/>
        </w:rPr>
        <w:t>投标方资料的提交及时充分，满足工程进度要求。在合同签定后3天内给出全部技术资料清单和交付进度，并经招标方确认。</w:t>
      </w:r>
    </w:p>
    <w:p w14:paraId="2B101AAC">
      <w:pPr>
        <w:numPr>
          <w:ilvl w:val="2"/>
          <w:numId w:val="5"/>
        </w:numPr>
        <w:tabs>
          <w:tab w:val="left" w:pos="900"/>
          <w:tab w:val="left" w:pos="1260"/>
        </w:tabs>
        <w:spacing w:line="360" w:lineRule="auto"/>
        <w:ind w:firstLine="0"/>
        <w:rPr>
          <w:sz w:val="24"/>
        </w:rPr>
      </w:pPr>
      <w:r>
        <w:rPr>
          <w:sz w:val="24"/>
        </w:rPr>
        <w:t>投标方提供的技术资料一般可分为投标阶段，配合工程设计阶段，设备监造检验阶段，施工调试试运、性能验收试验和运行维护阶段。投标方须满足以上四个阶段的具体要求。</w:t>
      </w:r>
    </w:p>
    <w:p w14:paraId="23B8450C">
      <w:pPr>
        <w:numPr>
          <w:ilvl w:val="2"/>
          <w:numId w:val="5"/>
        </w:numPr>
        <w:tabs>
          <w:tab w:val="left" w:pos="900"/>
          <w:tab w:val="left" w:pos="1260"/>
        </w:tabs>
        <w:spacing w:line="360" w:lineRule="auto"/>
        <w:ind w:firstLine="0"/>
        <w:rPr>
          <w:sz w:val="24"/>
        </w:rPr>
      </w:pPr>
      <w:r>
        <w:rPr>
          <w:sz w:val="24"/>
        </w:rPr>
        <w:t>对于其它没有列入合同技术资料清单，却是工程所必需的文件和资料，一经发现，投标方也将及时免费提供。</w:t>
      </w:r>
    </w:p>
    <w:p w14:paraId="0F1B8DDF">
      <w:pPr>
        <w:numPr>
          <w:ilvl w:val="2"/>
          <w:numId w:val="5"/>
        </w:numPr>
        <w:tabs>
          <w:tab w:val="left" w:pos="900"/>
          <w:tab w:val="left" w:pos="1260"/>
        </w:tabs>
        <w:spacing w:line="360" w:lineRule="auto"/>
        <w:ind w:firstLine="0"/>
        <w:rPr>
          <w:sz w:val="24"/>
          <w:szCs w:val="24"/>
        </w:rPr>
      </w:pPr>
      <w:r>
        <w:rPr>
          <w:sz w:val="24"/>
        </w:rPr>
        <w:t>投标方要及时提供与合同设备设计制造有关的资料。</w:t>
      </w:r>
    </w:p>
    <w:p w14:paraId="2FB02FBF">
      <w:pPr>
        <w:numPr>
          <w:ilvl w:val="2"/>
          <w:numId w:val="5"/>
        </w:numPr>
        <w:tabs>
          <w:tab w:val="left" w:pos="900"/>
          <w:tab w:val="left" w:pos="1260"/>
        </w:tabs>
        <w:spacing w:line="360" w:lineRule="auto"/>
        <w:ind w:firstLine="0"/>
        <w:rPr>
          <w:sz w:val="24"/>
          <w:szCs w:val="24"/>
        </w:rPr>
      </w:pPr>
      <w:r>
        <w:rPr>
          <w:sz w:val="24"/>
          <w:szCs w:val="24"/>
        </w:rPr>
        <w:t>投标方在订货前向招标方提供资料，如：鉴定证书、产品说明书、典型说明书、安装图和设备的主要技术参数。</w:t>
      </w:r>
    </w:p>
    <w:p w14:paraId="3887B432">
      <w:pPr>
        <w:numPr>
          <w:ilvl w:val="2"/>
          <w:numId w:val="5"/>
        </w:numPr>
        <w:tabs>
          <w:tab w:val="left" w:pos="900"/>
          <w:tab w:val="left" w:pos="1260"/>
        </w:tabs>
        <w:spacing w:line="360" w:lineRule="auto"/>
        <w:ind w:firstLine="0"/>
        <w:rPr>
          <w:sz w:val="24"/>
          <w:szCs w:val="24"/>
        </w:rPr>
      </w:pPr>
      <w:r>
        <w:rPr>
          <w:sz w:val="24"/>
          <w:szCs w:val="24"/>
        </w:rPr>
        <w:t>如是进口设备，投标方负责向海外制造商取得所需的资料，并提供给招标方。</w:t>
      </w:r>
    </w:p>
    <w:p w14:paraId="1FDD1203">
      <w:pPr>
        <w:numPr>
          <w:ilvl w:val="2"/>
          <w:numId w:val="5"/>
        </w:numPr>
        <w:tabs>
          <w:tab w:val="left" w:pos="900"/>
          <w:tab w:val="left" w:pos="1260"/>
        </w:tabs>
        <w:spacing w:line="360" w:lineRule="auto"/>
        <w:ind w:firstLine="0"/>
        <w:rPr>
          <w:sz w:val="24"/>
          <w:szCs w:val="24"/>
        </w:rPr>
      </w:pPr>
      <w:r>
        <w:rPr>
          <w:sz w:val="24"/>
        </w:rPr>
        <w:t>投标方提供的文件</w:t>
      </w:r>
      <w:r>
        <w:rPr>
          <w:sz w:val="24"/>
          <w:szCs w:val="24"/>
        </w:rPr>
        <w:t>：</w:t>
      </w:r>
    </w:p>
    <w:p w14:paraId="3A66485B">
      <w:pPr>
        <w:numPr>
          <w:ilvl w:val="0"/>
          <w:numId w:val="10"/>
        </w:numPr>
        <w:spacing w:line="360" w:lineRule="auto"/>
        <w:ind w:left="0" w:firstLine="0"/>
        <w:jc w:val="left"/>
        <w:rPr>
          <w:sz w:val="24"/>
          <w:szCs w:val="24"/>
        </w:rPr>
      </w:pPr>
      <w:r>
        <w:rPr>
          <w:sz w:val="24"/>
          <w:szCs w:val="24"/>
        </w:rPr>
        <w:t>电、气量消耗表</w:t>
      </w:r>
    </w:p>
    <w:p w14:paraId="3427A523">
      <w:pPr>
        <w:numPr>
          <w:ilvl w:val="0"/>
          <w:numId w:val="10"/>
        </w:numPr>
        <w:autoSpaceDE w:val="0"/>
        <w:autoSpaceDN w:val="0"/>
        <w:spacing w:line="360" w:lineRule="auto"/>
        <w:ind w:left="0" w:firstLine="0"/>
        <w:jc w:val="left"/>
        <w:rPr>
          <w:sz w:val="24"/>
        </w:rPr>
      </w:pPr>
      <w:r>
        <w:rPr>
          <w:sz w:val="24"/>
        </w:rPr>
        <w:t>设备清单一览表(包括名称、规格、材质、重量、数量、电机功率、供货厂家及产品选型样本)</w:t>
      </w:r>
    </w:p>
    <w:p w14:paraId="6B9BD3BB">
      <w:pPr>
        <w:numPr>
          <w:ilvl w:val="0"/>
          <w:numId w:val="10"/>
        </w:numPr>
        <w:spacing w:line="360" w:lineRule="auto"/>
        <w:ind w:left="0" w:firstLine="0"/>
        <w:jc w:val="left"/>
        <w:rPr>
          <w:sz w:val="24"/>
          <w:szCs w:val="24"/>
        </w:rPr>
      </w:pPr>
      <w:r>
        <w:rPr>
          <w:sz w:val="24"/>
          <w:szCs w:val="24"/>
        </w:rPr>
        <w:t>典型安装图</w:t>
      </w:r>
    </w:p>
    <w:p w14:paraId="61C8D65E">
      <w:pPr>
        <w:numPr>
          <w:ilvl w:val="0"/>
          <w:numId w:val="10"/>
        </w:numPr>
        <w:spacing w:line="360" w:lineRule="auto"/>
        <w:ind w:left="0" w:firstLine="0"/>
        <w:jc w:val="left"/>
        <w:rPr>
          <w:sz w:val="24"/>
          <w:szCs w:val="24"/>
        </w:rPr>
      </w:pPr>
      <w:r>
        <w:rPr>
          <w:sz w:val="24"/>
          <w:szCs w:val="24"/>
        </w:rPr>
        <w:t>典型接线图</w:t>
      </w:r>
    </w:p>
    <w:p w14:paraId="0CC905A5">
      <w:pPr>
        <w:numPr>
          <w:ilvl w:val="0"/>
          <w:numId w:val="10"/>
        </w:numPr>
        <w:spacing w:line="360" w:lineRule="auto"/>
        <w:ind w:left="0" w:firstLine="0"/>
        <w:jc w:val="left"/>
        <w:rPr>
          <w:sz w:val="24"/>
          <w:szCs w:val="24"/>
        </w:rPr>
      </w:pPr>
      <w:r>
        <w:rPr>
          <w:sz w:val="24"/>
          <w:szCs w:val="24"/>
        </w:rPr>
        <w:t>电气原理图</w:t>
      </w:r>
    </w:p>
    <w:p w14:paraId="2E1C322E">
      <w:pPr>
        <w:numPr>
          <w:ilvl w:val="0"/>
          <w:numId w:val="10"/>
        </w:numPr>
        <w:spacing w:line="360" w:lineRule="auto"/>
        <w:ind w:left="0" w:firstLine="0"/>
        <w:jc w:val="left"/>
        <w:rPr>
          <w:sz w:val="24"/>
          <w:szCs w:val="24"/>
        </w:rPr>
      </w:pPr>
      <w:r>
        <w:rPr>
          <w:sz w:val="24"/>
          <w:szCs w:val="24"/>
        </w:rPr>
        <w:t>操作手册</w:t>
      </w:r>
    </w:p>
    <w:p w14:paraId="26AF345D">
      <w:pPr>
        <w:numPr>
          <w:ilvl w:val="2"/>
          <w:numId w:val="5"/>
        </w:numPr>
        <w:tabs>
          <w:tab w:val="left" w:pos="900"/>
          <w:tab w:val="left" w:pos="1260"/>
        </w:tabs>
        <w:spacing w:line="360" w:lineRule="auto"/>
        <w:ind w:firstLine="0"/>
        <w:rPr>
          <w:sz w:val="24"/>
          <w:szCs w:val="24"/>
        </w:rPr>
      </w:pPr>
      <w:r>
        <w:rPr>
          <w:sz w:val="24"/>
          <w:szCs w:val="24"/>
        </w:rPr>
        <w:t>下列图纸在产品出厂前提供（6套纸版、1套电子版）：</w:t>
      </w:r>
    </w:p>
    <w:p w14:paraId="38F2F34E">
      <w:pPr>
        <w:numPr>
          <w:ilvl w:val="0"/>
          <w:numId w:val="10"/>
        </w:numPr>
        <w:spacing w:line="360" w:lineRule="auto"/>
        <w:ind w:left="0" w:firstLine="0"/>
        <w:jc w:val="left"/>
        <w:rPr>
          <w:sz w:val="24"/>
        </w:rPr>
      </w:pPr>
      <w:bookmarkStart w:id="40" w:name="_Toc148330545"/>
      <w:r>
        <w:rPr>
          <w:sz w:val="24"/>
        </w:rPr>
        <w:t>设备安装图；</w:t>
      </w:r>
    </w:p>
    <w:p w14:paraId="1402EB49">
      <w:pPr>
        <w:numPr>
          <w:ilvl w:val="0"/>
          <w:numId w:val="10"/>
        </w:numPr>
        <w:spacing w:line="360" w:lineRule="auto"/>
        <w:ind w:left="0" w:firstLine="0"/>
        <w:jc w:val="left"/>
        <w:rPr>
          <w:sz w:val="24"/>
        </w:rPr>
      </w:pPr>
      <w:r>
        <w:rPr>
          <w:sz w:val="24"/>
        </w:rPr>
        <w:t>主要部件的装配图；</w:t>
      </w:r>
    </w:p>
    <w:p w14:paraId="6A2591D1">
      <w:pPr>
        <w:numPr>
          <w:ilvl w:val="0"/>
          <w:numId w:val="10"/>
        </w:numPr>
        <w:spacing w:line="360" w:lineRule="auto"/>
        <w:ind w:left="0" w:firstLine="0"/>
        <w:jc w:val="left"/>
        <w:rPr>
          <w:sz w:val="24"/>
        </w:rPr>
      </w:pPr>
      <w:r>
        <w:rPr>
          <w:sz w:val="24"/>
        </w:rPr>
        <w:t>供货设备汇总清单；</w:t>
      </w:r>
    </w:p>
    <w:p w14:paraId="0EBF6B36">
      <w:pPr>
        <w:numPr>
          <w:ilvl w:val="0"/>
          <w:numId w:val="10"/>
        </w:numPr>
        <w:spacing w:line="360" w:lineRule="auto"/>
        <w:ind w:left="0" w:firstLine="0"/>
        <w:jc w:val="left"/>
        <w:rPr>
          <w:sz w:val="24"/>
        </w:rPr>
      </w:pPr>
      <w:r>
        <w:rPr>
          <w:sz w:val="24"/>
        </w:rPr>
        <w:t>工具汇总清单；</w:t>
      </w:r>
    </w:p>
    <w:p w14:paraId="54C38BC0">
      <w:pPr>
        <w:numPr>
          <w:ilvl w:val="0"/>
          <w:numId w:val="10"/>
        </w:numPr>
        <w:spacing w:line="360" w:lineRule="auto"/>
        <w:ind w:left="0" w:firstLine="0"/>
        <w:jc w:val="left"/>
        <w:rPr>
          <w:sz w:val="24"/>
        </w:rPr>
      </w:pPr>
      <w:r>
        <w:rPr>
          <w:sz w:val="24"/>
        </w:rPr>
        <w:t>仪表汇总清单；</w:t>
      </w:r>
    </w:p>
    <w:p w14:paraId="49482940">
      <w:pPr>
        <w:numPr>
          <w:ilvl w:val="0"/>
          <w:numId w:val="10"/>
        </w:numPr>
        <w:spacing w:line="360" w:lineRule="auto"/>
        <w:ind w:left="0" w:firstLine="0"/>
        <w:jc w:val="left"/>
        <w:rPr>
          <w:sz w:val="24"/>
        </w:rPr>
      </w:pPr>
      <w:r>
        <w:rPr>
          <w:sz w:val="24"/>
        </w:rPr>
        <w:t>图纸、资料汇总清单；</w:t>
      </w:r>
    </w:p>
    <w:p w14:paraId="5E799F85">
      <w:pPr>
        <w:numPr>
          <w:ilvl w:val="0"/>
          <w:numId w:val="10"/>
        </w:numPr>
        <w:spacing w:line="360" w:lineRule="auto"/>
        <w:ind w:left="0" w:firstLine="0"/>
        <w:jc w:val="left"/>
        <w:rPr>
          <w:sz w:val="24"/>
        </w:rPr>
      </w:pPr>
      <w:r>
        <w:rPr>
          <w:sz w:val="24"/>
        </w:rPr>
        <w:t>单台设备安装、操作、使用手册(包括保养及维护手册) 5套；</w:t>
      </w:r>
    </w:p>
    <w:p w14:paraId="1D39516B">
      <w:pPr>
        <w:numPr>
          <w:ilvl w:val="0"/>
          <w:numId w:val="10"/>
        </w:numPr>
        <w:spacing w:line="360" w:lineRule="auto"/>
        <w:ind w:left="0" w:firstLine="0"/>
        <w:jc w:val="left"/>
        <w:rPr>
          <w:sz w:val="24"/>
        </w:rPr>
      </w:pPr>
      <w:r>
        <w:rPr>
          <w:sz w:val="24"/>
        </w:rPr>
        <w:t>产品制造合格证1套；</w:t>
      </w:r>
    </w:p>
    <w:p w14:paraId="586C3ECE">
      <w:pPr>
        <w:numPr>
          <w:ilvl w:val="0"/>
          <w:numId w:val="10"/>
        </w:numPr>
        <w:spacing w:line="360" w:lineRule="auto"/>
        <w:ind w:left="0" w:firstLine="0"/>
        <w:jc w:val="left"/>
        <w:rPr>
          <w:sz w:val="24"/>
        </w:rPr>
      </w:pPr>
      <w:r>
        <w:rPr>
          <w:sz w:val="24"/>
        </w:rPr>
        <w:t>产品发运装箱单1套；</w:t>
      </w:r>
    </w:p>
    <w:p w14:paraId="71E9E0D6">
      <w:pPr>
        <w:numPr>
          <w:ilvl w:val="0"/>
          <w:numId w:val="10"/>
        </w:numPr>
        <w:spacing w:line="360" w:lineRule="auto"/>
        <w:ind w:left="0" w:firstLine="0"/>
        <w:jc w:val="left"/>
        <w:rPr>
          <w:sz w:val="24"/>
        </w:rPr>
      </w:pPr>
      <w:r>
        <w:rPr>
          <w:sz w:val="24"/>
        </w:rPr>
        <w:t>产品出厂检验报告单1套；</w:t>
      </w:r>
    </w:p>
    <w:p w14:paraId="74D46C11">
      <w:pPr>
        <w:numPr>
          <w:ilvl w:val="0"/>
          <w:numId w:val="10"/>
        </w:numPr>
        <w:spacing w:line="360" w:lineRule="auto"/>
        <w:ind w:left="0" w:firstLine="0"/>
        <w:jc w:val="left"/>
        <w:rPr>
          <w:sz w:val="24"/>
        </w:rPr>
      </w:pPr>
      <w:r>
        <w:rPr>
          <w:sz w:val="24"/>
        </w:rPr>
        <w:t>设备出厂试验报告；</w:t>
      </w:r>
    </w:p>
    <w:p w14:paraId="51A7605D">
      <w:pPr>
        <w:numPr>
          <w:ilvl w:val="0"/>
          <w:numId w:val="10"/>
        </w:numPr>
        <w:spacing w:line="360" w:lineRule="auto"/>
        <w:ind w:left="0" w:firstLine="0"/>
        <w:jc w:val="left"/>
        <w:rPr>
          <w:sz w:val="24"/>
        </w:rPr>
      </w:pPr>
      <w:r>
        <w:rPr>
          <w:sz w:val="24"/>
        </w:rPr>
        <w:t>有关设备的性能曲线；</w:t>
      </w:r>
    </w:p>
    <w:p w14:paraId="4EAC9143">
      <w:pPr>
        <w:numPr>
          <w:ilvl w:val="1"/>
          <w:numId w:val="5"/>
        </w:numPr>
        <w:tabs>
          <w:tab w:val="left" w:pos="0"/>
          <w:tab w:val="left" w:pos="540"/>
          <w:tab w:val="left" w:pos="992"/>
          <w:tab w:val="left" w:pos="1260"/>
          <w:tab w:val="clear" w:pos="538"/>
        </w:tabs>
        <w:spacing w:line="360" w:lineRule="auto"/>
        <w:ind w:firstLine="0"/>
        <w:rPr>
          <w:sz w:val="24"/>
        </w:rPr>
      </w:pPr>
      <w:r>
        <w:rPr>
          <w:sz w:val="24"/>
        </w:rPr>
        <w:t>联络会</w:t>
      </w:r>
    </w:p>
    <w:p w14:paraId="7E177580">
      <w:pPr>
        <w:numPr>
          <w:ilvl w:val="2"/>
          <w:numId w:val="5"/>
        </w:numPr>
        <w:tabs>
          <w:tab w:val="left" w:pos="0"/>
          <w:tab w:val="left" w:pos="540"/>
          <w:tab w:val="left" w:pos="900"/>
          <w:tab w:val="left" w:pos="1260"/>
        </w:tabs>
        <w:spacing w:line="360" w:lineRule="auto"/>
        <w:ind w:firstLine="0"/>
        <w:rPr>
          <w:sz w:val="24"/>
        </w:rPr>
      </w:pPr>
      <w:r>
        <w:rPr>
          <w:sz w:val="24"/>
        </w:rPr>
        <w:t>在整个合同执行期间，根据工程需要需召开工程专题联络会，暂定四次，在开封或投标单位所在城市召开。</w:t>
      </w:r>
    </w:p>
    <w:p w14:paraId="77C4F470">
      <w:pPr>
        <w:numPr>
          <w:ilvl w:val="2"/>
          <w:numId w:val="5"/>
        </w:numPr>
        <w:tabs>
          <w:tab w:val="left" w:pos="0"/>
          <w:tab w:val="left" w:pos="540"/>
          <w:tab w:val="left" w:pos="900"/>
          <w:tab w:val="left" w:pos="1260"/>
        </w:tabs>
        <w:spacing w:line="360" w:lineRule="auto"/>
        <w:ind w:firstLine="0"/>
        <w:rPr>
          <w:sz w:val="24"/>
        </w:rPr>
      </w:pPr>
      <w:r>
        <w:rPr>
          <w:sz w:val="24"/>
          <w:szCs w:val="24"/>
        </w:rPr>
        <w:t>联络会结束时，双方应签署会议纪要。</w:t>
      </w:r>
    </w:p>
    <w:p w14:paraId="082A39E6">
      <w:pPr>
        <w:numPr>
          <w:ilvl w:val="0"/>
          <w:numId w:val="5"/>
        </w:numPr>
        <w:tabs>
          <w:tab w:val="left" w:pos="540"/>
        </w:tabs>
        <w:spacing w:before="120" w:after="120" w:line="360" w:lineRule="auto"/>
        <w:ind w:left="0" w:firstLine="0"/>
        <w:outlineLvl w:val="1"/>
        <w:rPr>
          <w:b/>
          <w:sz w:val="24"/>
          <w:szCs w:val="24"/>
        </w:rPr>
      </w:pPr>
      <w:bookmarkStart w:id="41" w:name="_Toc323134024"/>
      <w:r>
        <w:rPr>
          <w:b/>
          <w:sz w:val="24"/>
          <w:szCs w:val="24"/>
        </w:rPr>
        <w:t>工程服务</w:t>
      </w:r>
      <w:bookmarkEnd w:id="40"/>
      <w:bookmarkEnd w:id="41"/>
    </w:p>
    <w:p w14:paraId="53C2CF0C">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如招标方提出要求，投标方派技术人员指导现场安装指导和配合试运行。</w:t>
      </w:r>
    </w:p>
    <w:p w14:paraId="09863433">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投标方派出的人员在现场工作期间遵守现场工作的规定。</w:t>
      </w:r>
    </w:p>
    <w:p w14:paraId="73E92FD9">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投标方自行支付所需交通、生活和其它各项费用，招标方仅为其提供便利和办公室。</w:t>
      </w:r>
    </w:p>
    <w:p w14:paraId="0CFBF650">
      <w:pPr>
        <w:numPr>
          <w:ilvl w:val="0"/>
          <w:numId w:val="5"/>
        </w:numPr>
        <w:tabs>
          <w:tab w:val="left" w:pos="540"/>
        </w:tabs>
        <w:spacing w:before="120" w:after="120" w:line="360" w:lineRule="auto"/>
        <w:ind w:left="0" w:firstLine="0"/>
        <w:outlineLvl w:val="1"/>
        <w:rPr>
          <w:b/>
          <w:sz w:val="24"/>
          <w:szCs w:val="24"/>
        </w:rPr>
      </w:pPr>
      <w:bookmarkStart w:id="42" w:name="_Toc323134025"/>
      <w:bookmarkStart w:id="43" w:name="_Toc148330546"/>
      <w:r>
        <w:rPr>
          <w:b/>
          <w:spacing w:val="10"/>
          <w:sz w:val="24"/>
          <w:szCs w:val="24"/>
        </w:rPr>
        <w:t>设备监造、试验、验收</w:t>
      </w:r>
      <w:bookmarkEnd w:id="42"/>
      <w:bookmarkEnd w:id="43"/>
    </w:p>
    <w:p w14:paraId="4DCB827A">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投标方在制造过程中，应对设备的材料、连接、组装、工艺、整体以及功能进行试验和检查，以保证完全符合本规范书和已确认的设计图纸的要求。</w:t>
      </w:r>
    </w:p>
    <w:p w14:paraId="11785E1B">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招标方应有权在任何时候，对设备的质量管理情况，包括设备试验的记录进行检查。</w:t>
      </w:r>
    </w:p>
    <w:p w14:paraId="72BC2F61">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此外，还应进行工厂验收试验、演示和现场试验。</w:t>
      </w:r>
    </w:p>
    <w:p w14:paraId="04C56A42">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在试验、检查和演示过程中，如发现任何不符合本技术规范要求，投标方都必须及时更换。由此而引起的任何费用都应由投标方承担</w:t>
      </w:r>
      <w:r>
        <w:rPr>
          <w:spacing w:val="10"/>
          <w:sz w:val="24"/>
          <w:szCs w:val="24"/>
        </w:rPr>
        <w:t>。</w:t>
      </w:r>
    </w:p>
    <w:p w14:paraId="088B45C4">
      <w:pPr>
        <w:numPr>
          <w:ilvl w:val="1"/>
          <w:numId w:val="5"/>
        </w:numPr>
        <w:tabs>
          <w:tab w:val="left" w:pos="0"/>
          <w:tab w:val="left" w:pos="540"/>
          <w:tab w:val="left" w:pos="992"/>
          <w:tab w:val="left" w:pos="1260"/>
          <w:tab w:val="clear" w:pos="538"/>
        </w:tabs>
        <w:spacing w:line="360" w:lineRule="auto"/>
        <w:ind w:firstLine="0"/>
        <w:rPr>
          <w:sz w:val="24"/>
          <w:szCs w:val="24"/>
        </w:rPr>
      </w:pPr>
      <w:r>
        <w:rPr>
          <w:spacing w:val="10"/>
          <w:sz w:val="24"/>
          <w:szCs w:val="24"/>
        </w:rPr>
        <w:t>工厂验收试验和要求</w:t>
      </w:r>
    </w:p>
    <w:p w14:paraId="3065252B">
      <w:pPr>
        <w:numPr>
          <w:ilvl w:val="2"/>
          <w:numId w:val="5"/>
        </w:numPr>
        <w:tabs>
          <w:tab w:val="left" w:pos="900"/>
          <w:tab w:val="left" w:pos="1260"/>
        </w:tabs>
        <w:spacing w:line="360" w:lineRule="auto"/>
        <w:ind w:firstLine="0"/>
        <w:rPr>
          <w:sz w:val="24"/>
          <w:szCs w:val="24"/>
        </w:rPr>
      </w:pPr>
      <w:r>
        <w:rPr>
          <w:sz w:val="24"/>
          <w:szCs w:val="24"/>
        </w:rPr>
        <w:t>投标方在仪器仪表出厂前，应事先通知招标方，招标方可派员对出厂检验过程进行监督。</w:t>
      </w:r>
    </w:p>
    <w:p w14:paraId="6288CA46">
      <w:pPr>
        <w:numPr>
          <w:ilvl w:val="1"/>
          <w:numId w:val="5"/>
        </w:numPr>
        <w:tabs>
          <w:tab w:val="left" w:pos="0"/>
          <w:tab w:val="left" w:pos="540"/>
          <w:tab w:val="left" w:pos="992"/>
          <w:tab w:val="left" w:pos="1260"/>
          <w:tab w:val="clear" w:pos="538"/>
        </w:tabs>
        <w:spacing w:line="360" w:lineRule="auto"/>
        <w:ind w:firstLine="0"/>
        <w:rPr>
          <w:sz w:val="24"/>
          <w:szCs w:val="24"/>
        </w:rPr>
      </w:pPr>
      <w:r>
        <w:rPr>
          <w:sz w:val="24"/>
          <w:szCs w:val="24"/>
        </w:rPr>
        <w:t>设备监造</w:t>
      </w:r>
    </w:p>
    <w:p w14:paraId="3AC5BA2A">
      <w:pPr>
        <w:numPr>
          <w:ilvl w:val="2"/>
          <w:numId w:val="5"/>
        </w:numPr>
        <w:tabs>
          <w:tab w:val="left" w:pos="900"/>
          <w:tab w:val="left" w:pos="1260"/>
        </w:tabs>
        <w:spacing w:line="360" w:lineRule="auto"/>
        <w:ind w:firstLine="0"/>
        <w:rPr>
          <w:sz w:val="24"/>
          <w:szCs w:val="24"/>
        </w:rPr>
      </w:pPr>
      <w:r>
        <w:rPr>
          <w:spacing w:val="10"/>
          <w:sz w:val="24"/>
          <w:szCs w:val="24"/>
        </w:rPr>
        <w:t>招标方认为必要时可进行设备监造。投标方有配合监造的义务，在监造中及时提供相应资料和标准，并不由此而发生任何费用。</w:t>
      </w:r>
    </w:p>
    <w:p w14:paraId="67417B9D">
      <w:pPr>
        <w:numPr>
          <w:ilvl w:val="0"/>
          <w:numId w:val="5"/>
        </w:numPr>
        <w:tabs>
          <w:tab w:val="left" w:pos="540"/>
        </w:tabs>
        <w:spacing w:before="120" w:after="120" w:line="360" w:lineRule="auto"/>
        <w:ind w:left="0" w:firstLine="0"/>
        <w:outlineLvl w:val="1"/>
        <w:rPr>
          <w:b/>
          <w:sz w:val="24"/>
          <w:szCs w:val="24"/>
        </w:rPr>
      </w:pPr>
      <w:bookmarkStart w:id="44" w:name="_Toc148330548"/>
      <w:bookmarkStart w:id="45" w:name="_Toc323134026"/>
      <w:r>
        <w:rPr>
          <w:b/>
          <w:sz w:val="24"/>
          <w:szCs w:val="24"/>
        </w:rPr>
        <w:t>安装与调试要求</w:t>
      </w:r>
      <w:bookmarkEnd w:id="44"/>
      <w:bookmarkEnd w:id="45"/>
    </w:p>
    <w:p w14:paraId="0CD5EB16">
      <w:pPr>
        <w:numPr>
          <w:ilvl w:val="1"/>
          <w:numId w:val="5"/>
        </w:numPr>
        <w:tabs>
          <w:tab w:val="left" w:pos="0"/>
          <w:tab w:val="left" w:pos="540"/>
          <w:tab w:val="left" w:pos="900"/>
          <w:tab w:val="left" w:pos="992"/>
          <w:tab w:val="left" w:pos="1260"/>
          <w:tab w:val="clear" w:pos="538"/>
        </w:tabs>
        <w:spacing w:line="360" w:lineRule="auto"/>
        <w:ind w:firstLine="0"/>
        <w:rPr>
          <w:sz w:val="24"/>
          <w:szCs w:val="24"/>
        </w:rPr>
      </w:pPr>
      <w:r>
        <w:rPr>
          <w:sz w:val="24"/>
          <w:szCs w:val="24"/>
        </w:rPr>
        <w:t>投标方在安装与调试过程中负责指导。</w:t>
      </w:r>
    </w:p>
    <w:p w14:paraId="63952D59">
      <w:pPr>
        <w:numPr>
          <w:ilvl w:val="1"/>
          <w:numId w:val="5"/>
        </w:numPr>
        <w:tabs>
          <w:tab w:val="left" w:pos="0"/>
          <w:tab w:val="left" w:pos="540"/>
          <w:tab w:val="left" w:pos="900"/>
          <w:tab w:val="left" w:pos="992"/>
          <w:tab w:val="left" w:pos="1260"/>
          <w:tab w:val="clear" w:pos="538"/>
        </w:tabs>
        <w:spacing w:line="360" w:lineRule="auto"/>
        <w:ind w:firstLine="0"/>
        <w:rPr>
          <w:sz w:val="24"/>
          <w:szCs w:val="24"/>
        </w:rPr>
      </w:pPr>
      <w:r>
        <w:rPr>
          <w:sz w:val="24"/>
          <w:szCs w:val="24"/>
        </w:rPr>
        <w:t>投标方提供所供设备进行安装检查、维护所必需的专用工具。</w:t>
      </w:r>
    </w:p>
    <w:p w14:paraId="2B302288">
      <w:pPr>
        <w:numPr>
          <w:ilvl w:val="1"/>
          <w:numId w:val="5"/>
        </w:numPr>
        <w:tabs>
          <w:tab w:val="left" w:pos="0"/>
          <w:tab w:val="left" w:pos="900"/>
          <w:tab w:val="left" w:pos="992"/>
          <w:tab w:val="left" w:pos="1260"/>
        </w:tabs>
        <w:spacing w:line="360" w:lineRule="auto"/>
        <w:ind w:firstLine="0"/>
        <w:rPr>
          <w:sz w:val="24"/>
          <w:szCs w:val="24"/>
        </w:rPr>
      </w:pPr>
      <w:r>
        <w:rPr>
          <w:sz w:val="24"/>
          <w:szCs w:val="24"/>
        </w:rPr>
        <w:t>在安装和调试前，投标方技术服务人员向安装调试单位进行技术交底，讲解和示范将要进行的程序和方法。</w:t>
      </w:r>
    </w:p>
    <w:p w14:paraId="1D0F60D3">
      <w:pPr>
        <w:numPr>
          <w:ilvl w:val="0"/>
          <w:numId w:val="5"/>
        </w:numPr>
        <w:tabs>
          <w:tab w:val="left" w:pos="540"/>
        </w:tabs>
        <w:spacing w:before="120" w:after="120" w:line="360" w:lineRule="auto"/>
        <w:ind w:left="0" w:firstLine="0"/>
        <w:outlineLvl w:val="1"/>
        <w:rPr>
          <w:b/>
          <w:sz w:val="24"/>
          <w:szCs w:val="24"/>
        </w:rPr>
      </w:pPr>
      <w:bookmarkStart w:id="46" w:name="_Toc323134027"/>
      <w:bookmarkStart w:id="47" w:name="_Toc148330549"/>
      <w:r>
        <w:rPr>
          <w:b/>
          <w:spacing w:val="10"/>
          <w:sz w:val="24"/>
          <w:szCs w:val="24"/>
        </w:rPr>
        <w:t>培训</w:t>
      </w:r>
      <w:bookmarkEnd w:id="46"/>
      <w:bookmarkEnd w:id="47"/>
    </w:p>
    <w:p w14:paraId="386E129C">
      <w:pPr>
        <w:numPr>
          <w:ilvl w:val="1"/>
          <w:numId w:val="5"/>
        </w:numPr>
        <w:tabs>
          <w:tab w:val="left" w:pos="0"/>
          <w:tab w:val="left" w:pos="540"/>
          <w:tab w:val="left" w:pos="900"/>
          <w:tab w:val="left" w:pos="992"/>
          <w:tab w:val="left" w:pos="1260"/>
          <w:tab w:val="clear" w:pos="538"/>
        </w:tabs>
        <w:spacing w:line="360" w:lineRule="auto"/>
        <w:ind w:firstLine="0"/>
        <w:rPr>
          <w:sz w:val="24"/>
          <w:szCs w:val="24"/>
        </w:rPr>
      </w:pPr>
      <w:r>
        <w:rPr>
          <w:sz w:val="24"/>
          <w:szCs w:val="24"/>
        </w:rPr>
        <w:t>投标方提供招标方认为必要的培训，这种培训可在工程现场或投标方所在地（不少于4人次/15天）进行，并不引起任何的费用增加。</w:t>
      </w:r>
    </w:p>
    <w:p w14:paraId="3016705C">
      <w:pPr>
        <w:numPr>
          <w:ilvl w:val="2"/>
          <w:numId w:val="5"/>
        </w:numPr>
        <w:tabs>
          <w:tab w:val="left" w:pos="900"/>
          <w:tab w:val="left" w:pos="1260"/>
        </w:tabs>
        <w:spacing w:line="360" w:lineRule="auto"/>
        <w:ind w:firstLine="0"/>
        <w:rPr>
          <w:snapToGrid w:val="0"/>
          <w:sz w:val="24"/>
        </w:rPr>
      </w:pPr>
      <w:r>
        <w:rPr>
          <w:snapToGrid w:val="0"/>
          <w:sz w:val="24"/>
        </w:rPr>
        <w:t>培训的基本内容</w:t>
      </w:r>
    </w:p>
    <w:p w14:paraId="3B377398">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设备基本结构和工作原理。</w:t>
      </w:r>
    </w:p>
    <w:p w14:paraId="240C090B">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设备安装、操作、维修维护的要求及方法。</w:t>
      </w:r>
    </w:p>
    <w:p w14:paraId="485D4AB5">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各种工具(包括专用工具)的名称及使用方法。</w:t>
      </w:r>
    </w:p>
    <w:p w14:paraId="2025A112">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安装、调试示范。</w:t>
      </w:r>
    </w:p>
    <w:p w14:paraId="25AAAB0A">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试验方法和要求。</w:t>
      </w:r>
    </w:p>
    <w:p w14:paraId="6016B35B">
      <w:pPr>
        <w:pStyle w:val="20"/>
        <w:numPr>
          <w:ilvl w:val="1"/>
          <w:numId w:val="11"/>
        </w:numPr>
        <w:tabs>
          <w:tab w:val="left" w:pos="900"/>
        </w:tabs>
        <w:adjustRightInd w:val="0"/>
        <w:snapToGrid w:val="0"/>
        <w:ind w:left="210" w:leftChars="100" w:firstLine="0"/>
        <w:rPr>
          <w:rFonts w:ascii="Times New Roman" w:hAnsi="Times New Roman"/>
          <w:snapToGrid w:val="0"/>
          <w:kern w:val="0"/>
        </w:rPr>
      </w:pPr>
      <w:r>
        <w:rPr>
          <w:rFonts w:ascii="Times New Roman" w:hAnsi="Times New Roman"/>
          <w:snapToGrid w:val="0"/>
          <w:kern w:val="0"/>
        </w:rPr>
        <w:t>图纸交底。</w:t>
      </w:r>
    </w:p>
    <w:p w14:paraId="2CA53182">
      <w:pPr>
        <w:numPr>
          <w:ilvl w:val="1"/>
          <w:numId w:val="5"/>
        </w:numPr>
        <w:tabs>
          <w:tab w:val="left" w:pos="0"/>
          <w:tab w:val="left" w:pos="540"/>
          <w:tab w:val="left" w:pos="900"/>
          <w:tab w:val="left" w:pos="992"/>
          <w:tab w:val="left" w:pos="1260"/>
          <w:tab w:val="clear" w:pos="538"/>
        </w:tabs>
        <w:spacing w:line="360" w:lineRule="auto"/>
        <w:ind w:firstLine="0"/>
        <w:rPr>
          <w:snapToGrid w:val="0"/>
          <w:sz w:val="24"/>
          <w:szCs w:val="24"/>
        </w:rPr>
      </w:pPr>
      <w:r>
        <w:rPr>
          <w:snapToGrid w:val="0"/>
          <w:sz w:val="24"/>
          <w:szCs w:val="24"/>
        </w:rPr>
        <w:t>培训时间、地点要求</w:t>
      </w:r>
    </w:p>
    <w:p w14:paraId="04B89FFA">
      <w:pPr>
        <w:pStyle w:val="20"/>
        <w:adjustRightInd w:val="0"/>
        <w:snapToGrid w:val="0"/>
        <w:ind w:firstLine="0"/>
        <w:rPr>
          <w:rFonts w:ascii="Times New Roman" w:hAnsi="Times New Roman"/>
          <w:szCs w:val="24"/>
        </w:rPr>
      </w:pPr>
      <w:r>
        <w:rPr>
          <w:rFonts w:ascii="Times New Roman" w:hAnsi="Times New Roman"/>
          <w:szCs w:val="24"/>
        </w:rPr>
        <w:t>现场培训安排在安装调试阶段的安装现场。具体培训时间根据工程进展情况双方确定。</w:t>
      </w:r>
    </w:p>
    <w:p w14:paraId="25149CB5">
      <w:pPr>
        <w:numPr>
          <w:ilvl w:val="0"/>
          <w:numId w:val="5"/>
        </w:numPr>
        <w:tabs>
          <w:tab w:val="left" w:pos="540"/>
        </w:tabs>
        <w:spacing w:before="120" w:after="120" w:line="360" w:lineRule="auto"/>
        <w:ind w:left="0" w:firstLine="0"/>
        <w:outlineLvl w:val="1"/>
        <w:rPr>
          <w:b/>
          <w:sz w:val="24"/>
          <w:szCs w:val="24"/>
        </w:rPr>
      </w:pPr>
      <w:bookmarkStart w:id="48" w:name="用户培训"/>
      <w:bookmarkEnd w:id="48"/>
      <w:bookmarkStart w:id="49" w:name="工程量"/>
      <w:bookmarkEnd w:id="49"/>
      <w:bookmarkStart w:id="50" w:name="_Toc323134028"/>
      <w:r>
        <w:rPr>
          <w:b/>
          <w:sz w:val="24"/>
          <w:szCs w:val="24"/>
        </w:rPr>
        <w:t>交货进度</w:t>
      </w:r>
      <w:bookmarkEnd w:id="50"/>
    </w:p>
    <w:p w14:paraId="535FEE88">
      <w:pPr>
        <w:pStyle w:val="88"/>
        <w:numPr>
          <w:ilvl w:val="1"/>
          <w:numId w:val="5"/>
        </w:numPr>
        <w:tabs>
          <w:tab w:val="left" w:pos="540"/>
          <w:tab w:val="left" w:pos="992"/>
          <w:tab w:val="clear" w:pos="538"/>
        </w:tabs>
        <w:spacing w:line="360" w:lineRule="auto"/>
        <w:ind w:firstLine="0"/>
        <w:jc w:val="both"/>
        <w:rPr>
          <w:sz w:val="24"/>
          <w:szCs w:val="24"/>
        </w:rPr>
      </w:pPr>
      <w:r>
        <w:rPr>
          <w:sz w:val="24"/>
        </w:rPr>
        <w:t>本次招标范围内设备</w:t>
      </w:r>
      <w:r>
        <w:rPr>
          <w:sz w:val="24"/>
          <w:szCs w:val="24"/>
        </w:rPr>
        <w:t>到货时间为：【     】年【  】月【  】日</w:t>
      </w:r>
      <w:bookmarkEnd w:id="0"/>
      <w:bookmarkEnd w:id="1"/>
    </w:p>
    <w:sectPr>
      <w:footerReference r:id="rId6" w:type="default"/>
      <w:pgSz w:w="11906" w:h="16838"/>
      <w:pgMar w:top="1440" w:right="1466" w:bottom="1440" w:left="158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740A4">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28F40">
    <w:pPr>
      <w:pStyle w:val="25"/>
      <w:jc w:val="center"/>
    </w:pPr>
    <w:r>
      <w:rPr>
        <w:rFonts w:hint="eastAsia"/>
      </w:rPr>
      <w:t>第</w:t>
    </w:r>
    <w:r>
      <w:fldChar w:fldCharType="begin"/>
    </w:r>
    <w:r>
      <w:rPr>
        <w:rStyle w:val="41"/>
      </w:rPr>
      <w:instrText xml:space="preserve"> PAGE </w:instrText>
    </w:r>
    <w:r>
      <w:fldChar w:fldCharType="separate"/>
    </w:r>
    <w:r>
      <w:rPr>
        <w:rStyle w:val="41"/>
      </w:rPr>
      <w:t>1</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53040">
    <w:pPr>
      <w:pStyle w:val="75"/>
      <w:jc w:val="right"/>
      <w:rPr>
        <w:rFonts w:ascii="宋体" w:hAnsi="宋体" w:eastAsia="宋体"/>
        <w:color w:val="000000"/>
        <w:sz w:val="21"/>
        <w:szCs w:val="21"/>
      </w:rPr>
    </w:pPr>
    <w:r>
      <w:rPr>
        <w:rFonts w:hint="eastAsia" w:ascii="宋体" w:hAnsi="宋体" w:eastAsia="宋体"/>
        <w:bCs/>
        <w:color w:val="000000"/>
        <w:sz w:val="21"/>
        <w:szCs w:val="21"/>
      </w:rPr>
      <w:t>《热工仪表成套设备技术规范书</w:t>
    </w:r>
    <w:r>
      <w:rPr>
        <w:rFonts w:hint="eastAsia" w:ascii="宋体" w:hAnsi="宋体" w:eastAsia="宋体"/>
        <w:color w:val="000000"/>
        <w:sz w:val="21"/>
        <w:szCs w:val="21"/>
      </w:rPr>
      <w:t>招标范围和</w:t>
    </w:r>
    <w:r>
      <w:rPr>
        <w:rFonts w:ascii="宋体" w:hAnsi="宋体" w:eastAsia="宋体"/>
        <w:color w:val="000000"/>
        <w:sz w:val="21"/>
        <w:szCs w:val="21"/>
      </w:rPr>
      <w:t>技术</w:t>
    </w:r>
    <w:r>
      <w:rPr>
        <w:rFonts w:hint="eastAsia" w:ascii="宋体" w:hAnsi="宋体" w:eastAsia="宋体"/>
        <w:color w:val="000000"/>
        <w:sz w:val="21"/>
        <w:szCs w:val="21"/>
      </w:rPr>
      <w:t>要求》</w:t>
    </w:r>
  </w:p>
  <w:p w14:paraId="5C5B87A5">
    <w:pPr>
      <w:pStyle w:val="75"/>
      <w:jc w:val="right"/>
      <w:rPr>
        <w:rFonts w:ascii="宋体" w:hAnsi="宋体" w:eastAsia="宋体"/>
        <w:sz w:val="21"/>
        <w:szCs w:val="21"/>
      </w:rPr>
    </w:pPr>
    <w:r>
      <w:rPr>
        <w:rFonts w:hint="eastAsia"/>
        <w:bC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9C2EA">
    <w:pPr>
      <w:pStyle w:val="75"/>
      <w:jc w:val="right"/>
      <w:rPr>
        <w:rFonts w:ascii="宋体" w:hAnsi="宋体" w:eastAsia="宋体"/>
        <w:sz w:val="21"/>
        <w:szCs w:val="21"/>
      </w:rPr>
    </w:pPr>
    <w:r>
      <w:rPr>
        <w:rFonts w:hint="eastAsia"/>
        <w:bCs/>
        <w:sz w:val="21"/>
        <w:szCs w:val="21"/>
      </w:rPr>
      <w:t>《热工</w:t>
    </w:r>
    <w:r>
      <w:rPr>
        <w:rFonts w:hint="eastAsia" w:ascii="宋体" w:hAnsi="宋体" w:eastAsia="宋体"/>
        <w:bCs/>
        <w:sz w:val="21"/>
        <w:szCs w:val="21"/>
      </w:rPr>
      <w:t>仪表成套设备技术规范书</w:t>
    </w:r>
    <w:r>
      <w:rPr>
        <w:rFonts w:hint="eastAsia" w:ascii="宋体" w:hAnsi="宋体" w:eastAsia="宋体"/>
        <w:sz w:val="21"/>
        <w:szCs w:val="21"/>
      </w:rPr>
      <w:t>招标范围和</w:t>
    </w:r>
    <w:r>
      <w:rPr>
        <w:rFonts w:ascii="宋体" w:hAnsi="宋体" w:eastAsia="宋体"/>
        <w:sz w:val="21"/>
        <w:szCs w:val="21"/>
      </w:rPr>
      <w:t>技术</w:t>
    </w:r>
    <w:r>
      <w:rPr>
        <w:rFonts w:hint="eastAsia" w:ascii="宋体" w:hAnsi="宋体" w:eastAsia="宋体"/>
        <w:sz w:val="21"/>
        <w:szCs w:val="21"/>
      </w:rPr>
      <w:t>要求》</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4CC2F0"/>
    <w:multiLevelType w:val="singleLevel"/>
    <w:tmpl w:val="8E4CC2F0"/>
    <w:lvl w:ilvl="0" w:tentative="0">
      <w:start w:val="1"/>
      <w:numFmt w:val="bullet"/>
      <w:lvlText w:val=""/>
      <w:lvlJc w:val="left"/>
      <w:pPr>
        <w:ind w:left="420" w:hanging="420"/>
      </w:pPr>
      <w:rPr>
        <w:rFonts w:hint="default" w:ascii="Wingdings" w:hAnsi="Wingdings"/>
      </w:rPr>
    </w:lvl>
  </w:abstractNum>
  <w:abstractNum w:abstractNumId="1">
    <w:nsid w:val="B227ADC1"/>
    <w:multiLevelType w:val="singleLevel"/>
    <w:tmpl w:val="B227ADC1"/>
    <w:lvl w:ilvl="0" w:tentative="0">
      <w:start w:val="1"/>
      <w:numFmt w:val="decimal"/>
      <w:lvlText w:val="(%1)"/>
      <w:lvlJc w:val="left"/>
      <w:pPr>
        <w:ind w:left="425" w:hanging="425"/>
      </w:pPr>
      <w:rPr>
        <w:rFonts w:hint="default"/>
      </w:rPr>
    </w:lvl>
  </w:abstractNum>
  <w:abstractNum w:abstractNumId="2">
    <w:nsid w:val="00000001"/>
    <w:multiLevelType w:val="multilevel"/>
    <w:tmpl w:val="00000001"/>
    <w:lvl w:ilvl="0" w:tentative="0">
      <w:start w:val="1"/>
      <w:numFmt w:val="decimal"/>
      <w:pStyle w:val="72"/>
      <w:lvlText w:val="%1"/>
      <w:lvlJc w:val="left"/>
      <w:pPr>
        <w:tabs>
          <w:tab w:val="left" w:pos="425"/>
        </w:tabs>
        <w:ind w:left="425" w:hanging="425"/>
      </w:pPr>
    </w:lvl>
    <w:lvl w:ilvl="1" w:tentative="0">
      <w:start w:val="1"/>
      <w:numFmt w:val="decimal"/>
      <w:lvlText w:val="%1.%2"/>
      <w:lvlJc w:val="left"/>
      <w:pPr>
        <w:tabs>
          <w:tab w:val="left" w:pos="992"/>
        </w:tabs>
        <w:ind w:left="0" w:firstLine="454"/>
      </w:pPr>
      <w:rPr>
        <w:rFonts w:hint="default"/>
      </w:rPr>
    </w:lvl>
    <w:lvl w:ilvl="2" w:tentative="0">
      <w:start w:val="1"/>
      <w:numFmt w:val="decimal"/>
      <w:lvlText w:val="%1.%2.%3"/>
      <w:lvlJc w:val="left"/>
      <w:pPr>
        <w:tabs>
          <w:tab w:val="left" w:pos="567"/>
        </w:tabs>
        <w:ind w:left="0" w:firstLine="454"/>
      </w:pPr>
      <w:rPr>
        <w:rFonts w:hint="default"/>
        <w:sz w:val="24"/>
        <w:szCs w:val="24"/>
      </w:r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566"/>
        </w:tabs>
        <w:ind w:left="3260" w:hanging="1134"/>
      </w:pPr>
    </w:lvl>
    <w:lvl w:ilvl="6" w:tentative="0">
      <w:start w:val="1"/>
      <w:numFmt w:val="decimal"/>
      <w:lvlText w:val="%1.%2.%3.%4.%5.%6.%7"/>
      <w:lvlJc w:val="left"/>
      <w:pPr>
        <w:tabs>
          <w:tab w:val="left" w:pos="435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562"/>
        </w:tabs>
        <w:ind w:left="5102" w:hanging="1700"/>
      </w:pPr>
    </w:lvl>
  </w:abstractNum>
  <w:abstractNum w:abstractNumId="3">
    <w:nsid w:val="00000002"/>
    <w:multiLevelType w:val="multilevel"/>
    <w:tmpl w:val="00000002"/>
    <w:lvl w:ilvl="0" w:tentative="0">
      <w:start w:val="1"/>
      <w:numFmt w:val="decimal"/>
      <w:pStyle w:val="69"/>
      <w:isLgl/>
      <w:lvlText w:val="%1."/>
      <w:lvlJc w:val="left"/>
      <w:pPr>
        <w:tabs>
          <w:tab w:val="left" w:pos="360"/>
        </w:tabs>
        <w:ind w:left="0" w:firstLine="0"/>
      </w:pPr>
      <w:rPr>
        <w:rFonts w:hint="eastAsia" w:ascii="宋体" w:eastAsia="宋体"/>
        <w:b/>
        <w:i w:val="0"/>
        <w:spacing w:val="0"/>
        <w:w w:val="100"/>
        <w:position w:val="0"/>
        <w:sz w:val="28"/>
      </w:rPr>
    </w:lvl>
    <w:lvl w:ilvl="1" w:tentative="0">
      <w:start w:val="1"/>
      <w:numFmt w:val="decimal"/>
      <w:pStyle w:val="80"/>
      <w:isLgl/>
      <w:lvlText w:val="%1.%2."/>
      <w:lvlJc w:val="left"/>
      <w:pPr>
        <w:tabs>
          <w:tab w:val="left" w:pos="720"/>
        </w:tabs>
        <w:ind w:left="0" w:firstLine="0"/>
      </w:pPr>
      <w:rPr>
        <w:rFonts w:hint="default" w:ascii="Arial" w:hAnsi="Arial"/>
        <w:b w:val="0"/>
        <w:i w:val="0"/>
        <w:spacing w:val="0"/>
        <w:w w:val="100"/>
        <w:kern w:val="24"/>
        <w:position w:val="0"/>
        <w:sz w:val="24"/>
      </w:rPr>
    </w:lvl>
    <w:lvl w:ilvl="2" w:tentative="0">
      <w:start w:val="1"/>
      <w:numFmt w:val="decimal"/>
      <w:lvlText w:val="%1.%2.%3."/>
      <w:lvlJc w:val="left"/>
      <w:pPr>
        <w:tabs>
          <w:tab w:val="left" w:pos="720"/>
        </w:tabs>
        <w:ind w:left="0" w:firstLine="0"/>
      </w:pPr>
      <w:rPr>
        <w:rFonts w:hint="eastAsia" w:ascii="宋体" w:eastAsia="宋体"/>
        <w:b w:val="0"/>
        <w:i w:val="0"/>
        <w:spacing w:val="0"/>
        <w:w w:val="100"/>
        <w:position w:val="0"/>
        <w:sz w:val="24"/>
      </w:rPr>
    </w:lvl>
    <w:lvl w:ilvl="3" w:tentative="0">
      <w:start w:val="1"/>
      <w:numFmt w:val="decimal"/>
      <w:pStyle w:val="89"/>
      <w:isLgl/>
      <w:lvlText w:val="%1.%2.%3.%4."/>
      <w:lvlJc w:val="left"/>
      <w:pPr>
        <w:tabs>
          <w:tab w:val="left" w:pos="1080"/>
        </w:tabs>
        <w:ind w:left="0" w:firstLine="0"/>
      </w:pPr>
      <w:rPr>
        <w:rFonts w:hint="eastAsia" w:ascii="宋体" w:eastAsia="宋体"/>
        <w:b w:val="0"/>
        <w:i w:val="0"/>
        <w:sz w:val="24"/>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00000004"/>
    <w:multiLevelType w:val="multilevel"/>
    <w:tmpl w:val="00000004"/>
    <w:lvl w:ilvl="0" w:tentative="0">
      <w:start w:val="1"/>
      <w:numFmt w:val="bullet"/>
      <w:lvlText w:val=""/>
      <w:lvlJc w:val="left"/>
      <w:pPr>
        <w:tabs>
          <w:tab w:val="left" w:pos="898"/>
        </w:tabs>
        <w:ind w:left="898" w:hanging="420"/>
      </w:pPr>
      <w:rPr>
        <w:rFonts w:hint="default" w:ascii="Wingdings" w:hAnsi="Wingdings"/>
      </w:rPr>
    </w:lvl>
    <w:lvl w:ilvl="1" w:tentative="0">
      <w:start w:val="1"/>
      <w:numFmt w:val="bullet"/>
      <w:lvlText w:val=""/>
      <w:lvlJc w:val="left"/>
      <w:pPr>
        <w:tabs>
          <w:tab w:val="left" w:pos="1318"/>
        </w:tabs>
        <w:ind w:left="1318" w:hanging="420"/>
      </w:pPr>
      <w:rPr>
        <w:rFonts w:hint="default" w:ascii="Wingdings" w:hAnsi="Wingdings"/>
      </w:rPr>
    </w:lvl>
    <w:lvl w:ilvl="2" w:tentative="0">
      <w:start w:val="1"/>
      <w:numFmt w:val="bullet"/>
      <w:lvlText w:val=""/>
      <w:lvlJc w:val="left"/>
      <w:pPr>
        <w:tabs>
          <w:tab w:val="left" w:pos="1738"/>
        </w:tabs>
        <w:ind w:left="1738" w:hanging="420"/>
      </w:pPr>
      <w:rPr>
        <w:rFonts w:hint="default" w:ascii="Wingdings" w:hAnsi="Wingdings"/>
      </w:rPr>
    </w:lvl>
    <w:lvl w:ilvl="3" w:tentative="0">
      <w:start w:val="1"/>
      <w:numFmt w:val="bullet"/>
      <w:lvlText w:val=""/>
      <w:lvlJc w:val="left"/>
      <w:pPr>
        <w:tabs>
          <w:tab w:val="left" w:pos="2158"/>
        </w:tabs>
        <w:ind w:left="2158" w:hanging="420"/>
      </w:pPr>
      <w:rPr>
        <w:rFonts w:hint="default" w:ascii="Wingdings" w:hAnsi="Wingdings"/>
      </w:rPr>
    </w:lvl>
    <w:lvl w:ilvl="4" w:tentative="0">
      <w:start w:val="1"/>
      <w:numFmt w:val="bullet"/>
      <w:lvlText w:val=""/>
      <w:lvlJc w:val="left"/>
      <w:pPr>
        <w:tabs>
          <w:tab w:val="left" w:pos="2578"/>
        </w:tabs>
        <w:ind w:left="2578" w:hanging="420"/>
      </w:pPr>
      <w:rPr>
        <w:rFonts w:hint="default" w:ascii="Wingdings" w:hAnsi="Wingdings"/>
      </w:rPr>
    </w:lvl>
    <w:lvl w:ilvl="5" w:tentative="0">
      <w:start w:val="1"/>
      <w:numFmt w:val="bullet"/>
      <w:lvlText w:val=""/>
      <w:lvlJc w:val="left"/>
      <w:pPr>
        <w:tabs>
          <w:tab w:val="left" w:pos="2998"/>
        </w:tabs>
        <w:ind w:left="2998" w:hanging="420"/>
      </w:pPr>
      <w:rPr>
        <w:rFonts w:hint="default" w:ascii="Wingdings" w:hAnsi="Wingdings"/>
      </w:rPr>
    </w:lvl>
    <w:lvl w:ilvl="6" w:tentative="0">
      <w:start w:val="1"/>
      <w:numFmt w:val="bullet"/>
      <w:lvlText w:val=""/>
      <w:lvlJc w:val="left"/>
      <w:pPr>
        <w:tabs>
          <w:tab w:val="left" w:pos="3418"/>
        </w:tabs>
        <w:ind w:left="3418" w:hanging="420"/>
      </w:pPr>
      <w:rPr>
        <w:rFonts w:hint="default" w:ascii="Wingdings" w:hAnsi="Wingdings"/>
      </w:rPr>
    </w:lvl>
    <w:lvl w:ilvl="7" w:tentative="0">
      <w:start w:val="1"/>
      <w:numFmt w:val="bullet"/>
      <w:lvlText w:val=""/>
      <w:lvlJc w:val="left"/>
      <w:pPr>
        <w:tabs>
          <w:tab w:val="left" w:pos="3838"/>
        </w:tabs>
        <w:ind w:left="3838" w:hanging="420"/>
      </w:pPr>
      <w:rPr>
        <w:rFonts w:hint="default" w:ascii="Wingdings" w:hAnsi="Wingdings"/>
      </w:rPr>
    </w:lvl>
    <w:lvl w:ilvl="8" w:tentative="0">
      <w:start w:val="1"/>
      <w:numFmt w:val="bullet"/>
      <w:lvlText w:val=""/>
      <w:lvlJc w:val="left"/>
      <w:pPr>
        <w:tabs>
          <w:tab w:val="left" w:pos="4258"/>
        </w:tabs>
        <w:ind w:left="4258" w:hanging="420"/>
      </w:pPr>
      <w:rPr>
        <w:rFonts w:hint="default" w:ascii="Wingdings" w:hAnsi="Wingdings"/>
      </w:rPr>
    </w:lvl>
  </w:abstractNum>
  <w:abstractNum w:abstractNumId="5">
    <w:nsid w:val="00000006"/>
    <w:multiLevelType w:val="multilevel"/>
    <w:tmpl w:val="00000006"/>
    <w:lvl w:ilvl="0" w:tentative="0">
      <w:start w:val="1"/>
      <w:numFmt w:val="decimal"/>
      <w:suff w:val="nothing"/>
      <w:lvlText w:val="第%1章 "/>
      <w:lvlJc w:val="left"/>
      <w:pPr>
        <w:ind w:left="-295" w:hanging="425"/>
      </w:pPr>
      <w:rPr>
        <w:rFonts w:hint="eastAsia"/>
      </w:rPr>
    </w:lvl>
    <w:lvl w:ilvl="1" w:tentative="0">
      <w:start w:val="1"/>
      <w:numFmt w:val="decimal"/>
      <w:pStyle w:val="73"/>
      <w:lvlText w:val="%1.%2 "/>
      <w:lvlJc w:val="left"/>
      <w:pPr>
        <w:tabs>
          <w:tab w:val="left" w:pos="567"/>
        </w:tabs>
        <w:ind w:left="567" w:hanging="567"/>
      </w:pPr>
      <w:rPr>
        <w:rFonts w:hint="eastAsia"/>
      </w:rPr>
    </w:lvl>
    <w:lvl w:ilvl="2" w:tentative="0">
      <w:start w:val="1"/>
      <w:numFmt w:val="decimal"/>
      <w:pStyle w:val="56"/>
      <w:lvlText w:val="%1.%2.%3 "/>
      <w:lvlJc w:val="left"/>
      <w:pPr>
        <w:tabs>
          <w:tab w:val="left" w:pos="709"/>
        </w:tabs>
        <w:ind w:left="709" w:hanging="709"/>
      </w:pPr>
      <w:rPr>
        <w:rFonts w:hint="eastAsia"/>
      </w:rPr>
    </w:lvl>
    <w:lvl w:ilvl="3" w:tentative="0">
      <w:start w:val="1"/>
      <w:numFmt w:val="decimal"/>
      <w:pStyle w:val="57"/>
      <w:suff w:val="space"/>
      <w:lvlText w:val="%1.%2.%3.%4 "/>
      <w:lvlJc w:val="left"/>
      <w:pPr>
        <w:ind w:left="0" w:firstLine="0"/>
      </w:pPr>
      <w:rPr>
        <w:rFonts w:hint="eastAsia"/>
      </w:rPr>
    </w:lvl>
    <w:lvl w:ilvl="4" w:tentative="0">
      <w:start w:val="1"/>
      <w:numFmt w:val="decimal"/>
      <w:lvlText w:val="%1.%2.%3.%4.%5."/>
      <w:lvlJc w:val="left"/>
      <w:pPr>
        <w:tabs>
          <w:tab w:val="left" w:pos="272"/>
        </w:tabs>
        <w:ind w:left="272" w:hanging="992"/>
      </w:pPr>
      <w:rPr>
        <w:rFonts w:hint="eastAsia"/>
      </w:rPr>
    </w:lvl>
    <w:lvl w:ilvl="5" w:tentative="0">
      <w:start w:val="1"/>
      <w:numFmt w:val="decimal"/>
      <w:lvlText w:val="%1.%2.%3.%4.%5.%6."/>
      <w:lvlJc w:val="left"/>
      <w:pPr>
        <w:tabs>
          <w:tab w:val="left" w:pos="414"/>
        </w:tabs>
        <w:ind w:left="414" w:hanging="1134"/>
      </w:pPr>
      <w:rPr>
        <w:rFonts w:hint="eastAsia"/>
      </w:rPr>
    </w:lvl>
    <w:lvl w:ilvl="6" w:tentative="0">
      <w:start w:val="1"/>
      <w:numFmt w:val="decimal"/>
      <w:lvlText w:val="%1.%2.%3.%4.%5.%6.%7."/>
      <w:lvlJc w:val="left"/>
      <w:pPr>
        <w:tabs>
          <w:tab w:val="left" w:pos="556"/>
        </w:tabs>
        <w:ind w:left="556" w:hanging="1276"/>
      </w:pPr>
      <w:rPr>
        <w:rFonts w:hint="eastAsia"/>
      </w:rPr>
    </w:lvl>
    <w:lvl w:ilvl="7" w:tentative="0">
      <w:start w:val="1"/>
      <w:numFmt w:val="decimal"/>
      <w:lvlText w:val="%1.%2.%3.%4.%5.%6.%7.%8."/>
      <w:lvlJc w:val="left"/>
      <w:pPr>
        <w:tabs>
          <w:tab w:val="left" w:pos="698"/>
        </w:tabs>
        <w:ind w:left="698" w:hanging="1418"/>
      </w:pPr>
      <w:rPr>
        <w:rFonts w:hint="eastAsia"/>
      </w:rPr>
    </w:lvl>
    <w:lvl w:ilvl="8" w:tentative="0">
      <w:start w:val="1"/>
      <w:numFmt w:val="decimal"/>
      <w:lvlText w:val="%1.%2.%3.%4.%5.%6.%7.%8.%9."/>
      <w:lvlJc w:val="left"/>
      <w:pPr>
        <w:tabs>
          <w:tab w:val="left" w:pos="839"/>
        </w:tabs>
        <w:ind w:left="839" w:hanging="1559"/>
      </w:pPr>
      <w:rPr>
        <w:rFonts w:hint="eastAsia"/>
      </w:rPr>
    </w:lvl>
  </w:abstractNum>
  <w:abstractNum w:abstractNumId="6">
    <w:nsid w:val="00000008"/>
    <w:multiLevelType w:val="multilevel"/>
    <w:tmpl w:val="00000008"/>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622"/>
        </w:tabs>
        <w:ind w:left="1588" w:firstLine="32"/>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7">
    <w:nsid w:val="0000000A"/>
    <w:multiLevelType w:val="multilevel"/>
    <w:tmpl w:val="0000000A"/>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38"/>
        </w:tabs>
        <w:ind w:left="-454" w:firstLine="454"/>
      </w:pPr>
      <w:rPr>
        <w:rFonts w:hint="default" w:ascii="宋体" w:hAnsi="宋体" w:eastAsia="宋体"/>
      </w:rPr>
    </w:lvl>
    <w:lvl w:ilvl="2" w:tentative="0">
      <w:start w:val="1"/>
      <w:numFmt w:val="decimal"/>
      <w:lvlText w:val="%1.%2.%3"/>
      <w:lvlJc w:val="left"/>
      <w:pPr>
        <w:tabs>
          <w:tab w:val="left" w:pos="567"/>
        </w:tabs>
        <w:ind w:left="0" w:firstLine="454"/>
      </w:pPr>
      <w:rPr>
        <w:rFonts w:hint="default"/>
        <w:sz w:val="24"/>
        <w:szCs w:val="24"/>
      </w:r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566"/>
        </w:tabs>
        <w:ind w:left="3260" w:hanging="1134"/>
      </w:pPr>
    </w:lvl>
    <w:lvl w:ilvl="6" w:tentative="0">
      <w:start w:val="1"/>
      <w:numFmt w:val="decimal"/>
      <w:lvlText w:val="%1.%2.%3.%4.%5.%6.%7"/>
      <w:lvlJc w:val="left"/>
      <w:pPr>
        <w:tabs>
          <w:tab w:val="left" w:pos="435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562"/>
        </w:tabs>
        <w:ind w:left="5102" w:hanging="1700"/>
      </w:pPr>
    </w:lvl>
  </w:abstractNum>
  <w:abstractNum w:abstractNumId="8">
    <w:nsid w:val="0000000C"/>
    <w:multiLevelType w:val="multilevel"/>
    <w:tmpl w:val="0000000C"/>
    <w:lvl w:ilvl="0" w:tentative="0">
      <w:start w:val="1"/>
      <w:numFmt w:val="decimal"/>
      <w:pStyle w:val="86"/>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0E"/>
    <w:multiLevelType w:val="multilevel"/>
    <w:tmpl w:val="0000000E"/>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397"/>
        </w:tabs>
        <w:ind w:left="397" w:hanging="113"/>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00000010"/>
    <w:multiLevelType w:val="multilevel"/>
    <w:tmpl w:val="0000001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5"/>
  </w:num>
  <w:num w:numId="2">
    <w:abstractNumId w:val="3"/>
  </w:num>
  <w:num w:numId="3">
    <w:abstractNumId w:val="2"/>
  </w:num>
  <w:num w:numId="4">
    <w:abstractNumId w:val="8"/>
  </w:num>
  <w:num w:numId="5">
    <w:abstractNumId w:val="7"/>
  </w:num>
  <w:num w:numId="6">
    <w:abstractNumId w:val="0"/>
  </w:num>
  <w:num w:numId="7">
    <w:abstractNumId w:val="9"/>
  </w:num>
  <w:num w:numId="8">
    <w:abstractNumId w:val="1"/>
  </w:num>
  <w:num w:numId="9">
    <w:abstractNumId w:val="10"/>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FhMzg0NWM5MzMwOGYyOGY0YmZhMWNmZGMxZmUyZTQifQ=="/>
  </w:docVars>
  <w:rsids>
    <w:rsidRoot w:val="00172A27"/>
    <w:rsid w:val="000029A7"/>
    <w:rsid w:val="00006AA7"/>
    <w:rsid w:val="00010C1B"/>
    <w:rsid w:val="00011F87"/>
    <w:rsid w:val="000151D9"/>
    <w:rsid w:val="00026007"/>
    <w:rsid w:val="000324A8"/>
    <w:rsid w:val="0004197B"/>
    <w:rsid w:val="0004605E"/>
    <w:rsid w:val="00050D1D"/>
    <w:rsid w:val="00053618"/>
    <w:rsid w:val="00081486"/>
    <w:rsid w:val="00086FD4"/>
    <w:rsid w:val="000918FD"/>
    <w:rsid w:val="00092A99"/>
    <w:rsid w:val="00094059"/>
    <w:rsid w:val="00094AD9"/>
    <w:rsid w:val="00094AEE"/>
    <w:rsid w:val="0009697D"/>
    <w:rsid w:val="00097D3B"/>
    <w:rsid w:val="000A332B"/>
    <w:rsid w:val="000B4C87"/>
    <w:rsid w:val="000C2553"/>
    <w:rsid w:val="000D0966"/>
    <w:rsid w:val="000D2C3D"/>
    <w:rsid w:val="000D3922"/>
    <w:rsid w:val="000E003A"/>
    <w:rsid w:val="000E2EFB"/>
    <w:rsid w:val="000E3598"/>
    <w:rsid w:val="000E3C34"/>
    <w:rsid w:val="000E4D5A"/>
    <w:rsid w:val="000F145A"/>
    <w:rsid w:val="00101C3E"/>
    <w:rsid w:val="00106232"/>
    <w:rsid w:val="0011077F"/>
    <w:rsid w:val="00111F14"/>
    <w:rsid w:val="00113C6E"/>
    <w:rsid w:val="00120108"/>
    <w:rsid w:val="00120DC9"/>
    <w:rsid w:val="00130370"/>
    <w:rsid w:val="00130BB2"/>
    <w:rsid w:val="00132EBC"/>
    <w:rsid w:val="00136061"/>
    <w:rsid w:val="001372BB"/>
    <w:rsid w:val="001405A7"/>
    <w:rsid w:val="0014129C"/>
    <w:rsid w:val="00143A21"/>
    <w:rsid w:val="00143D6C"/>
    <w:rsid w:val="0014563C"/>
    <w:rsid w:val="00150C81"/>
    <w:rsid w:val="001510B7"/>
    <w:rsid w:val="0015762B"/>
    <w:rsid w:val="0016169C"/>
    <w:rsid w:val="00164A46"/>
    <w:rsid w:val="00165023"/>
    <w:rsid w:val="00172A27"/>
    <w:rsid w:val="0017484B"/>
    <w:rsid w:val="00175E00"/>
    <w:rsid w:val="00177AF4"/>
    <w:rsid w:val="001A1776"/>
    <w:rsid w:val="001A1809"/>
    <w:rsid w:val="001A5280"/>
    <w:rsid w:val="001A74A9"/>
    <w:rsid w:val="001B3E99"/>
    <w:rsid w:val="001C795F"/>
    <w:rsid w:val="001D2716"/>
    <w:rsid w:val="001D6C66"/>
    <w:rsid w:val="001F09E2"/>
    <w:rsid w:val="001F18B1"/>
    <w:rsid w:val="001F4659"/>
    <w:rsid w:val="00205DE5"/>
    <w:rsid w:val="00205E00"/>
    <w:rsid w:val="00211012"/>
    <w:rsid w:val="00215260"/>
    <w:rsid w:val="0021734B"/>
    <w:rsid w:val="00220CB4"/>
    <w:rsid w:val="0022358E"/>
    <w:rsid w:val="00233EC5"/>
    <w:rsid w:val="00245DD9"/>
    <w:rsid w:val="00255020"/>
    <w:rsid w:val="002550A8"/>
    <w:rsid w:val="00256F99"/>
    <w:rsid w:val="00257592"/>
    <w:rsid w:val="00260799"/>
    <w:rsid w:val="002614C8"/>
    <w:rsid w:val="002628A9"/>
    <w:rsid w:val="0026417B"/>
    <w:rsid w:val="002731EF"/>
    <w:rsid w:val="0028540D"/>
    <w:rsid w:val="002857B2"/>
    <w:rsid w:val="00285C04"/>
    <w:rsid w:val="00291E9E"/>
    <w:rsid w:val="00296A8D"/>
    <w:rsid w:val="002A39DA"/>
    <w:rsid w:val="002A4A5B"/>
    <w:rsid w:val="002A5756"/>
    <w:rsid w:val="002A635D"/>
    <w:rsid w:val="002B00DC"/>
    <w:rsid w:val="002B38CF"/>
    <w:rsid w:val="002B663D"/>
    <w:rsid w:val="002B68F2"/>
    <w:rsid w:val="002C0724"/>
    <w:rsid w:val="002C57A7"/>
    <w:rsid w:val="002C6B78"/>
    <w:rsid w:val="002D2707"/>
    <w:rsid w:val="002D36F5"/>
    <w:rsid w:val="002D5E77"/>
    <w:rsid w:val="002D7BBD"/>
    <w:rsid w:val="002E17B4"/>
    <w:rsid w:val="002E4C71"/>
    <w:rsid w:val="002E6A6B"/>
    <w:rsid w:val="002F539A"/>
    <w:rsid w:val="00306647"/>
    <w:rsid w:val="00310847"/>
    <w:rsid w:val="0032441E"/>
    <w:rsid w:val="00325391"/>
    <w:rsid w:val="003334FF"/>
    <w:rsid w:val="00344084"/>
    <w:rsid w:val="00346F40"/>
    <w:rsid w:val="00351978"/>
    <w:rsid w:val="003535C1"/>
    <w:rsid w:val="00354985"/>
    <w:rsid w:val="0036004C"/>
    <w:rsid w:val="003607AA"/>
    <w:rsid w:val="00363FBC"/>
    <w:rsid w:val="00377B90"/>
    <w:rsid w:val="003810C1"/>
    <w:rsid w:val="0038443A"/>
    <w:rsid w:val="003928D3"/>
    <w:rsid w:val="00396044"/>
    <w:rsid w:val="00397A7F"/>
    <w:rsid w:val="003A6415"/>
    <w:rsid w:val="003B1D5D"/>
    <w:rsid w:val="003B5CA8"/>
    <w:rsid w:val="003B622E"/>
    <w:rsid w:val="003D1EC5"/>
    <w:rsid w:val="003E12C6"/>
    <w:rsid w:val="003F05D8"/>
    <w:rsid w:val="003F18D2"/>
    <w:rsid w:val="00400423"/>
    <w:rsid w:val="004025DB"/>
    <w:rsid w:val="00406A55"/>
    <w:rsid w:val="00412264"/>
    <w:rsid w:val="00414249"/>
    <w:rsid w:val="00417B3E"/>
    <w:rsid w:val="004213D7"/>
    <w:rsid w:val="004270B5"/>
    <w:rsid w:val="004277E5"/>
    <w:rsid w:val="004314BB"/>
    <w:rsid w:val="004333B1"/>
    <w:rsid w:val="004418FB"/>
    <w:rsid w:val="00447B78"/>
    <w:rsid w:val="0045581F"/>
    <w:rsid w:val="00462916"/>
    <w:rsid w:val="0046433E"/>
    <w:rsid w:val="00465242"/>
    <w:rsid w:val="004659E0"/>
    <w:rsid w:val="00465DC3"/>
    <w:rsid w:val="00466CB7"/>
    <w:rsid w:val="00473D57"/>
    <w:rsid w:val="0047481A"/>
    <w:rsid w:val="00475A9E"/>
    <w:rsid w:val="004773F2"/>
    <w:rsid w:val="004816C3"/>
    <w:rsid w:val="00483614"/>
    <w:rsid w:val="00487E2B"/>
    <w:rsid w:val="004911CB"/>
    <w:rsid w:val="00495811"/>
    <w:rsid w:val="0049582C"/>
    <w:rsid w:val="0049619D"/>
    <w:rsid w:val="004B1186"/>
    <w:rsid w:val="004B353E"/>
    <w:rsid w:val="004B52FB"/>
    <w:rsid w:val="004D25E1"/>
    <w:rsid w:val="004D62ED"/>
    <w:rsid w:val="004E2CB2"/>
    <w:rsid w:val="004F26E4"/>
    <w:rsid w:val="004F373F"/>
    <w:rsid w:val="004F6B41"/>
    <w:rsid w:val="00502D10"/>
    <w:rsid w:val="00503880"/>
    <w:rsid w:val="00505259"/>
    <w:rsid w:val="00507B73"/>
    <w:rsid w:val="00522E89"/>
    <w:rsid w:val="00525409"/>
    <w:rsid w:val="0052759E"/>
    <w:rsid w:val="00533F61"/>
    <w:rsid w:val="005512AA"/>
    <w:rsid w:val="00551BED"/>
    <w:rsid w:val="00552808"/>
    <w:rsid w:val="00554FC5"/>
    <w:rsid w:val="0055622E"/>
    <w:rsid w:val="0055668E"/>
    <w:rsid w:val="00561D5B"/>
    <w:rsid w:val="00567E36"/>
    <w:rsid w:val="00571FD8"/>
    <w:rsid w:val="00575592"/>
    <w:rsid w:val="00584B9D"/>
    <w:rsid w:val="00586132"/>
    <w:rsid w:val="005956AA"/>
    <w:rsid w:val="005A0AA3"/>
    <w:rsid w:val="005A4343"/>
    <w:rsid w:val="005A6FBE"/>
    <w:rsid w:val="005B35B4"/>
    <w:rsid w:val="005C0B58"/>
    <w:rsid w:val="005C0F32"/>
    <w:rsid w:val="005C2EF0"/>
    <w:rsid w:val="005C311D"/>
    <w:rsid w:val="005D23C1"/>
    <w:rsid w:val="005D635D"/>
    <w:rsid w:val="005E79DA"/>
    <w:rsid w:val="005F22B0"/>
    <w:rsid w:val="005F2C91"/>
    <w:rsid w:val="005F66DC"/>
    <w:rsid w:val="005F69D1"/>
    <w:rsid w:val="005F6D13"/>
    <w:rsid w:val="00602BB2"/>
    <w:rsid w:val="0060407B"/>
    <w:rsid w:val="00604764"/>
    <w:rsid w:val="00610909"/>
    <w:rsid w:val="0061726C"/>
    <w:rsid w:val="006173C1"/>
    <w:rsid w:val="00617B45"/>
    <w:rsid w:val="00624DDA"/>
    <w:rsid w:val="0062615C"/>
    <w:rsid w:val="00630ED2"/>
    <w:rsid w:val="00651A84"/>
    <w:rsid w:val="0065575F"/>
    <w:rsid w:val="006642BA"/>
    <w:rsid w:val="00670BF7"/>
    <w:rsid w:val="00673AB0"/>
    <w:rsid w:val="00673FEF"/>
    <w:rsid w:val="006745F9"/>
    <w:rsid w:val="00677E65"/>
    <w:rsid w:val="00683112"/>
    <w:rsid w:val="00685391"/>
    <w:rsid w:val="00693557"/>
    <w:rsid w:val="00693F6B"/>
    <w:rsid w:val="0069647A"/>
    <w:rsid w:val="00696EA8"/>
    <w:rsid w:val="006B68C5"/>
    <w:rsid w:val="006C4A58"/>
    <w:rsid w:val="006C5E0B"/>
    <w:rsid w:val="006D7C53"/>
    <w:rsid w:val="006E10F6"/>
    <w:rsid w:val="006E141E"/>
    <w:rsid w:val="006E6308"/>
    <w:rsid w:val="006F6E43"/>
    <w:rsid w:val="00703D27"/>
    <w:rsid w:val="007144EE"/>
    <w:rsid w:val="007203E1"/>
    <w:rsid w:val="00721EB8"/>
    <w:rsid w:val="007237E9"/>
    <w:rsid w:val="007265CD"/>
    <w:rsid w:val="007373F8"/>
    <w:rsid w:val="0074577E"/>
    <w:rsid w:val="00760CC9"/>
    <w:rsid w:val="00764A8F"/>
    <w:rsid w:val="0078347A"/>
    <w:rsid w:val="00786C96"/>
    <w:rsid w:val="007A5583"/>
    <w:rsid w:val="007A6CBC"/>
    <w:rsid w:val="007A7EF0"/>
    <w:rsid w:val="007B2B69"/>
    <w:rsid w:val="007B776A"/>
    <w:rsid w:val="007B7943"/>
    <w:rsid w:val="007C1784"/>
    <w:rsid w:val="007D26B8"/>
    <w:rsid w:val="007D567E"/>
    <w:rsid w:val="007E48D6"/>
    <w:rsid w:val="007E7106"/>
    <w:rsid w:val="007F5622"/>
    <w:rsid w:val="007F5A16"/>
    <w:rsid w:val="00800157"/>
    <w:rsid w:val="00801F9F"/>
    <w:rsid w:val="008031CA"/>
    <w:rsid w:val="00807FEE"/>
    <w:rsid w:val="008142BD"/>
    <w:rsid w:val="00823ED7"/>
    <w:rsid w:val="0083479E"/>
    <w:rsid w:val="00837D29"/>
    <w:rsid w:val="0084094F"/>
    <w:rsid w:val="008411CF"/>
    <w:rsid w:val="008633D3"/>
    <w:rsid w:val="008677D5"/>
    <w:rsid w:val="00874AAC"/>
    <w:rsid w:val="00877B94"/>
    <w:rsid w:val="00882DDD"/>
    <w:rsid w:val="00883C5F"/>
    <w:rsid w:val="00890D49"/>
    <w:rsid w:val="008967E4"/>
    <w:rsid w:val="00897733"/>
    <w:rsid w:val="008A2124"/>
    <w:rsid w:val="008B0EC6"/>
    <w:rsid w:val="008B1214"/>
    <w:rsid w:val="008B1E0A"/>
    <w:rsid w:val="008B7941"/>
    <w:rsid w:val="008C5118"/>
    <w:rsid w:val="008D062A"/>
    <w:rsid w:val="008D531E"/>
    <w:rsid w:val="008D632B"/>
    <w:rsid w:val="008D7301"/>
    <w:rsid w:val="008E10B1"/>
    <w:rsid w:val="008E5082"/>
    <w:rsid w:val="008F14DB"/>
    <w:rsid w:val="008F1989"/>
    <w:rsid w:val="008F3DC0"/>
    <w:rsid w:val="008F5392"/>
    <w:rsid w:val="008F5718"/>
    <w:rsid w:val="008F5C0A"/>
    <w:rsid w:val="00901BC4"/>
    <w:rsid w:val="00902E74"/>
    <w:rsid w:val="00903F88"/>
    <w:rsid w:val="00906DA8"/>
    <w:rsid w:val="0090783F"/>
    <w:rsid w:val="00912C9B"/>
    <w:rsid w:val="00913311"/>
    <w:rsid w:val="00922D80"/>
    <w:rsid w:val="00926FF5"/>
    <w:rsid w:val="00927848"/>
    <w:rsid w:val="00932572"/>
    <w:rsid w:val="0093757D"/>
    <w:rsid w:val="009415DE"/>
    <w:rsid w:val="009458D4"/>
    <w:rsid w:val="00946928"/>
    <w:rsid w:val="00952665"/>
    <w:rsid w:val="0095585A"/>
    <w:rsid w:val="009600E0"/>
    <w:rsid w:val="009617F4"/>
    <w:rsid w:val="00963A5C"/>
    <w:rsid w:val="00973AE6"/>
    <w:rsid w:val="00990CDD"/>
    <w:rsid w:val="00993A13"/>
    <w:rsid w:val="009A38C3"/>
    <w:rsid w:val="009B6ACF"/>
    <w:rsid w:val="009C4B21"/>
    <w:rsid w:val="009C74CD"/>
    <w:rsid w:val="009D5D93"/>
    <w:rsid w:val="009F076D"/>
    <w:rsid w:val="009F1F39"/>
    <w:rsid w:val="009F3AC3"/>
    <w:rsid w:val="009F6AB1"/>
    <w:rsid w:val="00A01637"/>
    <w:rsid w:val="00A01FD2"/>
    <w:rsid w:val="00A104C2"/>
    <w:rsid w:val="00A226B9"/>
    <w:rsid w:val="00A23FC7"/>
    <w:rsid w:val="00A24EDC"/>
    <w:rsid w:val="00A45D14"/>
    <w:rsid w:val="00A47503"/>
    <w:rsid w:val="00A5066C"/>
    <w:rsid w:val="00A50959"/>
    <w:rsid w:val="00A53F03"/>
    <w:rsid w:val="00A63BD3"/>
    <w:rsid w:val="00A73838"/>
    <w:rsid w:val="00A81B12"/>
    <w:rsid w:val="00A92A35"/>
    <w:rsid w:val="00AB08EC"/>
    <w:rsid w:val="00AB358C"/>
    <w:rsid w:val="00AB4E25"/>
    <w:rsid w:val="00AB5D40"/>
    <w:rsid w:val="00AC3099"/>
    <w:rsid w:val="00AC6A0B"/>
    <w:rsid w:val="00AD2B36"/>
    <w:rsid w:val="00AD7D3A"/>
    <w:rsid w:val="00AE634F"/>
    <w:rsid w:val="00AE6B86"/>
    <w:rsid w:val="00AF137B"/>
    <w:rsid w:val="00B1608D"/>
    <w:rsid w:val="00B275CF"/>
    <w:rsid w:val="00B50790"/>
    <w:rsid w:val="00B6335B"/>
    <w:rsid w:val="00B71AFB"/>
    <w:rsid w:val="00B72403"/>
    <w:rsid w:val="00B75ED7"/>
    <w:rsid w:val="00B75EFD"/>
    <w:rsid w:val="00B82342"/>
    <w:rsid w:val="00B82BBD"/>
    <w:rsid w:val="00B8436B"/>
    <w:rsid w:val="00B84C19"/>
    <w:rsid w:val="00B86DBE"/>
    <w:rsid w:val="00B92E70"/>
    <w:rsid w:val="00B95941"/>
    <w:rsid w:val="00B97511"/>
    <w:rsid w:val="00B97627"/>
    <w:rsid w:val="00BA0042"/>
    <w:rsid w:val="00BA4F6D"/>
    <w:rsid w:val="00BA7AE9"/>
    <w:rsid w:val="00BB2931"/>
    <w:rsid w:val="00BB438B"/>
    <w:rsid w:val="00BB5AB3"/>
    <w:rsid w:val="00BC4517"/>
    <w:rsid w:val="00BD3D8F"/>
    <w:rsid w:val="00BE22DD"/>
    <w:rsid w:val="00BE2DA0"/>
    <w:rsid w:val="00BE4DE1"/>
    <w:rsid w:val="00BE5C97"/>
    <w:rsid w:val="00BE62F6"/>
    <w:rsid w:val="00C01DBE"/>
    <w:rsid w:val="00C05C42"/>
    <w:rsid w:val="00C05DDC"/>
    <w:rsid w:val="00C07428"/>
    <w:rsid w:val="00C125D0"/>
    <w:rsid w:val="00C16BE0"/>
    <w:rsid w:val="00C314F3"/>
    <w:rsid w:val="00C32133"/>
    <w:rsid w:val="00C51724"/>
    <w:rsid w:val="00C52DB4"/>
    <w:rsid w:val="00C550B4"/>
    <w:rsid w:val="00C61280"/>
    <w:rsid w:val="00C62CC6"/>
    <w:rsid w:val="00C64841"/>
    <w:rsid w:val="00C64DDA"/>
    <w:rsid w:val="00C7085C"/>
    <w:rsid w:val="00C737FE"/>
    <w:rsid w:val="00C7391A"/>
    <w:rsid w:val="00C81676"/>
    <w:rsid w:val="00C843D5"/>
    <w:rsid w:val="00CA2E32"/>
    <w:rsid w:val="00CB4DA7"/>
    <w:rsid w:val="00CB5E0D"/>
    <w:rsid w:val="00CC030D"/>
    <w:rsid w:val="00CC2945"/>
    <w:rsid w:val="00CD160C"/>
    <w:rsid w:val="00CD3ECB"/>
    <w:rsid w:val="00CD4C71"/>
    <w:rsid w:val="00CD7A3A"/>
    <w:rsid w:val="00CE7D49"/>
    <w:rsid w:val="00CF01AC"/>
    <w:rsid w:val="00CF52F5"/>
    <w:rsid w:val="00CF5DFE"/>
    <w:rsid w:val="00CF6E04"/>
    <w:rsid w:val="00D0257F"/>
    <w:rsid w:val="00D13B43"/>
    <w:rsid w:val="00D17043"/>
    <w:rsid w:val="00D20298"/>
    <w:rsid w:val="00D21C5A"/>
    <w:rsid w:val="00D225B8"/>
    <w:rsid w:val="00D255DD"/>
    <w:rsid w:val="00D26B45"/>
    <w:rsid w:val="00D32FBC"/>
    <w:rsid w:val="00D35663"/>
    <w:rsid w:val="00D35920"/>
    <w:rsid w:val="00D36902"/>
    <w:rsid w:val="00D46276"/>
    <w:rsid w:val="00D46292"/>
    <w:rsid w:val="00D503E6"/>
    <w:rsid w:val="00D50F68"/>
    <w:rsid w:val="00D54CA8"/>
    <w:rsid w:val="00D62DA2"/>
    <w:rsid w:val="00D75ECB"/>
    <w:rsid w:val="00D77E75"/>
    <w:rsid w:val="00D97327"/>
    <w:rsid w:val="00D97F2E"/>
    <w:rsid w:val="00DB06CF"/>
    <w:rsid w:val="00DB22E0"/>
    <w:rsid w:val="00DB55DB"/>
    <w:rsid w:val="00DC5F10"/>
    <w:rsid w:val="00DC77EF"/>
    <w:rsid w:val="00DD50AB"/>
    <w:rsid w:val="00DD77EF"/>
    <w:rsid w:val="00DE1670"/>
    <w:rsid w:val="00DE6FD0"/>
    <w:rsid w:val="00DE727F"/>
    <w:rsid w:val="00DF0D31"/>
    <w:rsid w:val="00DF182E"/>
    <w:rsid w:val="00DF1A89"/>
    <w:rsid w:val="00DF5A04"/>
    <w:rsid w:val="00DF65B2"/>
    <w:rsid w:val="00E068D2"/>
    <w:rsid w:val="00E1346D"/>
    <w:rsid w:val="00E20F38"/>
    <w:rsid w:val="00E23B84"/>
    <w:rsid w:val="00E30C26"/>
    <w:rsid w:val="00E32F11"/>
    <w:rsid w:val="00E3573B"/>
    <w:rsid w:val="00E35984"/>
    <w:rsid w:val="00E40226"/>
    <w:rsid w:val="00E55C2D"/>
    <w:rsid w:val="00E605D7"/>
    <w:rsid w:val="00E64775"/>
    <w:rsid w:val="00E71BB7"/>
    <w:rsid w:val="00E83716"/>
    <w:rsid w:val="00E83A36"/>
    <w:rsid w:val="00E86FAC"/>
    <w:rsid w:val="00E917EA"/>
    <w:rsid w:val="00E9182F"/>
    <w:rsid w:val="00E93ABB"/>
    <w:rsid w:val="00E95B2D"/>
    <w:rsid w:val="00E96A1B"/>
    <w:rsid w:val="00EA05CC"/>
    <w:rsid w:val="00EA1335"/>
    <w:rsid w:val="00EA3579"/>
    <w:rsid w:val="00EA60B1"/>
    <w:rsid w:val="00EA6DDB"/>
    <w:rsid w:val="00EB1922"/>
    <w:rsid w:val="00ED13BF"/>
    <w:rsid w:val="00ED5B2B"/>
    <w:rsid w:val="00ED7767"/>
    <w:rsid w:val="00EE785D"/>
    <w:rsid w:val="00EF21C1"/>
    <w:rsid w:val="00EF2E23"/>
    <w:rsid w:val="00F032BB"/>
    <w:rsid w:val="00F03354"/>
    <w:rsid w:val="00F10644"/>
    <w:rsid w:val="00F23E9F"/>
    <w:rsid w:val="00F24040"/>
    <w:rsid w:val="00F25453"/>
    <w:rsid w:val="00F307F3"/>
    <w:rsid w:val="00F360B8"/>
    <w:rsid w:val="00F37325"/>
    <w:rsid w:val="00F413C9"/>
    <w:rsid w:val="00F4687B"/>
    <w:rsid w:val="00F46907"/>
    <w:rsid w:val="00F52639"/>
    <w:rsid w:val="00F5418C"/>
    <w:rsid w:val="00F56409"/>
    <w:rsid w:val="00F61914"/>
    <w:rsid w:val="00F65CC6"/>
    <w:rsid w:val="00F70F02"/>
    <w:rsid w:val="00F74E53"/>
    <w:rsid w:val="00F81B7B"/>
    <w:rsid w:val="00F83859"/>
    <w:rsid w:val="00F86BFF"/>
    <w:rsid w:val="00F961C8"/>
    <w:rsid w:val="00F963EE"/>
    <w:rsid w:val="00FA2BF7"/>
    <w:rsid w:val="00FA7935"/>
    <w:rsid w:val="00FB052F"/>
    <w:rsid w:val="00FB7C01"/>
    <w:rsid w:val="00FC158A"/>
    <w:rsid w:val="00FC2229"/>
    <w:rsid w:val="00FC4B09"/>
    <w:rsid w:val="00FC710E"/>
    <w:rsid w:val="00FD6A7F"/>
    <w:rsid w:val="00FD6AE9"/>
    <w:rsid w:val="00FD6EAE"/>
    <w:rsid w:val="00FE7688"/>
    <w:rsid w:val="00FF3454"/>
    <w:rsid w:val="00FF7984"/>
    <w:rsid w:val="013D21A5"/>
    <w:rsid w:val="022B47EF"/>
    <w:rsid w:val="02AA435B"/>
    <w:rsid w:val="0400181C"/>
    <w:rsid w:val="04F75217"/>
    <w:rsid w:val="091E49ED"/>
    <w:rsid w:val="09A735CF"/>
    <w:rsid w:val="09CE4734"/>
    <w:rsid w:val="0A4D5570"/>
    <w:rsid w:val="0BE454F5"/>
    <w:rsid w:val="11796779"/>
    <w:rsid w:val="14436192"/>
    <w:rsid w:val="15267261"/>
    <w:rsid w:val="15F32694"/>
    <w:rsid w:val="182A086B"/>
    <w:rsid w:val="18E37943"/>
    <w:rsid w:val="1BAD5D22"/>
    <w:rsid w:val="1D160402"/>
    <w:rsid w:val="1DC1202F"/>
    <w:rsid w:val="1F62533A"/>
    <w:rsid w:val="204F72AC"/>
    <w:rsid w:val="20583AAA"/>
    <w:rsid w:val="21A82DAF"/>
    <w:rsid w:val="25797F1E"/>
    <w:rsid w:val="2A8E02F0"/>
    <w:rsid w:val="2B3F5826"/>
    <w:rsid w:val="2D602595"/>
    <w:rsid w:val="2E6966E5"/>
    <w:rsid w:val="34E54BB0"/>
    <w:rsid w:val="355620A7"/>
    <w:rsid w:val="37B91977"/>
    <w:rsid w:val="38216926"/>
    <w:rsid w:val="386A4AF8"/>
    <w:rsid w:val="38900615"/>
    <w:rsid w:val="39685D31"/>
    <w:rsid w:val="39FB7A48"/>
    <w:rsid w:val="3C8A1D00"/>
    <w:rsid w:val="3C9A7BF9"/>
    <w:rsid w:val="3EF95537"/>
    <w:rsid w:val="406E1E3E"/>
    <w:rsid w:val="40E555D0"/>
    <w:rsid w:val="410249FD"/>
    <w:rsid w:val="42A47894"/>
    <w:rsid w:val="48223957"/>
    <w:rsid w:val="4A7254B0"/>
    <w:rsid w:val="4B582B63"/>
    <w:rsid w:val="4D665E71"/>
    <w:rsid w:val="50615C72"/>
    <w:rsid w:val="50CA08E4"/>
    <w:rsid w:val="50EC739E"/>
    <w:rsid w:val="56D37349"/>
    <w:rsid w:val="5F3C4C84"/>
    <w:rsid w:val="600E7A4C"/>
    <w:rsid w:val="608C265E"/>
    <w:rsid w:val="60E3544C"/>
    <w:rsid w:val="6123436F"/>
    <w:rsid w:val="65983081"/>
    <w:rsid w:val="67254858"/>
    <w:rsid w:val="6739448D"/>
    <w:rsid w:val="67A61834"/>
    <w:rsid w:val="6A141B10"/>
    <w:rsid w:val="6C16685D"/>
    <w:rsid w:val="6E5A6ED5"/>
    <w:rsid w:val="6F036108"/>
    <w:rsid w:val="72270F3C"/>
    <w:rsid w:val="746A3B9E"/>
    <w:rsid w:val="762304F4"/>
    <w:rsid w:val="77691A0D"/>
    <w:rsid w:val="785B5DE8"/>
    <w:rsid w:val="79F856EA"/>
    <w:rsid w:val="7B8E01BE"/>
    <w:rsid w:val="7C4F341F"/>
    <w:rsid w:val="7C55517F"/>
    <w:rsid w:val="7E1370A0"/>
    <w:rsid w:val="7E2D4FBC"/>
    <w:rsid w:val="7FEC3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autoSpaceDE w:val="0"/>
      <w:autoSpaceDN w:val="0"/>
      <w:adjustRightInd w:val="0"/>
      <w:spacing w:before="240" w:after="240"/>
      <w:jc w:val="left"/>
      <w:textAlignment w:val="baseline"/>
      <w:outlineLvl w:val="0"/>
    </w:pPr>
    <w:rPr>
      <w:rFonts w:ascii="黑体" w:hAnsi="宋体" w:eastAsia="黑体"/>
      <w:bCs/>
      <w:kern w:val="44"/>
      <w:sz w:val="28"/>
    </w:rPr>
  </w:style>
  <w:style w:type="paragraph" w:styleId="3">
    <w:name w:val="heading 2"/>
    <w:basedOn w:val="1"/>
    <w:next w:val="4"/>
    <w:qFormat/>
    <w:uiPriority w:val="0"/>
    <w:pPr>
      <w:keepNext/>
      <w:keepLines/>
      <w:adjustRightInd w:val="0"/>
      <w:spacing w:before="120" w:after="120"/>
      <w:jc w:val="left"/>
      <w:textAlignment w:val="baseline"/>
      <w:outlineLvl w:val="1"/>
    </w:pPr>
    <w:rPr>
      <w:rFonts w:ascii="宋体" w:hAnsi="宋体"/>
      <w:b/>
      <w:kern w:val="0"/>
      <w:sz w:val="24"/>
    </w:rPr>
  </w:style>
  <w:style w:type="paragraph" w:styleId="5">
    <w:name w:val="heading 3"/>
    <w:basedOn w:val="1"/>
    <w:next w:val="4"/>
    <w:link w:val="47"/>
    <w:qFormat/>
    <w:uiPriority w:val="0"/>
    <w:pPr>
      <w:keepNext/>
      <w:keepLines/>
      <w:widowControl/>
      <w:tabs>
        <w:tab w:val="left" w:pos="480"/>
      </w:tabs>
      <w:adjustRightInd w:val="0"/>
      <w:snapToGrid w:val="0"/>
      <w:spacing w:before="120" w:after="120" w:line="240" w:lineRule="atLeast"/>
      <w:jc w:val="left"/>
      <w:textAlignment w:val="baseline"/>
      <w:outlineLvl w:val="2"/>
    </w:pPr>
    <w:rPr>
      <w:rFonts w:ascii="Arial" w:hAnsi="Arial"/>
      <w:kern w:val="0"/>
      <w:sz w:val="24"/>
    </w:rPr>
  </w:style>
  <w:style w:type="paragraph" w:styleId="6">
    <w:name w:val="heading 4"/>
    <w:basedOn w:val="1"/>
    <w:next w:val="4"/>
    <w:qFormat/>
    <w:uiPriority w:val="0"/>
    <w:pPr>
      <w:keepNext/>
      <w:keepLines/>
      <w:tabs>
        <w:tab w:val="left" w:pos="480"/>
      </w:tabs>
      <w:adjustRightInd w:val="0"/>
      <w:spacing w:before="120" w:after="120"/>
      <w:jc w:val="left"/>
      <w:textAlignment w:val="baseline"/>
      <w:outlineLvl w:val="3"/>
    </w:pPr>
    <w:rPr>
      <w:rFonts w:ascii="Arial" w:hAnsi="Arial"/>
      <w:kern w:val="0"/>
      <w:sz w:val="24"/>
    </w:rPr>
  </w:style>
  <w:style w:type="paragraph" w:styleId="7">
    <w:name w:val="heading 5"/>
    <w:basedOn w:val="1"/>
    <w:next w:val="1"/>
    <w:qFormat/>
    <w:uiPriority w:val="0"/>
    <w:pPr>
      <w:keepNext/>
      <w:keepLines/>
      <w:overflowPunct w:val="0"/>
      <w:spacing w:before="280" w:after="290" w:line="372" w:lineRule="auto"/>
      <w:outlineLvl w:val="4"/>
    </w:pPr>
    <w:rPr>
      <w:rFonts w:ascii="Arial" w:hAnsi="Arial" w:eastAsia="仿宋_GB2312"/>
      <w:b/>
      <w:bCs/>
      <w:sz w:val="28"/>
      <w:szCs w:val="28"/>
    </w:rPr>
  </w:style>
  <w:style w:type="paragraph" w:styleId="8">
    <w:name w:val="heading 6"/>
    <w:basedOn w:val="1"/>
    <w:next w:val="1"/>
    <w:qFormat/>
    <w:uiPriority w:val="0"/>
    <w:pPr>
      <w:keepNext/>
      <w:keepLines/>
      <w:overflowPunct w:val="0"/>
      <w:spacing w:before="240" w:after="64" w:line="317" w:lineRule="auto"/>
      <w:outlineLvl w:val="5"/>
    </w:pPr>
    <w:rPr>
      <w:rFonts w:ascii="Arial" w:hAnsi="Arial" w:eastAsia="黑体"/>
      <w:b/>
      <w:bCs/>
      <w:sz w:val="24"/>
      <w:szCs w:val="24"/>
    </w:rPr>
  </w:style>
  <w:style w:type="paragraph" w:styleId="9">
    <w:name w:val="heading 7"/>
    <w:basedOn w:val="1"/>
    <w:next w:val="1"/>
    <w:qFormat/>
    <w:uiPriority w:val="0"/>
    <w:pPr>
      <w:keepNext/>
      <w:keepLines/>
      <w:overflowPunct w:val="0"/>
      <w:spacing w:before="240" w:after="64" w:line="317" w:lineRule="auto"/>
      <w:outlineLvl w:val="6"/>
    </w:pPr>
    <w:rPr>
      <w:rFonts w:ascii="Arial" w:hAnsi="Arial" w:eastAsia="仿宋_GB2312"/>
      <w:b/>
      <w:bCs/>
      <w:sz w:val="24"/>
      <w:szCs w:val="24"/>
    </w:rPr>
  </w:style>
  <w:style w:type="paragraph" w:styleId="10">
    <w:name w:val="heading 8"/>
    <w:basedOn w:val="1"/>
    <w:next w:val="1"/>
    <w:qFormat/>
    <w:uiPriority w:val="0"/>
    <w:pPr>
      <w:keepNext/>
      <w:keepLines/>
      <w:overflowPunct w:val="0"/>
      <w:spacing w:before="240" w:after="64" w:line="317" w:lineRule="auto"/>
      <w:outlineLvl w:val="7"/>
    </w:pPr>
    <w:rPr>
      <w:rFonts w:ascii="Arial" w:hAnsi="Arial" w:eastAsia="黑体"/>
      <w:sz w:val="24"/>
      <w:szCs w:val="24"/>
    </w:rPr>
  </w:style>
  <w:style w:type="paragraph" w:styleId="11">
    <w:name w:val="heading 9"/>
    <w:basedOn w:val="1"/>
    <w:next w:val="1"/>
    <w:qFormat/>
    <w:uiPriority w:val="0"/>
    <w:pPr>
      <w:keepNext/>
      <w:keepLines/>
      <w:overflowPunct w:val="0"/>
      <w:spacing w:before="240" w:after="64" w:line="317" w:lineRule="auto"/>
      <w:outlineLvl w:val="8"/>
    </w:pPr>
    <w:rPr>
      <w:rFonts w:ascii="Arial" w:hAnsi="Arial" w:eastAsia="黑体"/>
      <w:szCs w:val="21"/>
    </w:rPr>
  </w:style>
  <w:style w:type="character" w:default="1" w:styleId="40">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adjustRightInd w:val="0"/>
      <w:spacing w:line="360" w:lineRule="atLeast"/>
      <w:ind w:firstLine="420"/>
      <w:jc w:val="left"/>
      <w:textAlignment w:val="baseline"/>
    </w:pPr>
    <w:rPr>
      <w:rFonts w:ascii="宋体" w:hAnsi="宋体"/>
      <w:kern w:val="0"/>
      <w:sz w:val="24"/>
    </w:rPr>
  </w:style>
  <w:style w:type="paragraph" w:styleId="12">
    <w:name w:val="toc 7"/>
    <w:basedOn w:val="1"/>
    <w:next w:val="1"/>
    <w:qFormat/>
    <w:uiPriority w:val="0"/>
    <w:pPr>
      <w:ind w:left="1260"/>
      <w:jc w:val="left"/>
    </w:pPr>
    <w:rPr>
      <w:sz w:val="18"/>
    </w:rPr>
  </w:style>
  <w:style w:type="paragraph" w:styleId="13">
    <w:name w:val="Document Map"/>
    <w:basedOn w:val="1"/>
    <w:qFormat/>
    <w:uiPriority w:val="0"/>
    <w:pPr>
      <w:shd w:val="clear" w:color="auto" w:fill="000080"/>
    </w:pPr>
  </w:style>
  <w:style w:type="paragraph" w:styleId="14">
    <w:name w:val="annotation text"/>
    <w:basedOn w:val="1"/>
    <w:link w:val="53"/>
    <w:qFormat/>
    <w:uiPriority w:val="0"/>
    <w:pPr>
      <w:adjustRightInd w:val="0"/>
      <w:spacing w:line="360" w:lineRule="atLeast"/>
      <w:jc w:val="left"/>
      <w:textAlignment w:val="baseline"/>
    </w:pPr>
    <w:rPr>
      <w:kern w:val="0"/>
      <w:sz w:val="24"/>
    </w:rPr>
  </w:style>
  <w:style w:type="paragraph" w:styleId="15">
    <w:name w:val="Body Text"/>
    <w:basedOn w:val="1"/>
    <w:qFormat/>
    <w:uiPriority w:val="0"/>
    <w:pPr>
      <w:spacing w:after="120" w:line="360" w:lineRule="auto"/>
    </w:pPr>
    <w:rPr>
      <w:rFonts w:ascii="宋体"/>
      <w:sz w:val="24"/>
    </w:rPr>
  </w:style>
  <w:style w:type="paragraph" w:styleId="16">
    <w:name w:val="Body Text Indent"/>
    <w:basedOn w:val="1"/>
    <w:qFormat/>
    <w:uiPriority w:val="0"/>
    <w:pPr>
      <w:spacing w:line="360" w:lineRule="auto"/>
      <w:ind w:firstLine="510"/>
    </w:pPr>
    <w:rPr>
      <w:sz w:val="28"/>
    </w:rPr>
  </w:style>
  <w:style w:type="paragraph" w:styleId="17">
    <w:name w:val="List 2"/>
    <w:basedOn w:val="1"/>
    <w:qFormat/>
    <w:uiPriority w:val="0"/>
    <w:pPr>
      <w:ind w:left="100" w:leftChars="200" w:hanging="200" w:hangingChars="200"/>
    </w:pPr>
    <w:rPr>
      <w:sz w:val="24"/>
      <w:szCs w:val="24"/>
    </w:rPr>
  </w:style>
  <w:style w:type="paragraph" w:styleId="18">
    <w:name w:val="toc 5"/>
    <w:basedOn w:val="1"/>
    <w:next w:val="1"/>
    <w:qFormat/>
    <w:uiPriority w:val="0"/>
    <w:pPr>
      <w:ind w:left="840"/>
      <w:jc w:val="left"/>
    </w:pPr>
    <w:rPr>
      <w:sz w:val="18"/>
    </w:rPr>
  </w:style>
  <w:style w:type="paragraph" w:styleId="19">
    <w:name w:val="toc 3"/>
    <w:basedOn w:val="1"/>
    <w:next w:val="1"/>
    <w:qFormat/>
    <w:uiPriority w:val="0"/>
    <w:pPr>
      <w:ind w:left="420"/>
      <w:jc w:val="left"/>
    </w:pPr>
    <w:rPr>
      <w:rFonts w:ascii="宋体" w:hAnsi="宋体"/>
      <w:sz w:val="24"/>
    </w:rPr>
  </w:style>
  <w:style w:type="paragraph" w:styleId="20">
    <w:name w:val="Plain Text"/>
    <w:basedOn w:val="1"/>
    <w:link w:val="54"/>
    <w:qFormat/>
    <w:uiPriority w:val="0"/>
    <w:pPr>
      <w:keepNext/>
      <w:spacing w:after="120" w:line="360" w:lineRule="auto"/>
      <w:ind w:firstLine="425"/>
    </w:pPr>
    <w:rPr>
      <w:rFonts w:ascii="Arial" w:hAnsi="Arial"/>
      <w:sz w:val="24"/>
    </w:rPr>
  </w:style>
  <w:style w:type="paragraph" w:styleId="21">
    <w:name w:val="toc 8"/>
    <w:basedOn w:val="1"/>
    <w:next w:val="1"/>
    <w:qFormat/>
    <w:uiPriority w:val="0"/>
    <w:pPr>
      <w:ind w:left="1470"/>
      <w:jc w:val="left"/>
    </w:pPr>
    <w:rPr>
      <w:sz w:val="18"/>
    </w:rPr>
  </w:style>
  <w:style w:type="paragraph" w:styleId="22">
    <w:name w:val="Date"/>
    <w:basedOn w:val="1"/>
    <w:next w:val="1"/>
    <w:link w:val="48"/>
    <w:qFormat/>
    <w:uiPriority w:val="0"/>
    <w:pPr>
      <w:ind w:left="100"/>
    </w:pPr>
    <w:rPr>
      <w:rFonts w:ascii="宋体" w:hAnsi="宋体"/>
      <w:sz w:val="24"/>
    </w:rPr>
  </w:style>
  <w:style w:type="paragraph" w:styleId="23">
    <w:name w:val="Body Text Indent 2"/>
    <w:basedOn w:val="1"/>
    <w:qFormat/>
    <w:uiPriority w:val="0"/>
    <w:pPr>
      <w:spacing w:before="40" w:after="40"/>
      <w:ind w:firstLine="540"/>
    </w:pPr>
    <w:rPr>
      <w:rFonts w:ascii="宋体" w:hAnsi="宋体"/>
      <w:sz w:val="24"/>
    </w:rPr>
  </w:style>
  <w:style w:type="paragraph" w:styleId="24">
    <w:name w:val="Balloon Text"/>
    <w:basedOn w:val="1"/>
    <w:qFormat/>
    <w:uiPriority w:val="0"/>
    <w:rPr>
      <w:sz w:val="18"/>
      <w:szCs w:val="18"/>
    </w:rPr>
  </w:style>
  <w:style w:type="paragraph" w:styleId="25">
    <w:name w:val="footer"/>
    <w:basedOn w:val="1"/>
    <w:qFormat/>
    <w:uiPriority w:val="0"/>
    <w:pPr>
      <w:tabs>
        <w:tab w:val="center" w:pos="4153"/>
        <w:tab w:val="right" w:pos="8306"/>
      </w:tabs>
      <w:adjustRightInd w:val="0"/>
      <w:spacing w:line="240" w:lineRule="atLeast"/>
      <w:jc w:val="left"/>
      <w:textAlignment w:val="baseline"/>
    </w:pPr>
    <w:rPr>
      <w:rFonts w:ascii="宋体" w:hAnsi="宋体"/>
      <w:kern w:val="0"/>
      <w:sz w:val="18"/>
    </w:rPr>
  </w:style>
  <w:style w:type="paragraph" w:styleId="26">
    <w:name w:val="header"/>
    <w:basedOn w:val="1"/>
    <w:qFormat/>
    <w:uiPriority w:val="0"/>
    <w:pPr>
      <w:pBdr>
        <w:bottom w:val="single" w:color="auto" w:sz="6" w:space="1"/>
      </w:pBdr>
      <w:tabs>
        <w:tab w:val="center" w:pos="4153"/>
        <w:tab w:val="right" w:pos="8306"/>
      </w:tabs>
      <w:adjustRightInd w:val="0"/>
      <w:spacing w:line="240" w:lineRule="atLeast"/>
      <w:jc w:val="center"/>
      <w:textAlignment w:val="baseline"/>
    </w:pPr>
    <w:rPr>
      <w:rFonts w:ascii="宋体" w:hAnsi="宋体"/>
      <w:kern w:val="0"/>
      <w:sz w:val="18"/>
    </w:rPr>
  </w:style>
  <w:style w:type="paragraph" w:styleId="27">
    <w:name w:val="toc 1"/>
    <w:basedOn w:val="1"/>
    <w:next w:val="1"/>
    <w:qFormat/>
    <w:uiPriority w:val="0"/>
    <w:pPr>
      <w:spacing w:before="120" w:after="120"/>
      <w:jc w:val="left"/>
    </w:pPr>
    <w:rPr>
      <w:b/>
      <w:caps/>
      <w:sz w:val="20"/>
    </w:rPr>
  </w:style>
  <w:style w:type="paragraph" w:styleId="28">
    <w:name w:val="toc 4"/>
    <w:basedOn w:val="1"/>
    <w:next w:val="1"/>
    <w:qFormat/>
    <w:uiPriority w:val="0"/>
    <w:pPr>
      <w:ind w:left="630"/>
      <w:jc w:val="left"/>
    </w:pPr>
    <w:rPr>
      <w:sz w:val="18"/>
    </w:rPr>
  </w:style>
  <w:style w:type="paragraph" w:styleId="29">
    <w:name w:val="List"/>
    <w:basedOn w:val="1"/>
    <w:qFormat/>
    <w:uiPriority w:val="0"/>
    <w:pPr>
      <w:ind w:left="200" w:hanging="200" w:hangingChars="200"/>
      <w:contextualSpacing/>
    </w:pPr>
  </w:style>
  <w:style w:type="paragraph" w:styleId="30">
    <w:name w:val="toc 6"/>
    <w:basedOn w:val="1"/>
    <w:next w:val="1"/>
    <w:qFormat/>
    <w:uiPriority w:val="0"/>
    <w:pPr>
      <w:ind w:left="1050"/>
      <w:jc w:val="left"/>
    </w:pPr>
    <w:rPr>
      <w:sz w:val="18"/>
    </w:rPr>
  </w:style>
  <w:style w:type="paragraph" w:styleId="31">
    <w:name w:val="Body Text Indent 3"/>
    <w:basedOn w:val="1"/>
    <w:qFormat/>
    <w:uiPriority w:val="0"/>
    <w:pPr>
      <w:spacing w:after="120"/>
      <w:ind w:left="420" w:leftChars="200"/>
    </w:pPr>
    <w:rPr>
      <w:sz w:val="16"/>
      <w:szCs w:val="16"/>
    </w:rPr>
  </w:style>
  <w:style w:type="paragraph" w:styleId="32">
    <w:name w:val="toc 2"/>
    <w:basedOn w:val="1"/>
    <w:next w:val="1"/>
    <w:qFormat/>
    <w:uiPriority w:val="0"/>
    <w:pPr>
      <w:ind w:left="210"/>
      <w:jc w:val="left"/>
    </w:pPr>
    <w:rPr>
      <w:smallCaps/>
      <w:sz w:val="20"/>
    </w:rPr>
  </w:style>
  <w:style w:type="paragraph" w:styleId="33">
    <w:name w:val="toc 9"/>
    <w:basedOn w:val="1"/>
    <w:next w:val="1"/>
    <w:qFormat/>
    <w:uiPriority w:val="0"/>
    <w:pPr>
      <w:ind w:left="1680"/>
      <w:jc w:val="left"/>
    </w:pPr>
    <w:rPr>
      <w:sz w:val="18"/>
    </w:rPr>
  </w:style>
  <w:style w:type="paragraph" w:styleId="34">
    <w:name w:val="Body Text 2"/>
    <w:basedOn w:val="1"/>
    <w:qFormat/>
    <w:uiPriority w:val="0"/>
    <w:pPr>
      <w:overflowPunct w:val="0"/>
    </w:pPr>
    <w:rPr>
      <w:rFonts w:ascii="宋体" w:hAnsi="宋体"/>
      <w:color w:val="000000"/>
      <w:szCs w:val="24"/>
    </w:rPr>
  </w:style>
  <w:style w:type="paragraph" w:styleId="35">
    <w:name w:val="Normal (Web)"/>
    <w:basedOn w:val="1"/>
    <w:qFormat/>
    <w:uiPriority w:val="0"/>
    <w:rPr>
      <w:sz w:val="24"/>
      <w:szCs w:val="24"/>
    </w:rPr>
  </w:style>
  <w:style w:type="paragraph" w:styleId="36">
    <w:name w:val="index 1"/>
    <w:basedOn w:val="1"/>
    <w:next w:val="1"/>
    <w:qFormat/>
    <w:uiPriority w:val="0"/>
    <w:pPr>
      <w:snapToGrid w:val="0"/>
      <w:spacing w:before="30" w:after="30" w:line="300" w:lineRule="auto"/>
    </w:pPr>
    <w:rPr>
      <w:color w:val="000000"/>
      <w:sz w:val="24"/>
    </w:rPr>
  </w:style>
  <w:style w:type="paragraph" w:styleId="37">
    <w:name w:val="Title"/>
    <w:basedOn w:val="1"/>
    <w:qFormat/>
    <w:uiPriority w:val="0"/>
    <w:pPr>
      <w:keepLines/>
      <w:pageBreakBefore/>
      <w:tabs>
        <w:tab w:val="left" w:pos="737"/>
      </w:tabs>
      <w:adjustRightInd w:val="0"/>
      <w:spacing w:before="360" w:after="240" w:line="240" w:lineRule="atLeast"/>
      <w:jc w:val="left"/>
      <w:textAlignment w:val="baseline"/>
      <w:outlineLvl w:val="0"/>
    </w:pPr>
    <w:rPr>
      <w:rFonts w:ascii="Arial" w:hAnsi="Arial" w:cs="Arial"/>
      <w:b/>
      <w:bCs/>
      <w:color w:val="FFFF00"/>
      <w:kern w:val="0"/>
      <w:sz w:val="32"/>
      <w:szCs w:val="32"/>
    </w:rPr>
  </w:style>
  <w:style w:type="paragraph" w:styleId="38">
    <w:name w:val="annotation subject"/>
    <w:basedOn w:val="14"/>
    <w:next w:val="14"/>
    <w:qFormat/>
    <w:uiPriority w:val="0"/>
    <w:pPr>
      <w:adjustRightInd/>
      <w:spacing w:line="240" w:lineRule="auto"/>
      <w:textAlignment w:val="auto"/>
    </w:pPr>
    <w:rPr>
      <w:b/>
      <w:bCs/>
      <w:kern w:val="2"/>
      <w:sz w:val="21"/>
    </w:rPr>
  </w:style>
  <w:style w:type="character" w:styleId="41">
    <w:name w:val="page number"/>
    <w:basedOn w:val="40"/>
    <w:qFormat/>
    <w:uiPriority w:val="0"/>
  </w:style>
  <w:style w:type="character" w:styleId="42">
    <w:name w:val="FollowedHyperlink"/>
    <w:qFormat/>
    <w:uiPriority w:val="0"/>
    <w:rPr>
      <w:color w:val="800080"/>
      <w:u w:val="single"/>
    </w:rPr>
  </w:style>
  <w:style w:type="character" w:styleId="43">
    <w:name w:val="Hyperlink"/>
    <w:qFormat/>
    <w:uiPriority w:val="0"/>
    <w:rPr>
      <w:color w:val="0000FF"/>
      <w:u w:val="single"/>
    </w:rPr>
  </w:style>
  <w:style w:type="character" w:styleId="44">
    <w:name w:val="annotation reference"/>
    <w:qFormat/>
    <w:uiPriority w:val="0"/>
    <w:rPr>
      <w:sz w:val="21"/>
      <w:szCs w:val="21"/>
    </w:rPr>
  </w:style>
  <w:style w:type="character" w:customStyle="1" w:styleId="45">
    <w:name w:val="Normal Char Char"/>
    <w:link w:val="46"/>
    <w:qFormat/>
    <w:uiPriority w:val="0"/>
    <w:rPr>
      <w:rFonts w:ascii="宋体"/>
      <w:position w:val="-6"/>
      <w:sz w:val="32"/>
      <w:lang w:val="en-US" w:eastAsia="zh-CN" w:bidi="ar-SA"/>
    </w:rPr>
  </w:style>
  <w:style w:type="paragraph" w:customStyle="1" w:styleId="46">
    <w:name w:val="Normal1"/>
    <w:link w:val="45"/>
    <w:qFormat/>
    <w:uiPriority w:val="0"/>
    <w:pPr>
      <w:widowControl w:val="0"/>
      <w:autoSpaceDE w:val="0"/>
      <w:autoSpaceDN w:val="0"/>
      <w:adjustRightInd w:val="0"/>
      <w:spacing w:line="360" w:lineRule="atLeast"/>
      <w:ind w:left="425" w:hanging="425"/>
      <w:textAlignment w:val="bottom"/>
    </w:pPr>
    <w:rPr>
      <w:rFonts w:ascii="宋体" w:hAnsi="Times New Roman" w:eastAsia="宋体" w:cs="Times New Roman"/>
      <w:position w:val="-6"/>
      <w:sz w:val="32"/>
      <w:lang w:val="en-US" w:eastAsia="zh-CN" w:bidi="ar-SA"/>
    </w:rPr>
  </w:style>
  <w:style w:type="character" w:customStyle="1" w:styleId="47">
    <w:name w:val="标题 3 Char"/>
    <w:link w:val="5"/>
    <w:qFormat/>
    <w:uiPriority w:val="0"/>
    <w:rPr>
      <w:rFonts w:ascii="Arial" w:hAnsi="Arial" w:eastAsia="宋体"/>
      <w:sz w:val="24"/>
      <w:lang w:val="en-US" w:eastAsia="zh-CN" w:bidi="ar-SA"/>
    </w:rPr>
  </w:style>
  <w:style w:type="character" w:customStyle="1" w:styleId="48">
    <w:name w:val="日期 Char"/>
    <w:link w:val="22"/>
    <w:qFormat/>
    <w:uiPriority w:val="0"/>
    <w:rPr>
      <w:rFonts w:ascii="宋体" w:hAnsi="宋体"/>
      <w:kern w:val="2"/>
      <w:sz w:val="24"/>
    </w:rPr>
  </w:style>
  <w:style w:type="character" w:customStyle="1" w:styleId="49">
    <w:name w:val="cucd-0 Char Char"/>
    <w:link w:val="50"/>
    <w:qFormat/>
    <w:uiPriority w:val="0"/>
    <w:rPr>
      <w:kern w:val="2"/>
      <w:sz w:val="24"/>
      <w:szCs w:val="24"/>
      <w:lang w:val="en-US" w:eastAsia="zh-CN" w:bidi="ar-SA"/>
    </w:rPr>
  </w:style>
  <w:style w:type="paragraph" w:customStyle="1" w:styleId="50">
    <w:name w:val="cucd-0"/>
    <w:link w:val="49"/>
    <w:qFormat/>
    <w:uiPriority w:val="0"/>
    <w:pPr>
      <w:spacing w:line="360" w:lineRule="auto"/>
      <w:ind w:firstLine="480" w:firstLineChars="200"/>
    </w:pPr>
    <w:rPr>
      <w:rFonts w:ascii="Times New Roman" w:hAnsi="Times New Roman" w:eastAsia="宋体" w:cs="Times New Roman"/>
      <w:kern w:val="2"/>
      <w:sz w:val="24"/>
      <w:szCs w:val="24"/>
      <w:lang w:val="en-US" w:eastAsia="zh-CN" w:bidi="ar-SA"/>
    </w:rPr>
  </w:style>
  <w:style w:type="character" w:customStyle="1" w:styleId="51">
    <w:name w:val="标题3 Char Char"/>
    <w:basedOn w:val="47"/>
    <w:link w:val="52"/>
    <w:qFormat/>
    <w:uiPriority w:val="0"/>
    <w:rPr>
      <w:rFonts w:ascii="Arial" w:hAnsi="Arial" w:eastAsia="宋体"/>
      <w:sz w:val="24"/>
      <w:lang w:val="en-US" w:eastAsia="zh-CN" w:bidi="ar-SA"/>
    </w:rPr>
  </w:style>
  <w:style w:type="paragraph" w:customStyle="1" w:styleId="52">
    <w:name w:val="标题3"/>
    <w:basedOn w:val="5"/>
    <w:link w:val="51"/>
    <w:qFormat/>
    <w:uiPriority w:val="0"/>
    <w:pPr>
      <w:keepLines w:val="0"/>
      <w:tabs>
        <w:tab w:val="left" w:pos="851"/>
        <w:tab w:val="clear" w:pos="480"/>
      </w:tabs>
      <w:spacing w:before="0" w:after="0" w:line="360" w:lineRule="auto"/>
      <w:jc w:val="both"/>
    </w:pPr>
  </w:style>
  <w:style w:type="character" w:customStyle="1" w:styleId="53">
    <w:name w:val="批注文字 Char"/>
    <w:link w:val="14"/>
    <w:qFormat/>
    <w:uiPriority w:val="0"/>
    <w:rPr>
      <w:sz w:val="24"/>
    </w:rPr>
  </w:style>
  <w:style w:type="character" w:customStyle="1" w:styleId="54">
    <w:name w:val="纯文本 Char"/>
    <w:link w:val="20"/>
    <w:qFormat/>
    <w:uiPriority w:val="99"/>
    <w:rPr>
      <w:rFonts w:ascii="Arial" w:hAnsi="Arial"/>
      <w:kern w:val="2"/>
      <w:sz w:val="24"/>
    </w:rPr>
  </w:style>
  <w:style w:type="character" w:customStyle="1" w:styleId="55">
    <w:name w:val="cucd-3 Char Char1"/>
    <w:link w:val="56"/>
    <w:qFormat/>
    <w:uiPriority w:val="0"/>
    <w:rPr>
      <w:b/>
      <w:kern w:val="2"/>
      <w:sz w:val="28"/>
      <w:lang w:val="en-US" w:eastAsia="zh-CN" w:bidi="ar-SA"/>
    </w:rPr>
  </w:style>
  <w:style w:type="paragraph" w:customStyle="1" w:styleId="56">
    <w:name w:val="cucd-3"/>
    <w:next w:val="57"/>
    <w:link w:val="55"/>
    <w:qFormat/>
    <w:uiPriority w:val="0"/>
    <w:pPr>
      <w:numPr>
        <w:ilvl w:val="2"/>
        <w:numId w:val="1"/>
      </w:numPr>
      <w:tabs>
        <w:tab w:val="left" w:pos="-11"/>
        <w:tab w:val="clear" w:pos="709"/>
      </w:tabs>
      <w:spacing w:line="360" w:lineRule="auto"/>
      <w:ind w:left="-11" w:firstLine="11"/>
      <w:outlineLvl w:val="2"/>
    </w:pPr>
    <w:rPr>
      <w:rFonts w:ascii="Times New Roman" w:hAnsi="Times New Roman" w:eastAsia="宋体" w:cs="Times New Roman"/>
      <w:b/>
      <w:kern w:val="2"/>
      <w:sz w:val="28"/>
      <w:lang w:val="en-US" w:eastAsia="zh-CN" w:bidi="ar-SA"/>
    </w:rPr>
  </w:style>
  <w:style w:type="paragraph" w:customStyle="1" w:styleId="57">
    <w:name w:val="cucd-4"/>
    <w:next w:val="50"/>
    <w:qFormat/>
    <w:uiPriority w:val="0"/>
    <w:pPr>
      <w:numPr>
        <w:ilvl w:val="3"/>
        <w:numId w:val="1"/>
      </w:numPr>
      <w:spacing w:line="360" w:lineRule="auto"/>
      <w:outlineLvl w:val="3"/>
    </w:pPr>
    <w:rPr>
      <w:rFonts w:ascii="Times New Roman" w:hAnsi="Times New Roman" w:eastAsia="宋体" w:cs="Times New Roman"/>
      <w:b/>
      <w:kern w:val="2"/>
      <w:sz w:val="24"/>
      <w:lang w:val="en-US" w:eastAsia="zh-CN" w:bidi="ar-SA"/>
    </w:rPr>
  </w:style>
  <w:style w:type="paragraph" w:customStyle="1" w:styleId="58">
    <w:name w:val="Char Char"/>
    <w:basedOn w:val="1"/>
    <w:qFormat/>
    <w:uiPriority w:val="0"/>
    <w:rPr>
      <w:szCs w:val="24"/>
    </w:rPr>
  </w:style>
  <w:style w:type="paragraph" w:customStyle="1" w:styleId="59">
    <w:name w:val="Char Char Char Char"/>
    <w:basedOn w:val="1"/>
    <w:qFormat/>
    <w:uiPriority w:val="0"/>
    <w:rPr>
      <w:szCs w:val="24"/>
    </w:rPr>
  </w:style>
  <w:style w:type="paragraph" w:customStyle="1" w:styleId="60">
    <w:name w:val="默认段落字体 Para Char Char Char Char Char Char Char"/>
    <w:basedOn w:val="1"/>
    <w:qFormat/>
    <w:uiPriority w:val="0"/>
    <w:rPr>
      <w:szCs w:val="24"/>
    </w:rPr>
  </w:style>
  <w:style w:type="paragraph" w:styleId="61">
    <w:name w:val="List Paragraph"/>
    <w:basedOn w:val="1"/>
    <w:qFormat/>
    <w:uiPriority w:val="0"/>
    <w:pPr>
      <w:ind w:firstLine="420" w:firstLineChars="200"/>
    </w:pPr>
    <w:rPr>
      <w:rFonts w:ascii="Calibri" w:hAnsi="Calibri"/>
    </w:rPr>
  </w:style>
  <w:style w:type="paragraph" w:customStyle="1" w:styleId="62">
    <w:name w:val="_Style 61"/>
    <w:semiHidden/>
    <w:qFormat/>
    <w:uiPriority w:val="99"/>
    <w:rPr>
      <w:rFonts w:ascii="Times New Roman" w:hAnsi="Times New Roman" w:eastAsia="宋体" w:cs="Times New Roman"/>
      <w:kern w:val="2"/>
      <w:sz w:val="21"/>
      <w:lang w:val="en-US" w:eastAsia="zh-CN" w:bidi="ar-SA"/>
    </w:rPr>
  </w:style>
  <w:style w:type="paragraph" w:customStyle="1" w:styleId="63">
    <w:name w:val="c1"/>
    <w:basedOn w:val="1"/>
    <w:qFormat/>
    <w:uiPriority w:val="0"/>
    <w:pPr>
      <w:autoSpaceDE w:val="0"/>
      <w:autoSpaceDN w:val="0"/>
      <w:adjustRightInd w:val="0"/>
      <w:spacing w:line="240" w:lineRule="atLeast"/>
      <w:jc w:val="center"/>
    </w:pPr>
    <w:rPr>
      <w:kern w:val="0"/>
      <w:sz w:val="24"/>
    </w:rPr>
  </w:style>
  <w:style w:type="paragraph" w:customStyle="1" w:styleId="64">
    <w:name w:val="yu"/>
    <w:basedOn w:val="1"/>
    <w:qFormat/>
    <w:uiPriority w:val="0"/>
    <w:pPr>
      <w:tabs>
        <w:tab w:val="left" w:pos="-7938"/>
        <w:tab w:val="left" w:pos="142"/>
      </w:tabs>
      <w:adjustRightInd w:val="0"/>
      <w:spacing w:before="120" w:after="120"/>
      <w:ind w:firstLine="510"/>
      <w:textAlignment w:val="baseline"/>
    </w:pPr>
    <w:rPr>
      <w:rFonts w:ascii="Arial" w:hAnsi="Arial"/>
      <w:kern w:val="0"/>
      <w:sz w:val="24"/>
    </w:rPr>
  </w:style>
  <w:style w:type="paragraph" w:customStyle="1" w:styleId="65">
    <w:name w:val="Char"/>
    <w:basedOn w:val="1"/>
    <w:qFormat/>
    <w:uiPriority w:val="0"/>
    <w:rPr>
      <w:szCs w:val="24"/>
    </w:rPr>
  </w:style>
  <w:style w:type="paragraph" w:customStyle="1" w:styleId="66">
    <w:name w:val="xl39"/>
    <w:basedOn w:val="1"/>
    <w:qFormat/>
    <w:uiPriority w:val="0"/>
    <w:pPr>
      <w:widowControl/>
      <w:pBdr>
        <w:bottom w:val="single" w:color="auto" w:sz="4" w:space="0"/>
        <w:right w:val="single" w:color="auto" w:sz="4" w:space="0"/>
      </w:pBdr>
      <w:spacing w:before="100" w:beforeAutospacing="1" w:after="100" w:afterAutospacing="1"/>
      <w:jc w:val="center"/>
    </w:pPr>
    <w:rPr>
      <w:color w:val="000000"/>
      <w:kern w:val="0"/>
      <w:sz w:val="20"/>
    </w:rPr>
  </w:style>
  <w:style w:type="paragraph" w:customStyle="1" w:styleId="67">
    <w:name w:val="Body Text 21"/>
    <w:basedOn w:val="1"/>
    <w:qFormat/>
    <w:uiPriority w:val="0"/>
    <w:pPr>
      <w:adjustRightInd w:val="0"/>
      <w:spacing w:line="312" w:lineRule="atLeast"/>
      <w:ind w:firstLine="600"/>
      <w:textAlignment w:val="baseline"/>
    </w:pPr>
    <w:rPr>
      <w:rFonts w:ascii="宋体"/>
      <w:kern w:val="0"/>
      <w:sz w:val="28"/>
    </w:rPr>
  </w:style>
  <w:style w:type="paragraph" w:customStyle="1" w:styleId="68">
    <w:name w:val="正文3"/>
    <w:basedOn w:val="1"/>
    <w:qFormat/>
    <w:uiPriority w:val="0"/>
    <w:pPr>
      <w:tabs>
        <w:tab w:val="left" w:pos="1134"/>
      </w:tabs>
      <w:adjustRightInd w:val="0"/>
      <w:spacing w:before="120" w:after="120" w:line="318" w:lineRule="atLeast"/>
      <w:jc w:val="left"/>
      <w:textAlignment w:val="baseline"/>
    </w:pPr>
    <w:rPr>
      <w:rFonts w:ascii="Arial" w:hAnsi="Arial"/>
      <w:kern w:val="0"/>
      <w:sz w:val="24"/>
    </w:rPr>
  </w:style>
  <w:style w:type="paragraph" w:customStyle="1" w:styleId="69">
    <w:name w:val="标题1"/>
    <w:basedOn w:val="2"/>
    <w:qFormat/>
    <w:uiPriority w:val="0"/>
    <w:pPr>
      <w:numPr>
        <w:ilvl w:val="0"/>
        <w:numId w:val="2"/>
      </w:numPr>
      <w:tabs>
        <w:tab w:val="left" w:pos="480"/>
        <w:tab w:val="left" w:pos="1140"/>
        <w:tab w:val="clear" w:pos="360"/>
      </w:tabs>
      <w:autoSpaceDE/>
      <w:autoSpaceDN/>
      <w:spacing w:before="120" w:after="0" w:line="360" w:lineRule="auto"/>
      <w:ind w:left="1140" w:hanging="1140"/>
    </w:pPr>
    <w:rPr>
      <w:rFonts w:ascii="Times New Roman" w:hAnsi="Arial"/>
    </w:rPr>
  </w:style>
  <w:style w:type="paragraph" w:customStyle="1" w:styleId="70">
    <w:name w:val="正文1"/>
    <w:basedOn w:val="1"/>
    <w:qFormat/>
    <w:uiPriority w:val="0"/>
    <w:pPr>
      <w:adjustRightInd w:val="0"/>
      <w:spacing w:line="410" w:lineRule="atLeast"/>
      <w:jc w:val="left"/>
      <w:textAlignment w:val="baseline"/>
    </w:pPr>
    <w:rPr>
      <w:kern w:val="0"/>
      <w:sz w:val="24"/>
    </w:rPr>
  </w:style>
  <w:style w:type="paragraph" w:customStyle="1" w:styleId="71">
    <w:name w:val="Char Char Char Char Char Char Char"/>
    <w:basedOn w:val="1"/>
    <w:qFormat/>
    <w:uiPriority w:val="0"/>
    <w:rPr>
      <w:szCs w:val="24"/>
    </w:rPr>
  </w:style>
  <w:style w:type="paragraph" w:customStyle="1" w:styleId="72">
    <w:name w:val="cucd-1"/>
    <w:next w:val="73"/>
    <w:qFormat/>
    <w:uiPriority w:val="0"/>
    <w:pPr>
      <w:pageBreakBefore/>
      <w:numPr>
        <w:ilvl w:val="0"/>
        <w:numId w:val="3"/>
      </w:numPr>
      <w:spacing w:before="312" w:beforeLines="100" w:after="156" w:afterLines="50" w:line="360" w:lineRule="auto"/>
      <w:jc w:val="center"/>
      <w:outlineLvl w:val="0"/>
    </w:pPr>
    <w:rPr>
      <w:rFonts w:ascii="Times New Roman" w:hAnsi="宋体" w:eastAsia="黑体" w:cs="Times New Roman"/>
      <w:b/>
      <w:kern w:val="2"/>
      <w:sz w:val="36"/>
      <w:szCs w:val="36"/>
      <w:lang w:val="en-US" w:eastAsia="zh-CN" w:bidi="ar-SA"/>
    </w:rPr>
  </w:style>
  <w:style w:type="paragraph" w:customStyle="1" w:styleId="73">
    <w:name w:val="cucd-2"/>
    <w:next w:val="56"/>
    <w:qFormat/>
    <w:uiPriority w:val="0"/>
    <w:pPr>
      <w:numPr>
        <w:ilvl w:val="1"/>
        <w:numId w:val="1"/>
      </w:numPr>
      <w:spacing w:line="360" w:lineRule="auto"/>
      <w:outlineLvl w:val="1"/>
    </w:pPr>
    <w:rPr>
      <w:rFonts w:ascii="Times New Roman" w:hAnsi="Times New Roman" w:eastAsia="黑体" w:cs="Times New Roman"/>
      <w:b/>
      <w:kern w:val="2"/>
      <w:sz w:val="30"/>
      <w:lang w:val="en-US" w:eastAsia="zh-CN" w:bidi="ar-SA"/>
    </w:rPr>
  </w:style>
  <w:style w:type="paragraph" w:customStyle="1" w:styleId="74">
    <w:name w:val="Char Char Char1 Char Char Char Char"/>
    <w:basedOn w:val="1"/>
    <w:qFormat/>
    <w:uiPriority w:val="0"/>
    <w:rPr>
      <w:szCs w:val="24"/>
    </w:rPr>
  </w:style>
  <w:style w:type="paragraph" w:customStyle="1" w:styleId="75">
    <w:name w:val="封面标题"/>
    <w:basedOn w:val="1"/>
    <w:qFormat/>
    <w:uiPriority w:val="0"/>
    <w:pPr>
      <w:snapToGrid w:val="0"/>
      <w:jc w:val="center"/>
    </w:pPr>
    <w:rPr>
      <w:rFonts w:eastAsia="黑体"/>
      <w:sz w:val="72"/>
      <w:szCs w:val="24"/>
    </w:rPr>
  </w:style>
  <w:style w:type="paragraph" w:customStyle="1" w:styleId="76">
    <w:name w:val="表格侧编号"/>
    <w:next w:val="1"/>
    <w:qFormat/>
    <w:uiPriority w:val="0"/>
    <w:pPr>
      <w:widowControl w:val="0"/>
      <w:adjustRightInd w:val="0"/>
      <w:snapToGrid w:val="0"/>
      <w:spacing w:before="40" w:after="20" w:line="240" w:lineRule="atLeast"/>
      <w:jc w:val="center"/>
      <w:textAlignment w:val="baseline"/>
    </w:pPr>
    <w:rPr>
      <w:rFonts w:ascii="Arial" w:hAnsi="Arial" w:eastAsia="宋体" w:cs="Times New Roman"/>
      <w:sz w:val="24"/>
      <w:lang w:val="en-US" w:eastAsia="zh-CN" w:bidi="ar-SA"/>
    </w:rPr>
  </w:style>
  <w:style w:type="paragraph" w:customStyle="1" w:styleId="77">
    <w:name w:val="Char Char Char Char Char Char Char Char Char Char Char Char1 Char Char Char Char1 Char Char Char"/>
    <w:basedOn w:val="1"/>
    <w:qFormat/>
    <w:uiPriority w:val="0"/>
    <w:rPr>
      <w:szCs w:val="24"/>
    </w:rPr>
  </w:style>
  <w:style w:type="paragraph" w:customStyle="1" w:styleId="78">
    <w:name w:val="表格文字"/>
    <w:qFormat/>
    <w:uiPriority w:val="0"/>
    <w:pPr>
      <w:widowControl w:val="0"/>
      <w:adjustRightInd w:val="0"/>
      <w:spacing w:before="76" w:after="76"/>
      <w:jc w:val="center"/>
      <w:textAlignment w:val="baseline"/>
    </w:pPr>
    <w:rPr>
      <w:rFonts w:ascii="Arial" w:hAnsi="Arial" w:eastAsia="宋体" w:cs="Times New Roman"/>
      <w:sz w:val="24"/>
      <w:lang w:val="en-US" w:eastAsia="zh-CN" w:bidi="ar-SA"/>
    </w:rPr>
  </w:style>
  <w:style w:type="paragraph" w:customStyle="1" w:styleId="79">
    <w:name w:val="样式2"/>
    <w:basedOn w:val="1"/>
    <w:qFormat/>
    <w:uiPriority w:val="0"/>
    <w:pPr>
      <w:tabs>
        <w:tab w:val="left" w:pos="567"/>
      </w:tabs>
      <w:adjustRightInd w:val="0"/>
      <w:spacing w:before="60" w:after="60" w:line="410" w:lineRule="atLeast"/>
      <w:ind w:firstLine="454"/>
      <w:jc w:val="left"/>
      <w:textAlignment w:val="baseline"/>
    </w:pPr>
    <w:rPr>
      <w:rFonts w:ascii="Arial" w:hAnsi="Arial"/>
      <w:kern w:val="0"/>
      <w:sz w:val="24"/>
    </w:rPr>
  </w:style>
  <w:style w:type="paragraph" w:customStyle="1" w:styleId="80">
    <w:name w:val="标题2"/>
    <w:basedOn w:val="3"/>
    <w:next w:val="3"/>
    <w:qFormat/>
    <w:uiPriority w:val="0"/>
    <w:pPr>
      <w:keepNext w:val="0"/>
      <w:keepLines w:val="0"/>
      <w:numPr>
        <w:ilvl w:val="1"/>
        <w:numId w:val="2"/>
      </w:numPr>
      <w:tabs>
        <w:tab w:val="left" w:pos="425"/>
        <w:tab w:val="left" w:pos="480"/>
        <w:tab w:val="left" w:pos="1140"/>
        <w:tab w:val="clear" w:pos="720"/>
      </w:tabs>
      <w:spacing w:before="0" w:after="0" w:line="360" w:lineRule="auto"/>
      <w:ind w:left="1140" w:hanging="1140"/>
      <w:jc w:val="both"/>
    </w:pPr>
    <w:rPr>
      <w:rFonts w:ascii="Times New Roman" w:hAnsi="Times New Roman"/>
    </w:rPr>
  </w:style>
  <w:style w:type="paragraph" w:customStyle="1" w:styleId="81">
    <w:name w:val="_Style 33"/>
    <w:basedOn w:val="1"/>
    <w:next w:val="35"/>
    <w:qFormat/>
    <w:uiPriority w:val="0"/>
    <w:pPr>
      <w:widowControl/>
      <w:spacing w:before="100" w:beforeAutospacing="1" w:after="100" w:afterAutospacing="1"/>
      <w:jc w:val="left"/>
    </w:pPr>
    <w:rPr>
      <w:rFonts w:ascii="宋体" w:hAnsi="宋体"/>
      <w:kern w:val="0"/>
      <w:sz w:val="24"/>
    </w:rPr>
  </w:style>
  <w:style w:type="paragraph" w:customStyle="1" w:styleId="82">
    <w:name w:val="样式1"/>
    <w:basedOn w:val="1"/>
    <w:qFormat/>
    <w:uiPriority w:val="0"/>
    <w:pPr>
      <w:adjustRightInd w:val="0"/>
      <w:spacing w:line="420" w:lineRule="auto"/>
      <w:jc w:val="center"/>
      <w:textAlignment w:val="baseline"/>
    </w:pPr>
    <w:rPr>
      <w:rFonts w:ascii="宋体"/>
      <w:kern w:val="0"/>
      <w:sz w:val="24"/>
    </w:rPr>
  </w:style>
  <w:style w:type="paragraph" w:customStyle="1" w:styleId="83">
    <w:name w:val="bt3"/>
    <w:basedOn w:val="1"/>
    <w:qFormat/>
    <w:uiPriority w:val="0"/>
    <w:pPr>
      <w:tabs>
        <w:tab w:val="left" w:pos="1418"/>
      </w:tabs>
      <w:adjustRightInd w:val="0"/>
      <w:spacing w:before="120" w:after="120" w:line="240" w:lineRule="atLeast"/>
      <w:ind w:firstLine="510"/>
      <w:textAlignment w:val="baseline"/>
    </w:pPr>
    <w:rPr>
      <w:rFonts w:ascii="Arial" w:hAnsi="Arial"/>
      <w:color w:val="000000"/>
      <w:kern w:val="0"/>
      <w:sz w:val="24"/>
    </w:rPr>
  </w:style>
  <w:style w:type="paragraph" w:customStyle="1" w:styleId="84">
    <w:name w:val="(a)"/>
    <w:qFormat/>
    <w:uiPriority w:val="0"/>
    <w:pPr>
      <w:tabs>
        <w:tab w:val="left" w:pos="573"/>
      </w:tabs>
      <w:adjustRightInd w:val="0"/>
      <w:snapToGrid w:val="0"/>
      <w:spacing w:before="80" w:after="100" w:line="240" w:lineRule="atLeast"/>
      <w:jc w:val="both"/>
    </w:pPr>
    <w:rPr>
      <w:rFonts w:ascii="Arial" w:hAnsi="Arial" w:eastAsia="宋体" w:cs="Times New Roman"/>
      <w:kern w:val="44"/>
      <w:sz w:val="24"/>
      <w:lang w:val="en-US" w:eastAsia="zh-CN" w:bidi="ar-SA"/>
    </w:rPr>
  </w:style>
  <w:style w:type="paragraph" w:customStyle="1" w:styleId="85">
    <w:name w:val="表格"/>
    <w:basedOn w:val="1"/>
    <w:qFormat/>
    <w:uiPriority w:val="0"/>
    <w:pPr>
      <w:tabs>
        <w:tab w:val="left" w:pos="737"/>
      </w:tabs>
      <w:adjustRightInd w:val="0"/>
      <w:spacing w:before="60" w:after="60"/>
      <w:jc w:val="center"/>
      <w:textAlignment w:val="bottom"/>
    </w:pPr>
    <w:rPr>
      <w:snapToGrid w:val="0"/>
      <w:kern w:val="0"/>
      <w:szCs w:val="21"/>
    </w:rPr>
  </w:style>
  <w:style w:type="paragraph" w:customStyle="1" w:styleId="86">
    <w:name w:val="bt4"/>
    <w:basedOn w:val="6"/>
    <w:qFormat/>
    <w:uiPriority w:val="0"/>
    <w:pPr>
      <w:keepNext w:val="0"/>
      <w:keepLines w:val="0"/>
      <w:numPr>
        <w:ilvl w:val="0"/>
        <w:numId w:val="4"/>
      </w:numPr>
      <w:tabs>
        <w:tab w:val="left" w:pos="1701"/>
        <w:tab w:val="clear" w:pos="360"/>
        <w:tab w:val="clear" w:pos="480"/>
      </w:tabs>
      <w:spacing w:line="240" w:lineRule="atLeast"/>
      <w:outlineLvl w:val="9"/>
    </w:pPr>
    <w:rPr>
      <w:color w:val="000000"/>
    </w:rPr>
  </w:style>
  <w:style w:type="paragraph" w:customStyle="1" w:styleId="87">
    <w:name w:val="(1)"/>
    <w:basedOn w:val="1"/>
    <w:qFormat/>
    <w:uiPriority w:val="0"/>
    <w:pPr>
      <w:tabs>
        <w:tab w:val="left" w:pos="573"/>
      </w:tabs>
      <w:adjustRightInd w:val="0"/>
      <w:snapToGrid w:val="0"/>
      <w:spacing w:line="360" w:lineRule="auto"/>
      <w:textAlignment w:val="baseline"/>
    </w:pPr>
    <w:rPr>
      <w:rFonts w:ascii="宋体" w:hAnsi="宋体"/>
      <w:b/>
      <w:color w:val="000000"/>
      <w:kern w:val="44"/>
      <w:sz w:val="28"/>
      <w:szCs w:val="28"/>
    </w:rPr>
  </w:style>
  <w:style w:type="paragraph" w:customStyle="1" w:styleId="88">
    <w:name w:val="È±Ê¡ÎÄ±¾"/>
    <w:basedOn w:val="1"/>
    <w:qFormat/>
    <w:uiPriority w:val="0"/>
    <w:pPr>
      <w:widowControl/>
      <w:overflowPunct w:val="0"/>
      <w:autoSpaceDE w:val="0"/>
      <w:autoSpaceDN w:val="0"/>
      <w:jc w:val="left"/>
    </w:pPr>
  </w:style>
  <w:style w:type="paragraph" w:customStyle="1" w:styleId="89">
    <w:name w:val="标题4"/>
    <w:basedOn w:val="6"/>
    <w:qFormat/>
    <w:uiPriority w:val="0"/>
    <w:pPr>
      <w:keepLines w:val="0"/>
      <w:numPr>
        <w:ilvl w:val="3"/>
        <w:numId w:val="2"/>
      </w:numPr>
      <w:tabs>
        <w:tab w:val="left" w:pos="1140"/>
        <w:tab w:val="clear" w:pos="1080"/>
      </w:tabs>
      <w:spacing w:before="0" w:after="0" w:line="360" w:lineRule="auto"/>
      <w:ind w:left="1140" w:hanging="1140"/>
      <w:jc w:val="both"/>
    </w:pPr>
    <w:rPr>
      <w:b/>
    </w:rPr>
  </w:style>
  <w:style w:type="paragraph" w:customStyle="1" w:styleId="90">
    <w:name w:val="Char Char Char Char1"/>
    <w:basedOn w:val="1"/>
    <w:qFormat/>
    <w:uiPriority w:val="0"/>
    <w:rPr>
      <w:szCs w:val="24"/>
    </w:rPr>
  </w:style>
  <w:style w:type="paragraph" w:customStyle="1" w:styleId="91">
    <w:name w:val="Char Char Char Char Char Char Char1"/>
    <w:basedOn w:val="1"/>
    <w:qFormat/>
    <w:uiPriority w:val="0"/>
    <w:rPr>
      <w:szCs w:val="24"/>
    </w:rPr>
  </w:style>
  <w:style w:type="paragraph" w:customStyle="1" w:styleId="92">
    <w:name w:val="默认段落字体 Para Char Char Char Char Char Char Char1 Char Char Char Char"/>
    <w:basedOn w:val="1"/>
    <w:qFormat/>
    <w:uiPriority w:val="0"/>
    <w:rPr>
      <w:szCs w:val="24"/>
    </w:rPr>
  </w:style>
  <w:style w:type="paragraph" w:customStyle="1" w:styleId="93">
    <w:name w:val="封面副标题"/>
    <w:basedOn w:val="1"/>
    <w:qFormat/>
    <w:uiPriority w:val="0"/>
    <w:pPr>
      <w:snapToGrid w:val="0"/>
      <w:spacing w:line="360" w:lineRule="auto"/>
      <w:jc w:val="center"/>
    </w:pPr>
    <w:rPr>
      <w:rFonts w:eastAsia="黑体"/>
      <w:sz w:val="50"/>
      <w:szCs w:val="24"/>
    </w:rPr>
  </w:style>
  <w:style w:type="paragraph" w:customStyle="1" w:styleId="94">
    <w:name w:val="正文（首行缩进两字）"/>
    <w:basedOn w:val="4"/>
    <w:qFormat/>
    <w:uiPriority w:val="0"/>
    <w:pPr>
      <w:tabs>
        <w:tab w:val="left" w:pos="737"/>
      </w:tabs>
      <w:snapToGrid w:val="0"/>
      <w:spacing w:before="120" w:after="120" w:line="240" w:lineRule="auto"/>
      <w:ind w:left="851" w:firstLine="480" w:firstLineChars="200"/>
      <w:jc w:val="both"/>
    </w:pPr>
    <w:rPr>
      <w:rFonts w:ascii="Times New Roman" w:hAnsi="Times New Roman"/>
      <w:snapToGrid w:val="0"/>
      <w:szCs w:val="24"/>
    </w:rPr>
  </w:style>
  <w:style w:type="paragraph" w:customStyle="1" w:styleId="95">
    <w:name w:val="默认段落字体 Para Char Char Char Char"/>
    <w:basedOn w:val="1"/>
    <w:qFormat/>
    <w:uiPriority w:val="0"/>
    <w:pPr>
      <w:spacing w:line="300" w:lineRule="auto"/>
    </w:pPr>
    <w:rPr>
      <w:szCs w:val="24"/>
    </w:rPr>
  </w:style>
  <w:style w:type="paragraph" w:customStyle="1" w:styleId="96">
    <w:name w:val="Char Char Char Char Char Char Char Char Char Char Char Char Char Char Char Char1"/>
    <w:basedOn w:val="1"/>
    <w:qFormat/>
    <w:uiPriority w:val="0"/>
  </w:style>
  <w:style w:type="character" w:customStyle="1" w:styleId="97">
    <w:name w:val="font01"/>
    <w:basedOn w:val="40"/>
    <w:qFormat/>
    <w:uiPriority w:val="0"/>
    <w:rPr>
      <w:rFonts w:hint="eastAsia" w:ascii="宋体" w:hAnsi="宋体" w:eastAsia="宋体" w:cs="宋体"/>
      <w:color w:val="000000"/>
      <w:sz w:val="22"/>
      <w:szCs w:val="22"/>
      <w:u w:val="none"/>
    </w:rPr>
  </w:style>
  <w:style w:type="character" w:customStyle="1" w:styleId="98">
    <w:name w:val="font21"/>
    <w:basedOn w:val="40"/>
    <w:qFormat/>
    <w:uiPriority w:val="0"/>
    <w:rPr>
      <w:rFonts w:hint="eastAsia" w:ascii="宋体" w:hAnsi="宋体" w:eastAsia="宋体" w:cs="宋体"/>
      <w:color w:val="000000"/>
      <w:sz w:val="22"/>
      <w:szCs w:val="22"/>
      <w:u w:val="none"/>
      <w:vertAlign w:val="sub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www.deepin.net.cn</Company>
  <Pages>37</Pages>
  <Words>21040</Words>
  <Characters>23439</Characters>
  <Lines>190</Lines>
  <Paragraphs>53</Paragraphs>
  <TotalTime>93</TotalTime>
  <ScaleCrop>false</ScaleCrop>
  <LinksUpToDate>false</LinksUpToDate>
  <CharactersWithSpaces>24362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2018-07-06T03:37:00Z</dcterms:created>
  <dc:creator>NEC</dc:creator>
  <cp:lastModifiedBy>18906847625</cp:lastModifiedBy>
  <cp:lastPrinted>2011-03-09T01:05:00Z</cp:lastPrinted>
  <dcterms:modified xsi:type="dcterms:W3CDTF">2025-09-15T03:42:58Z</dcterms:modified>
  <dc:title>内部资料  不得外传</dc:title>
  <cp:revision>222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EBFF7B9AC3734F5489DD72875BC9A49A</vt:lpwstr>
  </property>
  <property fmtid="{D5CDD505-2E9C-101B-9397-08002B2CF9AE}" pid="4" name="KSOTemplateDocerSaveRecord">
    <vt:lpwstr>eyJoZGlkIjoiMzEwNTM5NzYwMDRjMzkwZTVkZjY2ODkwMGIxNGU0OTUiLCJ1c2VySWQiOiIxNzM3Nzg0OTYzIn0=</vt:lpwstr>
  </property>
</Properties>
</file>