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가상-암반균열망-생성-알고리즘"/>
    <w:p>
      <w:pPr>
        <w:pStyle w:val="Heading1"/>
      </w:pPr>
      <w:r>
        <w:t xml:space="preserve">3. 가상 암반균열망 생성 알고리즘</w:t>
      </w:r>
    </w:p>
    <w:p>
      <w:pPr>
        <w:pStyle w:val="FirstParagraph"/>
      </w:pPr>
      <w:r>
        <w:t xml:space="preserve">본 장은 막장면에서 관측된 2차원 trace로부터 절리 통계 파라미터를 추출하고, 이를 이용해 관측 균열과 미관측 균열을 포함하는 3차원 가상 암반균열망을 생성하는 알고리즘을 기술함. 3.1(전처리), 3.2.1(방향성·집중도 κ), 3.2.2(반지름 지수 k_r·강도 P32)는 구현·검증이 완료되었으며, 3.2.3의 연결성분 병합과 3.3의 생성 통합은 설계 및 부분 구현 단계임.</w:t>
      </w:r>
    </w:p>
    <w:p>
      <w:pPr>
        <w:pStyle w:val="BlockText"/>
      </w:pPr>
      <w:r>
        <w:t xml:space="preserve">본 장의 결과 수치(표 3-1)는</w:t>
      </w:r>
      <w:r>
        <w:t xml:space="preserve"> </w:t>
      </w:r>
      <w:r>
        <w:rPr>
          <w:rStyle w:val="VerbatimChar"/>
        </w:rPr>
        <w:t xml:space="preserve">storage/output/pipeline_test_laxemar/</w:t>
      </w:r>
      <w:r>
        <w:t xml:space="preserve"> </w:t>
      </w:r>
      <w:r>
        <w:t xml:space="preserve">파이프라인 실행 결과(DFN 생성 → rough face mesh(0/1/2/3 m) → trace 추출 → kr/P32/방향성 역산 → GT 비교)를 기준으로 함.</w:t>
      </w:r>
    </w:p>
    <w:bookmarkStart w:id="16" w:name="절리-전처리"/>
    <w:p>
      <w:pPr>
        <w:pStyle w:val="Heading2"/>
      </w:pPr>
      <w:r>
        <w:t xml:space="preserve">3.1 절리 전처리</w:t>
      </w:r>
    </w:p>
    <w:p>
      <w:pPr>
        <w:pStyle w:val="FirstParagraph"/>
      </w:pPr>
      <w:r>
        <w:t xml:space="preserve">각 막장면은 굴진 방향(x축)에 수직한 단면이며, 막장면 위 좌표는 face-local 좌표 (y, z)로 표현함. 하나의 trace는 해당 단면상의 2차원 선분으로, 양 끝점 P1 = (y1, z1), P2 = (y2, z2)로 주어지고, 3차원 좌표로는 막장면 위치 x_face를 포함하여 P1_3D = (x_face, y1, z1)로 표현함.</w:t>
      </w:r>
    </w:p>
    <w:bookmarkStart w:id="12" w:name="막장면excavation-face-mesh-생성-및-trace-획득"/>
    <w:p>
      <w:pPr>
        <w:pStyle w:val="Heading3"/>
      </w:pPr>
      <w:r>
        <w:t xml:space="preserve">3.1.1 막장면(excavation face) mesh 생성 및 trace 획득</w:t>
      </w:r>
    </w:p>
    <w:p>
      <w:pPr>
        <w:pStyle w:val="FirstParagraph"/>
      </w:pPr>
      <w:r>
        <w:t xml:space="preserve">관측 대상인 막장면은 합성 rough face mesh로 모사함. 실제 굴착면은 완전한 평면이 아니라 미세 요철을 가지며, 이 요철이 절리–막장면 교선(trace)에 곡률을 부여하여 3차원 normal 회수를 가능케 하므로(3.2.1), 막장면을 평면이 아닌 거친 삼각 mesh로 생성함.</w:t>
      </w:r>
    </w:p>
    <w:p>
      <w:pPr>
        <w:pStyle w:val="BodyText"/>
      </w:pPr>
      <w:r>
        <w:rPr>
          <w:b/>
          <w:bCs/>
        </w:rPr>
        <w:t xml:space="preserve">터널 단면 polygon 제공 형식</w:t>
      </w:r>
      <w:r>
        <w:t xml:space="preserve">: 터널 단면 경계는 텍스트 형식의 DAT 파일(</w:t>
      </w:r>
      <w:r>
        <w:rPr>
          <w:rStyle w:val="VerbatimChar"/>
        </w:rPr>
        <w:t xml:space="preserve">storage/data/단면_폴리곤.dat</w:t>
      </w:r>
      <w:r>
        <w:t xml:space="preserve">)로 제공되며, 단면 외곽을 순서대로 잇는 정점 목록(23개 정점)으로 정의됨. 동일 단면이 파일 내 두 블록으로 중복 표기되어 있음 — (a) 3D 표기</w:t>
      </w:r>
      <w:r>
        <w:t xml:space="preserve"> </w:t>
      </w:r>
      <w:r>
        <w:rPr>
          <w:rStyle w:val="VerbatimChar"/>
        </w:rPr>
        <w:t xml:space="preserve">X=&lt;값&gt;  Y=&lt;값&gt;  Z=&lt;값&gt;</w:t>
      </w:r>
      <w:r>
        <w:t xml:space="preserve">(Z=0), (b) 2D 표기</w:t>
      </w:r>
      <w:r>
        <w:t xml:space="preserve"> </w:t>
      </w:r>
      <w:r>
        <w:rPr>
          <w:rStyle w:val="VerbatimChar"/>
        </w:rPr>
        <w:t xml:space="preserve">(&lt;y&gt;, &lt;z&gt;)</w:t>
      </w:r>
      <w:r>
        <w:t xml:space="preserve">. 좌표 단위는 mm이며 코드에서 m로 환산함(×0.001). 막장면 mesh 생성기는 2D 괄호</w:t>
      </w:r>
      <w:r>
        <w:t xml:space="preserve"> </w:t>
      </w:r>
      <w:r>
        <w:rPr>
          <w:rStyle w:val="VerbatimChar"/>
        </w:rPr>
        <w:t xml:space="preserve">(y, z)</w:t>
      </w:r>
      <w:r>
        <w:t xml:space="preserve"> </w:t>
      </w:r>
      <w:r>
        <w:t xml:space="preserve">블록을 파싱하여 face-local (y, z) 좌표로 사용하고, 시작 정점을 끝에 반복하여 폐다각형으로 닫음. 본 단면은 폭 약 11.1 m(y: ±5.545 m), 높이 약 7.96 m(z: 0~7.961 m)의 아치형(볼록) 단면이며, z_offset −4.0 m를 적용해 DFN 좌표계 중심에 맞춤. 향후 실제 현장 자료 적용 시에도 동일하게 순서 있는 (y, z) 정점 목록 형태의 단면 경계를 입력으로 사용함.</w:t>
      </w:r>
    </w:p>
    <w:p>
      <w:pPr>
        <w:pStyle w:val="BodyText"/>
      </w:pPr>
      <w:r>
        <w:t xml:space="preserve">터널 굴착 방향이 x이므로 단면 polygon은 굴착 방향에 수직인 y-z 평면에 정의됨(그림 3-1). 바닥은 z = −4.0 m의 평평한 면이고 상부는 볼록한 아치형이며, 이 (y, z) 경계가 막장면 mesh의 외곽과 절리 trace의 관측창(observation window)을 동시에 규정함.</w:t>
      </w:r>
    </w:p>
    <w:p>
      <w:pPr>
        <w:pStyle w:val="CaptionedFigure"/>
      </w:pPr>
      <w:r>
        <w:drawing>
          <wp:inline>
            <wp:extent cx="5334000" cy="4572000"/>
            <wp:effectExtent b="0" l="0" r="0" t="0"/>
            <wp:docPr descr="그림 3-1. 터널 단면 polygon (y-z 평면, 굴착방향 x). 폭 ~11.1 m, 높이 ~7.96 m, 23개 정점." title="" id="10" name="Picture"/>
            <a:graphic>
              <a:graphicData uri="http://schemas.openxmlformats.org/drawingml/2006/picture">
                <pic:pic>
                  <pic:nvPicPr>
                    <pic:cNvPr descr="figures/tunnel_polygon_yz.png" id="11" name="Picture"/>
                    <pic:cNvPicPr>
                      <a:picLocks noChangeArrowheads="1" noChangeAspect="1"/>
                    </pic:cNvPicPr>
                  </pic:nvPicPr>
                  <pic:blipFill>
                    <a:blip r:embed="rId9"/>
                    <a:stretch>
                      <a:fillRect/>
                    </a:stretch>
                  </pic:blipFill>
                  <pic:spPr bwMode="auto">
                    <a:xfrm>
                      <a:off x="0" y="0"/>
                      <a:ext cx="5334000" cy="4572000"/>
                    </a:xfrm>
                    <a:prstGeom prst="rect">
                      <a:avLst/>
                    </a:prstGeom>
                    <a:noFill/>
                    <a:ln w="9525">
                      <a:noFill/>
                      <a:headEnd/>
                      <a:tailEnd/>
                    </a:ln>
                  </pic:spPr>
                </pic:pic>
              </a:graphicData>
            </a:graphic>
          </wp:inline>
        </w:drawing>
      </w:r>
    </w:p>
    <w:p>
      <w:pPr>
        <w:pStyle w:val="ImageCaption"/>
      </w:pPr>
      <w:r>
        <w:t xml:space="preserve">그림 3-1. 터널 단면 polygon (y-z 평면, 굴착방향 x). 폭 ~11.1 m, 높이 ~7.96 m, 23개 정점.</w:t>
      </w:r>
    </w:p>
    <w:p>
      <w:pPr>
        <w:pStyle w:val="BodyText"/>
      </w:pPr>
      <w:r>
        <w:rPr>
          <w:i/>
          <w:iCs/>
        </w:rPr>
        <w:t xml:space="preserve">그림 3-1. 터널 단면 polygon (y-z 평면). 굴착 방향은 지면에 수직인 x 방향이며, 단면은 폭 약 11.1 m·높이 약 7.96 m의 아치형 볼록 다각형(23개 정점)임. 붉은 사각형은 정점 순서의 시작점(index 0).</w:t>
      </w:r>
    </w:p>
    <w:p>
      <w:pPr>
        <w:pStyle w:val="BodyText"/>
      </w:pPr>
      <w:r>
        <w:t xml:space="preserve">생성 절차는 다음과 같음.</w:t>
      </w:r>
    </w:p>
    <w:p>
      <w:pPr>
        <w:pStyle w:val="Compact"/>
        <w:numPr>
          <w:ilvl w:val="0"/>
          <w:numId w:val="1001"/>
        </w:numPr>
      </w:pPr>
      <w:r>
        <w:rPr>
          <w:b/>
          <w:bCs/>
        </w:rPr>
        <w:t xml:space="preserve">터널 단면 polygon 입력</w:t>
      </w:r>
      <w:r>
        <w:t xml:space="preserve">: 단면 polygon(.dat)을 mm→m로 환산하고 z-offset(기본 −4.0 m)을 적용하여 DFN의</w:t>
      </w:r>
      <w:r>
        <w:t xml:space="preserve"> </w:t>
      </w:r>
      <w:r>
        <w:rPr>
          <w:rStyle w:val="VerbatimChar"/>
        </w:rPr>
        <w:t xml:space="preserve">/tunnel/poly_YZ</w:t>
      </w:r>
      <w:r>
        <w:t xml:space="preserve"> </w:t>
      </w:r>
      <w:r>
        <w:t xml:space="preserve">좌표계와 정합함.</w:t>
      </w:r>
    </w:p>
    <w:p>
      <w:pPr>
        <w:pStyle w:val="Compact"/>
        <w:numPr>
          <w:ilvl w:val="0"/>
          <w:numId w:val="1001"/>
        </w:numPr>
      </w:pPr>
      <w:r>
        <w:rPr>
          <w:b/>
          <w:bCs/>
        </w:rPr>
        <w:t xml:space="preserve">규칙 격자 구성</w:t>
      </w:r>
      <w:r>
        <w:t xml:space="preserve">: polygon의 y-z bounding box 안에</w:t>
      </w:r>
      <w:r>
        <w:t xml:space="preserve"> </w:t>
      </w:r>
      <w:r>
        <w:rPr>
          <w:rStyle w:val="VerbatimChar"/>
        </w:rPr>
        <w:t xml:space="preserve">grid_step</w:t>
      </w:r>
      <w:r>
        <w:t xml:space="preserve">(기본 0.2 m) 간격의 규칙 격자를 생성함.</w:t>
      </w:r>
    </w:p>
    <w:p>
      <w:pPr>
        <w:pStyle w:val="Compact"/>
        <w:numPr>
          <w:ilvl w:val="0"/>
          <w:numId w:val="1001"/>
        </w:numPr>
      </w:pPr>
      <w:r>
        <w:rPr>
          <w:b/>
          <w:bCs/>
        </w:rPr>
        <w:t xml:space="preserve">내부 mask</w:t>
      </w:r>
      <w:r>
        <w:t xml:space="preserve">: 격자점 중 polygon 내부에 있는 점만 유지함(point-in-polygon).</w:t>
      </w:r>
    </w:p>
    <w:p>
      <w:pPr>
        <w:pStyle w:val="Compact"/>
        <w:numPr>
          <w:ilvl w:val="0"/>
          <w:numId w:val="1001"/>
        </w:numPr>
      </w:pPr>
      <w:r>
        <w:rPr>
          <w:b/>
          <w:bCs/>
        </w:rPr>
        <w:t xml:space="preserve">roughness field 생성</w:t>
      </w:r>
      <w:r>
        <w:t xml:space="preserve">: 굴진 방향(x)으로의 요철 오프셋장을 백색 가우시안 잡음에 Gaussian filter(σ =</w:t>
      </w:r>
      <w:r>
        <w:t xml:space="preserve"> </w:t>
      </w:r>
      <w:r>
        <w:rPr>
          <w:rStyle w:val="VerbatimChar"/>
        </w:rPr>
        <w:t xml:space="preserve">corr_length</w:t>
      </w:r>
      <w:r>
        <w:t xml:space="preserve">/</w:t>
      </w:r>
      <w:r>
        <w:rPr>
          <w:rStyle w:val="VerbatimChar"/>
        </w:rPr>
        <w:t xml:space="preserve">grid_step</w:t>
      </w:r>
      <w:r>
        <w:t xml:space="preserve">)를 적용해 공간 상관을 부여하고, RMS 진폭이</w:t>
      </w:r>
      <w:r>
        <w:t xml:space="preserve"> </w:t>
      </w:r>
      <w:r>
        <w:rPr>
          <w:rStyle w:val="VerbatimChar"/>
        </w:rPr>
        <w:t xml:space="preserve">amplitude</w:t>
      </w:r>
      <w:r>
        <w:t xml:space="preserve">가 되도록 정규화함. 즉 상관길이</w:t>
      </w:r>
      <w:r>
        <w:t xml:space="preserve"> </w:t>
      </w:r>
      <w:r>
        <w:rPr>
          <w:rStyle w:val="VerbatimChar"/>
        </w:rPr>
        <w:t xml:space="preserve">corr_length</w:t>
      </w:r>
      <w:r>
        <w:t xml:space="preserve">, RMS 진폭</w:t>
      </w:r>
      <w:r>
        <w:t xml:space="preserve"> </w:t>
      </w:r>
      <w:r>
        <w:rPr>
          <w:rStyle w:val="VerbatimChar"/>
        </w:rPr>
        <w:t xml:space="preserve">amplitude</w:t>
      </w:r>
      <w:r>
        <w:t xml:space="preserve">인 Gaussian random field임.</w:t>
      </w:r>
    </w:p>
    <w:p>
      <w:pPr>
        <w:pStyle w:val="Compact"/>
        <w:numPr>
          <w:ilvl w:val="0"/>
          <w:numId w:val="1001"/>
        </w:numPr>
      </w:pPr>
      <w:r>
        <w:rPr>
          <w:b/>
          <w:bCs/>
        </w:rPr>
        <w:t xml:space="preserve">삼각 mesh화</w:t>
      </w:r>
      <w:r>
        <w:t xml:space="preserve">: 내부 격자점을 정점</w:t>
      </w:r>
      <w:r>
        <w:t xml:space="preserve"> </w:t>
      </w:r>
      <w:r>
        <w:rPr>
          <w:rStyle w:val="VerbatimChar"/>
        </w:rPr>
        <w:t xml:space="preserve">(x = face_x + rough_x, y, z)</w:t>
      </w:r>
      <w:r>
        <w:t xml:space="preserve">로 두고, 내부에 완전히 포함되는 2×2 셀마다 삼각형 2개를 구성하여 삼각 mesh(정점·삼각형 배열)를 만듦.</w:t>
      </w:r>
    </w:p>
    <w:p>
      <w:pPr>
        <w:pStyle w:val="Compact"/>
        <w:numPr>
          <w:ilvl w:val="0"/>
          <w:numId w:val="1001"/>
        </w:numPr>
      </w:pPr>
      <w:r>
        <w:rPr>
          <w:b/>
          <w:bCs/>
        </w:rPr>
        <w:t xml:space="preserve">막장면 collection 생성</w:t>
      </w:r>
      <w:r>
        <w:t xml:space="preserve">: 굴진 단계별 막장면 위치마다 서로 다른 seed로 독립적인 요철 realization을 생성하여</w:t>
      </w:r>
      <w:r>
        <w:t xml:space="preserve"> </w:t>
      </w:r>
      <w:r>
        <w:rPr>
          <w:rStyle w:val="VerbatimChar"/>
        </w:rPr>
        <w:t xml:space="preserve">/rough_faces</w:t>
      </w:r>
      <w:r>
        <w:t xml:space="preserve"> </w:t>
      </w:r>
      <w:r>
        <w:t xml:space="preserve">collection으로 저장함. 단일 mesh를 평행이동해 재사용하지 않고, 막장면별 독립 geometry를 전처리·관리하여 굴진 단계별로 실제로 다른 관측면을 반영함.</w:t>
      </w:r>
    </w:p>
    <w:p>
      <w:pPr>
        <w:pStyle w:val="FirstParagraph"/>
      </w:pPr>
      <w:r>
        <w:rPr>
          <w:b/>
          <w:bCs/>
        </w:rPr>
        <w:t xml:space="preserve">trace 획득</w:t>
      </w:r>
      <w:r>
        <w:t xml:space="preserve">: 각 절리 원판(평면)과 해당 막장면 삼각 mesh를 교차시켜 선분열(polyline)을 산출하고, 끝점 그래프로 연결하여 하나의 trace로 묶음. 이렇게 얻어진 trace가 이하 전처리(3.1.2~3.1.4)의 입력이 됨.</w:t>
      </w:r>
    </w:p>
    <w:p>
      <w:pPr>
        <w:pStyle w:val="BodyText"/>
      </w:pPr>
      <w:r>
        <w:t xml:space="preserve">roughness 진폭이 작으면 trace가 거의 직선이 되어 유효 normal 회수가 감소하므로(3.2.1),</w:t>
      </w:r>
      <w:r>
        <w:t xml:space="preserve"> </w:t>
      </w:r>
      <w:r>
        <w:rPr>
          <w:rStyle w:val="VerbatimChar"/>
        </w:rPr>
        <w:t xml:space="preserve">amplitude</w:t>
      </w:r>
      <w:r>
        <w:t xml:space="preserve">는 방향 회수율과 막장면 사실성의 절충으로 설정함. 본 시험에서는</w:t>
      </w:r>
      <w:r>
        <w:t xml:space="preserve"> </w:t>
      </w:r>
      <w:r>
        <w:rPr>
          <w:rStyle w:val="VerbatimChar"/>
        </w:rPr>
        <w:t xml:space="preserve">grid_step</w:t>
      </w:r>
      <w:r>
        <w:t xml:space="preserve"> </w:t>
      </w:r>
      <w:r>
        <w:t xml:space="preserve">= 0.2 m,</w:t>
      </w:r>
      <w:r>
        <w:t xml:space="preserve"> </w:t>
      </w:r>
      <w:r>
        <w:rPr>
          <w:rStyle w:val="VerbatimChar"/>
        </w:rPr>
        <w:t xml:space="preserve">amplitude</w:t>
      </w:r>
      <w:r>
        <w:t xml:space="preserve"> </w:t>
      </w:r>
      <w:r>
        <w:t xml:space="preserve">= 0.05 m,</w:t>
      </w:r>
      <w:r>
        <w:t xml:space="preserve"> </w:t>
      </w:r>
      <w:r>
        <w:rPr>
          <w:rStyle w:val="VerbatimChar"/>
        </w:rPr>
        <w:t xml:space="preserve">corr_length</w:t>
      </w:r>
      <w:r>
        <w:t xml:space="preserve"> </w:t>
      </w:r>
      <w:r>
        <w:t xml:space="preserve">= 1.0 m, 막장면 4개(x = 0/1/2/3 m)를 사용함.</w:t>
      </w:r>
    </w:p>
    <w:bookmarkEnd w:id="12"/>
    <w:bookmarkStart w:id="13" w:name="길이-중심점-2차원-방향각-계산"/>
    <w:p>
      <w:pPr>
        <w:pStyle w:val="Heading3"/>
      </w:pPr>
      <w:r>
        <w:t xml:space="preserve">3.1.2 길이, 중심점, 2차원 방향각 계산</w:t>
      </w:r>
    </w:p>
    <w:p>
      <w:pPr>
        <w:pStyle w:val="FirstParagraph"/>
      </w:pPr>
      <w:r>
        <w:t xml:space="preserve">각 trace에 대해 다음을 계산함.</w:t>
      </w:r>
    </w:p>
    <w:p>
      <w:pPr>
        <w:pStyle w:val="Compact"/>
        <w:numPr>
          <w:ilvl w:val="0"/>
          <w:numId w:val="1002"/>
        </w:numPr>
      </w:pPr>
      <w:r>
        <w:rPr>
          <w:b/>
          <w:bCs/>
        </w:rPr>
        <w:t xml:space="preserve">trace 길이</w:t>
      </w:r>
      <w:r>
        <w:t xml:space="preserve">:</w:t>
      </w:r>
      <w:r>
        <w:t xml:space="preserve"> </w:t>
      </w:r>
      <w:r>
        <w:rPr>
          <w:rStyle w:val="VerbatimChar"/>
        </w:rPr>
        <w:t xml:space="preserve">L = sqrt((y2 − y1)^2 + (z2 − z1)^2)</w:t>
      </w:r>
    </w:p>
    <w:p>
      <w:pPr>
        <w:pStyle w:val="Compact"/>
        <w:numPr>
          <w:ilvl w:val="0"/>
          <w:numId w:val="1002"/>
        </w:numPr>
      </w:pPr>
      <w:r>
        <w:rPr>
          <w:b/>
          <w:bCs/>
        </w:rPr>
        <w:t xml:space="preserve">중심점</w:t>
      </w:r>
      <w:r>
        <w:t xml:space="preserve">:</w:t>
      </w:r>
      <w:r>
        <w:t xml:space="preserve"> </w:t>
      </w:r>
      <w:r>
        <w:rPr>
          <w:rStyle w:val="VerbatimChar"/>
        </w:rPr>
        <w:t xml:space="preserve">C = ((y1 + y2)/2, (z1 + z2)/2)</w:t>
      </w:r>
      <w:r>
        <w:t xml:space="preserve">, 3차원 표현</w:t>
      </w:r>
      <w:r>
        <w:t xml:space="preserve"> </w:t>
      </w:r>
      <w:r>
        <w:rPr>
          <w:rStyle w:val="VerbatimChar"/>
        </w:rPr>
        <w:t xml:space="preserve">C_3D = (x_face, yc, zc)</w:t>
      </w:r>
    </w:p>
    <w:p>
      <w:pPr>
        <w:pStyle w:val="Compact"/>
        <w:numPr>
          <w:ilvl w:val="0"/>
          <w:numId w:val="1002"/>
        </w:numPr>
      </w:pPr>
      <w:r>
        <w:rPr>
          <w:b/>
          <w:bCs/>
        </w:rPr>
        <w:t xml:space="preserve">2차원 방향각</w:t>
      </w:r>
      <w:r>
        <w:t xml:space="preserve">:</w:t>
      </w:r>
      <w:r>
        <w:t xml:space="preserve"> </w:t>
      </w:r>
      <w:r>
        <w:rPr>
          <w:rStyle w:val="VerbatimChar"/>
        </w:rPr>
        <w:t xml:space="preserve">θ = atan2(z2 − z1, y2 − y1)</w:t>
      </w:r>
    </w:p>
    <w:p>
      <w:pPr>
        <w:pStyle w:val="FirstParagraph"/>
      </w:pPr>
      <w:r>
        <w:t xml:space="preserve">관측 길이 L은 막장면과 3차원 균열 원판이 교차하여 생긴 chord의 관측 부분이며, 터널 경계에 의한 절단(censoring) 때문에 실제 chord보다 짧을 수 있음(3.1.3).</w:t>
      </w:r>
    </w:p>
    <w:bookmarkEnd w:id="13"/>
    <w:bookmarkStart w:id="14" w:name="터널-경계와의-접촉-유형-분류-censoring-class"/>
    <w:p>
      <w:pPr>
        <w:pStyle w:val="Heading3"/>
      </w:pPr>
      <w:r>
        <w:t xml:space="preserve">3.1.3 터널 경계와의 접촉 유형 분류 (censoring class)</w:t>
      </w:r>
    </w:p>
    <w:p>
      <w:pPr>
        <w:pStyle w:val="FirstParagraph"/>
      </w:pPr>
      <w:r>
        <w:t xml:space="preserve">각 막장면의 터널 경계는 y-z 평면상의 2차원 polygon으로 정의함. 각 trace endpoint의 polygon 내부·경계 교차 여부(point-in-polygon)를 판정하여 다음 세 유형으로 분류함.</w:t>
      </w:r>
    </w:p>
    <w:p>
      <w:pPr>
        <w:pStyle w:val="Compact"/>
        <w:numPr>
          <w:ilvl w:val="0"/>
          <w:numId w:val="1003"/>
        </w:numPr>
      </w:pPr>
      <w:r>
        <w:rPr>
          <w:b/>
          <w:bCs/>
        </w:rPr>
        <w:t xml:space="preserve">Type 0 (내부 trace)</w:t>
      </w:r>
      <w:r>
        <w:t xml:space="preserve">: 양 끝점 모두 경계 내부. 관측 길이가 실제 chord에 가까움.</w:t>
      </w:r>
    </w:p>
    <w:p>
      <w:pPr>
        <w:pStyle w:val="Compact"/>
        <w:numPr>
          <w:ilvl w:val="0"/>
          <w:numId w:val="1003"/>
        </w:numPr>
      </w:pPr>
      <w:r>
        <w:rPr>
          <w:b/>
          <w:bCs/>
        </w:rPr>
        <w:t xml:space="preserve">Type 1 (한 끝 교차 trace)</w:t>
      </w:r>
      <w:r>
        <w:t xml:space="preserve">: 한쪽 끝점이 경계에 접하거나 밖으로 절단됨. 실제 chord가 관측 길이보다 길 수 있음.</w:t>
      </w:r>
    </w:p>
    <w:p>
      <w:pPr>
        <w:pStyle w:val="Compact"/>
        <w:numPr>
          <w:ilvl w:val="0"/>
          <w:numId w:val="1003"/>
        </w:numPr>
      </w:pPr>
      <w:r>
        <w:rPr>
          <w:b/>
          <w:bCs/>
        </w:rPr>
        <w:t xml:space="preserve">Type 2 (양 끝 교차 trace)</w:t>
      </w:r>
      <w:r>
        <w:t xml:space="preserve">: 양쪽 끝점이 모두 경계와 교차. 실제 chord가 관측 길이보다 클 가능성이 큼.</w:t>
      </w:r>
    </w:p>
    <w:p>
      <w:pPr>
        <w:pStyle w:val="FirstParagraph"/>
      </w:pPr>
      <w:r>
        <w:t xml:space="preserve">(polygon과 전혀 겹치지 않아 관측 불가한 선분은 별도 무효값으로 제외.) 이 분류는 반지름 분포 보정(3.2.2)의 핵심 입력이며, 경계에 잘린 trace를 완전 관측 trace와 동일하게 취급하면 반지름 분포가 왜곡되므로 반드시 구분함.</w:t>
      </w:r>
    </w:p>
    <w:bookmarkEnd w:id="14"/>
    <w:bookmarkStart w:id="15" w:name="임계값-이하-짧은-trace-제거"/>
    <w:p>
      <w:pPr>
        <w:pStyle w:val="Heading3"/>
      </w:pPr>
      <w:r>
        <w:t xml:space="preserve">3.1.4 임계값 이하 짧은 trace 제거</w:t>
      </w:r>
    </w:p>
    <w:p>
      <w:pPr>
        <w:pStyle w:val="FirstParagraph"/>
      </w:pPr>
      <w:r>
        <w:t xml:space="preserve">임계 길이 미만 trace는 (1) 측정·검출 오차 민감, (2) 노이즈·미세 파쇄 가능성, (3) 방향각 계산 불안정, (4) power-law 하한부 bias 유발, (5) 경계 clipping 효과와 구분 곤란의 이유로 제거함. 현 단계에서 임계값은 최적화된 물리 상수가 아니라</w:t>
      </w:r>
      <w:r>
        <w:t xml:space="preserve"> </w:t>
      </w:r>
      <w:r>
        <w:rPr>
          <w:b/>
          <w:bCs/>
        </w:rPr>
        <w:t xml:space="preserve">분석 안정성을 위한 품질관리 기준</w:t>
      </w:r>
      <w:r>
        <w:t xml:space="preserve">이며, 향후 임계값 민감도 분석(kr·P32·bootstrap CI 변화 확인)으로 최종 기준을 결정할 예정임.</w:t>
      </w:r>
    </w:p>
    <w:bookmarkEnd w:id="15"/>
    <w:bookmarkEnd w:id="16"/>
    <w:bookmarkStart w:id="23" w:name="절리-통계-정보-추출"/>
    <w:p>
      <w:pPr>
        <w:pStyle w:val="Heading2"/>
      </w:pPr>
      <w:r>
        <w:t xml:space="preserve">3.2 절리 통계 정보 추출</w:t>
      </w:r>
    </w:p>
    <w:bookmarkStart w:id="17" w:name="절리군별-밀도-방향성trendplunge-집중도-κ-추정"/>
    <w:p>
      <w:pPr>
        <w:pStyle w:val="Heading3"/>
      </w:pPr>
      <w:r>
        <w:t xml:space="preserve">3.2.1 절리군별 밀도, 방향성(trend/plunge), 집중도 κ 추정</w:t>
      </w:r>
    </w:p>
    <w:p>
      <w:pPr>
        <w:pStyle w:val="FirstParagraph"/>
      </w:pPr>
      <w:r>
        <w:t xml:space="preserve">절리군별 방향성은 여러 막장면에서 관측된 동일 절리군 trace들의 3차원 국소 normal로부터 추정함. 개별 trace의 국소 normal은 rough face mesh 위 trace polyline의</w:t>
      </w:r>
      <w:r>
        <w:t xml:space="preserve"> </w:t>
      </w:r>
      <w:r>
        <w:rPr>
          <w:b/>
          <w:bCs/>
        </w:rPr>
        <w:t xml:space="preserve">3점법</w:t>
      </w:r>
      <w:r>
        <w:t xml:space="preserve">(chord와 최대 편차점)으로 추정하며, 비공선성 품질값</w:t>
      </w:r>
      <w:r>
        <w:t xml:space="preserve"> </w:t>
      </w:r>
      <w:r>
        <w:rPr>
          <w:rStyle w:val="VerbatimChar"/>
        </w:rPr>
        <w:t xml:space="preserve">quality = 최대편차 / chord길이</w:t>
      </w:r>
      <w:r>
        <w:t xml:space="preserve">가 임계값 이상일 때만 유효 normal로 채택함. 평평한 막장면에서는 두 평면의 교선이 직선이 되어 normal을 특정할 수 없으므로,</w:t>
      </w:r>
      <w:r>
        <w:t xml:space="preserve"> </w:t>
      </w:r>
      <w:r>
        <w:rPr>
          <w:b/>
          <w:bCs/>
        </w:rPr>
        <w:t xml:space="preserve">막장면 roughness가 유효 normal 회수의 필수 조건</w:t>
      </w:r>
      <w:r>
        <w:t xml:space="preserve">임(진폭이 작으면 유효 normal 수가 줄어듦).</w:t>
      </w:r>
    </w:p>
    <w:p>
      <w:pPr>
        <w:pStyle w:val="BodyText"/>
      </w:pPr>
      <w:r>
        <w:rPr>
          <w:b/>
          <w:bCs/>
        </w:rPr>
        <w:t xml:space="preserve">(1) 3점법 국소 normal (외적).</w:t>
      </w:r>
      <w:r>
        <w:t xml:space="preserve"> </w:t>
      </w:r>
      <w:r>
        <w:t xml:space="preserve">trace polyline의 양 끝점을</w:t>
      </w:r>
      <w:r>
        <w:t xml:space="preserve"> </w:t>
      </w:r>
      <m:oMath>
        <m:sSub>
          <m:e>
            <m:r>
              <m:rPr>
                <m:sty m:val="bi"/>
              </m:rPr>
              <m:t>p</m:t>
            </m:r>
          </m:e>
          <m:sub>
            <m:r>
              <m:t>0</m:t>
            </m:r>
          </m:sub>
        </m:sSub>
        <m:r>
          <m:rPr>
            <m:sty m:val="p"/>
          </m:rPr>
          <m:t>,</m:t>
        </m:r>
        <m:r>
          <m:t> </m:t>
        </m:r>
        <m:sSub>
          <m:e>
            <m:r>
              <m:rPr>
                <m:sty m:val="bi"/>
              </m:rPr>
              <m:t>p</m:t>
            </m:r>
          </m:e>
          <m:sub>
            <m:r>
              <m:t>1</m:t>
            </m:r>
          </m:sub>
        </m:sSub>
        <m:r>
          <m:rPr>
            <m:sty m:val="p"/>
          </m:rPr>
          <m:t>∈</m:t>
        </m:r>
        <m:sSup>
          <m:e>
            <m:r>
              <m:rPr>
                <m:scr m:val="double-struck"/>
                <m:sty m:val="p"/>
              </m:rPr>
              <m:t>R</m:t>
            </m:r>
          </m:e>
          <m:sup>
            <m:r>
              <m:t>3</m:t>
            </m:r>
          </m:sup>
        </m:sSup>
      </m:oMath>
      <w:r>
        <w:t xml:space="preserve">, chord 벡터를</w:t>
      </w:r>
      <w:r>
        <w:t xml:space="preserve"> </w:t>
      </w:r>
      <m:oMath>
        <m:r>
          <m:rPr>
            <m:sty m:val="bi"/>
          </m:rPr>
          <m:t>c</m:t>
        </m:r>
        <m:r>
          <m:rPr>
            <m:sty m:val="p"/>
          </m:rPr>
          <m:t>=</m:t>
        </m:r>
        <m:sSub>
          <m:e>
            <m:r>
              <m:rPr>
                <m:sty m:val="bi"/>
              </m:rPr>
              <m:t>p</m:t>
            </m:r>
          </m:e>
          <m:sub>
            <m:r>
              <m:t>1</m:t>
            </m:r>
          </m:sub>
        </m:sSub>
        <m:r>
          <m:rPr>
            <m:sty m:val="p"/>
          </m:rPr>
          <m:t>−</m:t>
        </m:r>
        <m:sSub>
          <m:e>
            <m:r>
              <m:rPr>
                <m:sty m:val="bi"/>
              </m:rPr>
              <m:t>p</m:t>
            </m:r>
          </m:e>
          <m:sub>
            <m:r>
              <m:t>0</m:t>
            </m:r>
          </m:sub>
        </m:sSub>
      </m:oMath>
      <w:r>
        <w:t xml:space="preserve">라 하면, chord로부터 수직 거리가 최대인 중간점</w:t>
      </w:r>
      <w:r>
        <w:t xml:space="preserve"> </w:t>
      </w:r>
      <m:oMath>
        <m:sSub>
          <m:e>
            <m:r>
              <m:rPr>
                <m:sty m:val="bi"/>
              </m:rPr>
              <m:t>p</m:t>
            </m:r>
          </m:e>
          <m:sub>
            <m:r>
              <m:t>m</m:t>
            </m:r>
          </m:sub>
        </m:sSub>
      </m:oMath>
      <w:r>
        <w:t xml:space="preserve">을 다음으로 선정함.</w:t>
      </w:r>
    </w:p>
    <w:p>
      <w:pPr>
        <w:pStyle w:val="BodyText"/>
      </w:pPr>
      <m:oMathPara>
        <m:oMathParaPr>
          <m:jc m:val="center"/>
        </m:oMathParaPr>
        <m:oMath>
          <m:sSub>
            <m:e>
              <m:r>
                <m:rPr>
                  <m:sty m:val="bi"/>
                </m:rPr>
                <m:t>p</m:t>
              </m:r>
            </m:e>
            <m:sub>
              <m:r>
                <m:t>m</m:t>
              </m:r>
            </m:sub>
          </m:sSub>
          <m:r>
            <m:rPr>
              <m:sty m:val="p"/>
            </m:rPr>
            <m:t>=</m:t>
          </m:r>
          <m:r>
            <m:rPr>
              <m:sty m:val="p"/>
            </m:rPr>
            <m:t>arg</m:t>
          </m:r>
          <m:limLow>
            <m:e>
              <m:r>
                <m:rPr>
                  <m:sty m:val="p"/>
                </m:rPr>
                <m:t>max</m:t>
              </m:r>
            </m:e>
            <m:lim>
              <m:sSub>
                <m:e>
                  <m:r>
                    <m:rPr>
                      <m:sty m:val="bi"/>
                    </m:rPr>
                    <m:t>p</m:t>
                  </m:r>
                </m:e>
                <m:sub>
                  <m:r>
                    <m:t>i</m:t>
                  </m:r>
                </m:sub>
              </m:sSub>
            </m:lim>
          </m:limLow>
          <m:r>
            <m:t> </m:t>
          </m:r>
          <m:r>
            <m:t>d</m:t>
          </m:r>
          <m:r>
            <m:rPr>
              <m:sty m:val="p"/>
            </m:rPr>
            <m:t>(</m:t>
          </m:r>
          <m:sSub>
            <m:e>
              <m:r>
                <m:rPr>
                  <m:sty m:val="bi"/>
                </m:rPr>
                <m:t>p</m:t>
              </m:r>
            </m:e>
            <m:sub>
              <m:r>
                <m:t>i</m:t>
              </m:r>
            </m:sub>
          </m:sSub>
          <m:r>
            <m:rPr>
              <m:sty m:val="p"/>
            </m:rPr>
            <m:t>)</m:t>
          </m:r>
          <m:r>
            <m:rPr>
              <m:sty m:val="p"/>
            </m:rPr>
            <m:t>=</m:t>
          </m:r>
          <m:r>
            <m:rPr>
              <m:sty m:val="p"/>
            </m:rPr>
            <m:t>arg</m:t>
          </m:r>
          <m:limLow>
            <m:e>
              <m:r>
                <m:rPr>
                  <m:sty m:val="p"/>
                </m:rPr>
                <m:t>max</m:t>
              </m:r>
            </m:e>
            <m:lim>
              <m:sSub>
                <m:e>
                  <m:r>
                    <m:rPr>
                      <m:sty m:val="bi"/>
                    </m:rPr>
                    <m:t>p</m:t>
                  </m:r>
                </m:e>
                <m:sub>
                  <m:r>
                    <m:t>i</m:t>
                  </m:r>
                </m:sub>
              </m:sSub>
            </m:lim>
          </m:limLow>
          <m:r>
            <m:t> </m:t>
          </m:r>
          <m:f>
            <m:fPr>
              <m:type m:val="bar"/>
            </m:fPr>
            <m:num>
              <m:d>
                <m:dPr>
                  <m:begChr m:val="‖"/>
                  <m:sepChr m:val=""/>
                  <m:endChr m:val="‖"/>
                  <m:grow/>
                </m:dPr>
                <m:e>
                  <m:r>
                    <m:rPr>
                      <m:sty m:val="p"/>
                    </m:rPr>
                    <m:t>(</m:t>
                  </m:r>
                  <m:sSub>
                    <m:e>
                      <m:r>
                        <m:rPr>
                          <m:sty m:val="bi"/>
                        </m:rPr>
                        <m:t>p</m:t>
                      </m:r>
                    </m:e>
                    <m:sub>
                      <m:r>
                        <m:t>i</m:t>
                      </m:r>
                    </m:sub>
                  </m:sSub>
                  <m:r>
                    <m:rPr>
                      <m:sty m:val="p"/>
                    </m:rPr>
                    <m:t>−</m:t>
                  </m:r>
                  <m:sSub>
                    <m:e>
                      <m:r>
                        <m:rPr>
                          <m:sty m:val="bi"/>
                        </m:rPr>
                        <m:t>p</m:t>
                      </m:r>
                    </m:e>
                    <m:sub>
                      <m:r>
                        <m:t>0</m:t>
                      </m:r>
                    </m:sub>
                  </m:sSub>
                  <m:r>
                    <m:rPr>
                      <m:sty m:val="p"/>
                    </m:rPr>
                    <m:t>)</m:t>
                  </m:r>
                  <m:r>
                    <m:rPr>
                      <m:sty m:val="p"/>
                    </m:rPr>
                    <m:t>×</m:t>
                  </m:r>
                  <m:r>
                    <m:rPr>
                      <m:sty m:val="bi"/>
                    </m:rPr>
                    <m:t>c</m:t>
                  </m:r>
                </m:e>
              </m:d>
            </m:num>
            <m:den>
              <m:d>
                <m:dPr>
                  <m:begChr m:val="‖"/>
                  <m:sepChr m:val=""/>
                  <m:endChr m:val="‖"/>
                  <m:grow/>
                </m:dPr>
                <m:e>
                  <m:r>
                    <m:rPr>
                      <m:sty m:val="bi"/>
                    </m:rPr>
                    <m:t>c</m:t>
                  </m:r>
                </m:e>
              </m:d>
            </m:den>
          </m:f>
        </m:oMath>
      </m:oMathPara>
    </w:p>
    <w:p>
      <w:pPr>
        <w:pStyle w:val="FirstParagraph"/>
      </w:pPr>
      <w:r>
        <w:t xml:space="preserve">절리면–막장면 교선(trace)은 국소적으로 절리 평면 위에 놓이므로, chord 벡터</w:t>
      </w:r>
      <w:r>
        <w:t xml:space="preserve"> </w:t>
      </w:r>
      <m:oMath>
        <m:r>
          <m:rPr>
            <m:sty m:val="bi"/>
          </m:rPr>
          <m:t>c</m:t>
        </m:r>
      </m:oMath>
      <w:r>
        <w:t xml:space="preserve">와</w:t>
      </w:r>
      <w:r>
        <w:t xml:space="preserve"> </w:t>
      </w:r>
      <m:oMath>
        <m:sSub>
          <m:e>
            <m:r>
              <m:rPr>
                <m:sty m:val="bi"/>
              </m:rPr>
              <m:t>p</m:t>
            </m:r>
          </m:e>
          <m:sub>
            <m:r>
              <m:t>m</m:t>
            </m:r>
          </m:sub>
        </m:sSub>
        <m:r>
          <m:rPr>
            <m:sty m:val="p"/>
          </m:rPr>
          <m:t>−</m:t>
        </m:r>
        <m:sSub>
          <m:e>
            <m:r>
              <m:rPr>
                <m:sty m:val="bi"/>
              </m:rPr>
              <m:t>p</m:t>
            </m:r>
          </m:e>
          <m:sub>
            <m:r>
              <m:t>0</m:t>
            </m:r>
          </m:sub>
        </m:sSub>
      </m:oMath>
      <w:r>
        <w:t xml:space="preserve"> </w:t>
      </w:r>
      <w:r>
        <w:t xml:space="preserve">두 벡터는 그 평면에 접함. 따라서 두 벡터의</w:t>
      </w:r>
      <w:r>
        <w:t xml:space="preserve"> </w:t>
      </w:r>
      <w:r>
        <w:rPr>
          <w:b/>
          <w:bCs/>
        </w:rPr>
        <w:t xml:space="preserve">외적(cross product)</w:t>
      </w:r>
      <w:r>
        <w:t xml:space="preserve">이 절리면 법선 방향을 주며, 정규화하여 국소 normal을 추정함.</w:t>
      </w:r>
    </w:p>
    <w:p>
      <w:pPr>
        <w:pStyle w:val="BodyText"/>
      </w:pPr>
      <m:oMathPara>
        <m:oMathParaPr>
          <m:jc m:val="center"/>
        </m:oMathParaPr>
        <m:oMath>
          <m:acc>
            <m:accPr>
              <m:chr m:val="̂"/>
            </m:accPr>
            <m:e>
              <m:r>
                <m:rPr>
                  <m:sty m:val="bi"/>
                </m:rPr>
                <m:t>n</m:t>
              </m:r>
            </m:e>
          </m:acc>
          <m:r>
            <m:rPr>
              <m:sty m:val="p"/>
            </m:rPr>
            <m:t>=</m:t>
          </m:r>
          <m:f>
            <m:fPr>
              <m:type m:val="bar"/>
            </m:fPr>
            <m:num>
              <m:r>
                <m:rPr>
                  <m:sty m:val="bi"/>
                </m:rPr>
                <m:t>c</m:t>
              </m:r>
              <m:r>
                <m:rPr>
                  <m:sty m:val="p"/>
                </m:rPr>
                <m:t>×</m:t>
              </m:r>
              <m:r>
                <m:rPr>
                  <m:sty m:val="p"/>
                </m:rPr>
                <m:t>(</m:t>
              </m:r>
              <m:sSub>
                <m:e>
                  <m:r>
                    <m:rPr>
                      <m:sty m:val="bi"/>
                    </m:rPr>
                    <m:t>p</m:t>
                  </m:r>
                </m:e>
                <m:sub>
                  <m:r>
                    <m:t>m</m:t>
                  </m:r>
                </m:sub>
              </m:sSub>
              <m:r>
                <m:rPr>
                  <m:sty m:val="p"/>
                </m:rPr>
                <m:t>−</m:t>
              </m:r>
              <m:sSub>
                <m:e>
                  <m:r>
                    <m:rPr>
                      <m:sty m:val="bi"/>
                    </m:rPr>
                    <m:t>p</m:t>
                  </m:r>
                </m:e>
                <m:sub>
                  <m:r>
                    <m:t>0</m:t>
                  </m:r>
                </m:sub>
              </m:sSub>
              <m:r>
                <m:rPr>
                  <m:sty m:val="p"/>
                </m:rPr>
                <m:t>)</m:t>
              </m:r>
            </m:num>
            <m:den>
              <m:d>
                <m:dPr>
                  <m:begChr m:val="‖"/>
                  <m:sepChr m:val=""/>
                  <m:endChr m:val="‖"/>
                  <m:grow/>
                </m:dPr>
                <m:e>
                  <m:r>
                    <m:rPr>
                      <m:sty m:val="bi"/>
                    </m:rPr>
                    <m:t>c</m:t>
                  </m:r>
                  <m:r>
                    <m:rPr>
                      <m:sty m:val="p"/>
                    </m:rPr>
                    <m:t>×</m:t>
                  </m:r>
                  <m:r>
                    <m:rPr>
                      <m:sty m:val="p"/>
                    </m:rPr>
                    <m:t>(</m:t>
                  </m:r>
                  <m:sSub>
                    <m:e>
                      <m:r>
                        <m:rPr>
                          <m:sty m:val="bi"/>
                        </m:rPr>
                        <m:t>p</m:t>
                      </m:r>
                    </m:e>
                    <m:sub>
                      <m:r>
                        <m:t>m</m:t>
                      </m:r>
                    </m:sub>
                  </m:sSub>
                  <m:r>
                    <m:rPr>
                      <m:sty m:val="p"/>
                    </m:rPr>
                    <m:t>−</m:t>
                  </m:r>
                  <m:sSub>
                    <m:e>
                      <m:r>
                        <m:rPr>
                          <m:sty m:val="bi"/>
                        </m:rPr>
                        <m:t>p</m:t>
                      </m:r>
                    </m:e>
                    <m:sub>
                      <m:r>
                        <m:t>0</m:t>
                      </m:r>
                    </m:sub>
                  </m:sSub>
                  <m:r>
                    <m:rPr>
                      <m:sty m:val="p"/>
                    </m:rPr>
                    <m:t>)</m:t>
                  </m:r>
                </m:e>
              </m:d>
            </m:den>
          </m:f>
          <m:r>
            <m:rPr>
              <m:sty m:val="p"/>
            </m:rPr>
            <m:t>,</m:t>
          </m:r>
          <m:r>
            <m:t>  </m:t>
          </m:r>
          <m:r>
            <m:rPr>
              <m:nor/>
              <m:sty m:val="p"/>
            </m:rPr>
            <m:t>quality</m:t>
          </m:r>
          <m:r>
            <m:rPr>
              <m:sty m:val="p"/>
            </m:rPr>
            <m:t>=</m:t>
          </m:r>
          <m:f>
            <m:fPr>
              <m:type m:val="bar"/>
            </m:fPr>
            <m:num>
              <m:limLow>
                <m:e>
                  <m:r>
                    <m:rPr>
                      <m:sty m:val="p"/>
                    </m:rPr>
                    <m:t>max</m:t>
                  </m:r>
                </m:e>
                <m:lim>
                  <m:r>
                    <m:t>i</m:t>
                  </m:r>
                </m:lim>
              </m:limLow>
              <m:r>
                <m:t>d</m:t>
              </m:r>
              <m:r>
                <m:rPr>
                  <m:sty m:val="p"/>
                </m:rPr>
                <m:t>(</m:t>
              </m:r>
              <m:sSub>
                <m:e>
                  <m:r>
                    <m:rPr>
                      <m:sty m:val="bi"/>
                    </m:rPr>
                    <m:t>p</m:t>
                  </m:r>
                </m:e>
                <m:sub>
                  <m:r>
                    <m:t>i</m:t>
                  </m:r>
                </m:sub>
              </m:sSub>
              <m:r>
                <m:rPr>
                  <m:sty m:val="p"/>
                </m:rPr>
                <m:t>)</m:t>
              </m:r>
            </m:num>
            <m:den>
              <m:d>
                <m:dPr>
                  <m:begChr m:val="‖"/>
                  <m:sepChr m:val=""/>
                  <m:endChr m:val="‖"/>
                  <m:grow/>
                </m:dPr>
                <m:e>
                  <m:r>
                    <m:rPr>
                      <m:sty m:val="bi"/>
                    </m:rPr>
                    <m:t>c</m:t>
                  </m:r>
                </m:e>
              </m:d>
            </m:den>
          </m:f>
        </m:oMath>
      </m:oMathPara>
    </w:p>
    <w:p>
      <w:pPr>
        <w:pStyle w:val="FirstParagraph"/>
      </w:pPr>
      <w:r>
        <w:t xml:space="preserve">여기서 quality는 최대 수직편차를 chord 길이로 나눈 무차원 비공선성 지표이며, 세 점이 거의 일직선(평평한 막장면)이면 외적의 크기가 0에 가까워져</w:t>
      </w:r>
      <w:r>
        <w:t xml:space="preserve"> </w:t>
      </w:r>
      <m:oMath>
        <m:acc>
          <m:accPr>
            <m:chr m:val="̂"/>
          </m:accPr>
          <m:e>
            <m:r>
              <m:rPr>
                <m:sty m:val="bi"/>
              </m:rPr>
              <m:t>n</m:t>
            </m:r>
          </m:e>
        </m:acc>
      </m:oMath>
      <w:r>
        <w:t xml:space="preserve">이 불안정해지므로</w:t>
      </w:r>
      <w:r>
        <w:t xml:space="preserve"> </w:t>
      </w:r>
      <m:oMath>
        <m:r>
          <m:rPr>
            <m:nor/>
            <m:sty m:val="p"/>
          </m:rPr>
          <m:t>quality</m:t>
        </m:r>
        <m:r>
          <m:rPr>
            <m:sty m:val="p"/>
          </m:rPr>
          <m:t>≥</m:t>
        </m:r>
      </m:oMath>
      <w:r>
        <w:t xml:space="preserve"> </w:t>
      </w:r>
      <w:r>
        <w:t xml:space="preserve">임계값(기본 0.005)인 trace만 채택함.</w:t>
      </w:r>
    </w:p>
    <w:p>
      <w:pPr>
        <w:pStyle w:val="BodyText"/>
      </w:pPr>
      <w:r>
        <w:rPr>
          <w:b/>
          <w:bCs/>
        </w:rPr>
        <w:t xml:space="preserve">(2) 축성(axial) 평균 방향.</w:t>
      </w:r>
      <w:r>
        <w:t xml:space="preserve"> </w:t>
      </w:r>
      <w:r>
        <w:t xml:space="preserve">normal은 부호가 정해지지 않은 축벡터(axial)이므로, 절리군 내 각</w:t>
      </w:r>
      <w:r>
        <w:t xml:space="preserve"> </w:t>
      </w:r>
      <m:oMath>
        <m:sSub>
          <m:e>
            <m:acc>
              <m:accPr>
                <m:chr m:val="̂"/>
              </m:accPr>
              <m:e>
                <m:r>
                  <m:rPr>
                    <m:sty m:val="bi"/>
                  </m:rPr>
                  <m:t>n</m:t>
                </m:r>
              </m:e>
            </m:acc>
          </m:e>
          <m:sub>
            <m:r>
              <m:t>i</m:t>
            </m:r>
          </m:sub>
        </m:sSub>
      </m:oMath>
      <w:r>
        <w:t xml:space="preserve">를 기준 벡터와 같은 반구로 정렬(</w:t>
      </w:r>
      <m:oMath>
        <m:sSub>
          <m:e>
            <m:acc>
              <m:accPr>
                <m:chr m:val="̂"/>
              </m:accPr>
              <m:e>
                <m:r>
                  <m:rPr>
                    <m:sty m:val="bi"/>
                  </m:rPr>
                  <m:t>n</m:t>
                </m:r>
              </m:e>
            </m:acc>
          </m:e>
          <m:sub>
            <m:r>
              <m:t>i</m:t>
            </m:r>
          </m:sub>
        </m:sSub>
        <m:r>
          <m:rPr>
            <m:sty m:val="p"/>
          </m:rPr>
          <m:t>←</m:t>
        </m:r>
        <m:r>
          <m:rPr>
            <m:sty m:val="p"/>
          </m:rPr>
          <m:t>sign</m:t>
        </m:r>
        <m:r>
          <m:rPr>
            <m:sty m:val="p"/>
          </m:rPr>
          <m:t>(</m:t>
        </m:r>
        <m:sSub>
          <m:e>
            <m:acc>
              <m:accPr>
                <m:chr m:val="̂"/>
              </m:accPr>
              <m:e>
                <m:r>
                  <m:rPr>
                    <m:sty m:val="bi"/>
                  </m:rPr>
                  <m:t>n</m:t>
                </m:r>
              </m:e>
            </m:acc>
          </m:e>
          <m:sub>
            <m:r>
              <m:t>i</m:t>
            </m:r>
          </m:sub>
        </m:sSub>
        <m:r>
          <m:rPr>
            <m:sty m:val="p"/>
          </m:rPr>
          <m:t>⋅</m:t>
        </m:r>
        <m:sSub>
          <m:e>
            <m:acc>
              <m:accPr>
                <m:chr m:val="̂"/>
              </m:accPr>
              <m:e>
                <m:r>
                  <m:rPr>
                    <m:sty m:val="bi"/>
                  </m:rPr>
                  <m:t>n</m:t>
                </m:r>
              </m:e>
            </m:acc>
          </m:e>
          <m:sub>
            <m:r>
              <m:rPr>
                <m:sty m:val="p"/>
              </m:rPr>
              <m:t>r</m:t>
            </m:r>
            <m:r>
              <m:rPr>
                <m:sty m:val="p"/>
              </m:rPr>
              <m:t>e</m:t>
            </m:r>
            <m:r>
              <m:rPr>
                <m:sty m:val="p"/>
              </m:rPr>
              <m:t>f</m:t>
            </m:r>
          </m:sub>
        </m:sSub>
        <m:r>
          <m:rPr>
            <m:sty m:val="p"/>
          </m:rPr>
          <m:t>)</m:t>
        </m:r>
        <m:r>
          <m:t> </m:t>
        </m:r>
        <m:sSub>
          <m:e>
            <m:acc>
              <m:accPr>
                <m:chr m:val="̂"/>
              </m:accPr>
              <m:e>
                <m:r>
                  <m:rPr>
                    <m:sty m:val="bi"/>
                  </m:rPr>
                  <m:t>n</m:t>
                </m:r>
              </m:e>
            </m:acc>
          </m:e>
          <m:sub>
            <m:r>
              <m:t>i</m:t>
            </m:r>
          </m:sub>
        </m:sSub>
      </m:oMath>
      <w:r>
        <w:t xml:space="preserve">)한 뒤 벡터합의 방향을 평균 normal로 취함.</w:t>
      </w:r>
    </w:p>
    <w:p>
      <w:pPr>
        <w:pStyle w:val="BodyText"/>
      </w:pPr>
      <m:oMathPara>
        <m:oMathParaPr>
          <m:jc m:val="center"/>
        </m:oMathParaPr>
        <m:oMath>
          <m:r>
            <m:rPr>
              <m:sty m:val="bi"/>
            </m:rPr>
            <m:t>R</m:t>
          </m:r>
          <m:r>
            <m:rPr>
              <m:sty m:val="p"/>
            </m:rPr>
            <m:t>=</m:t>
          </m:r>
          <m:nary>
            <m:naryPr>
              <m:chr m:val="∑"/>
              <m:limLoc m:val="undOvr"/>
              <m:subHide m:val="off"/>
              <m:supHide m:val="off"/>
            </m:naryPr>
            <m:sub>
              <m:r>
                <m:t>i</m:t>
              </m:r>
              <m:r>
                <m:rPr>
                  <m:sty m:val="p"/>
                </m:rPr>
                <m:t>=</m:t>
              </m:r>
              <m:r>
                <m:t>1</m:t>
              </m:r>
            </m:sub>
            <m:sup>
              <m:r>
                <m:t>N</m:t>
              </m:r>
            </m:sup>
            <m:e>
              <m:sSub>
                <m:e>
                  <m:acc>
                    <m:accPr>
                      <m:chr m:val="̂"/>
                    </m:accPr>
                    <m:e>
                      <m:r>
                        <m:rPr>
                          <m:sty m:val="bi"/>
                        </m:rPr>
                        <m:t>n</m:t>
                      </m:r>
                    </m:e>
                  </m:acc>
                </m:e>
                <m:sub>
                  <m:r>
                    <m:t>i</m:t>
                  </m:r>
                </m:sub>
              </m:sSub>
            </m:e>
          </m:nary>
          <m:r>
            <m:rPr>
              <m:sty m:val="p"/>
            </m:rPr>
            <m:t>,</m:t>
          </m:r>
          <m:r>
            <m:t>  </m:t>
          </m:r>
          <m:acc>
            <m:accPr>
              <m:chr m:val="‾"/>
            </m:accPr>
            <m:e>
              <m:r>
                <m:rPr>
                  <m:sty m:val="bi"/>
                </m:rPr>
                <m:t>n</m:t>
              </m:r>
            </m:e>
          </m:acc>
          <m:r>
            <m:rPr>
              <m:sty m:val="p"/>
            </m:rPr>
            <m:t>=</m:t>
          </m:r>
          <m:f>
            <m:fPr>
              <m:type m:val="bar"/>
            </m:fPr>
            <m:num>
              <m:r>
                <m:rPr>
                  <m:sty m:val="bi"/>
                </m:rPr>
                <m:t>R</m:t>
              </m:r>
            </m:num>
            <m:den>
              <m:d>
                <m:dPr>
                  <m:begChr m:val="‖"/>
                  <m:sepChr m:val=""/>
                  <m:endChr m:val="‖"/>
                  <m:grow/>
                </m:dPr>
                <m:e>
                  <m:r>
                    <m:rPr>
                      <m:sty m:val="bi"/>
                    </m:rPr>
                    <m:t>R</m:t>
                  </m:r>
                </m:e>
              </m:d>
            </m:den>
          </m:f>
          <m:r>
            <m:rPr>
              <m:sty m:val="p"/>
            </m:rPr>
            <m:t>,</m:t>
          </m:r>
          <m:r>
            <m:t>  </m:t>
          </m:r>
          <m:acc>
            <m:accPr>
              <m:chr m:val="‾"/>
            </m:accPr>
            <m:e>
              <m:r>
                <m:t>R</m:t>
              </m:r>
            </m:e>
          </m:acc>
          <m:r>
            <m:rPr>
              <m:sty m:val="p"/>
            </m:rPr>
            <m:t>=</m:t>
          </m:r>
          <m:f>
            <m:fPr>
              <m:type m:val="bar"/>
            </m:fPr>
            <m:num>
              <m:d>
                <m:dPr>
                  <m:begChr m:val="‖"/>
                  <m:sepChr m:val=""/>
                  <m:endChr m:val="‖"/>
                  <m:grow/>
                </m:dPr>
                <m:e>
                  <m:r>
                    <m:rPr>
                      <m:sty m:val="bi"/>
                    </m:rPr>
                    <m:t>R</m:t>
                  </m:r>
                </m:e>
              </m:d>
            </m:num>
            <m:den>
              <m:r>
                <m:t>N</m:t>
              </m:r>
            </m:den>
          </m:f>
        </m:oMath>
      </m:oMathPara>
    </w:p>
    <w:p>
      <w:pPr>
        <w:pStyle w:val="FirstParagraph"/>
      </w:pPr>
      <w:r>
        <w:rPr>
          <w:b/>
          <w:bCs/>
        </w:rPr>
        <w:t xml:space="preserve">(3) Fisher 집중도 κ.</w:t>
      </w:r>
      <w:r>
        <w:t xml:space="preserve"> </w:t>
      </w:r>
      <w:r>
        <w:t xml:space="preserve">정렬된 합성벡터 길이의 평균</w:t>
      </w:r>
      <w:r>
        <w:t xml:space="preserve"> </w:t>
      </w:r>
      <m:oMath>
        <m:acc>
          <m:accPr>
            <m:chr m:val="‾"/>
          </m:accPr>
          <m:e>
            <m:r>
              <m:t>R</m:t>
            </m:r>
          </m:e>
        </m:acc>
        <m:r>
          <m:rPr>
            <m:sty m:val="p"/>
          </m:rPr>
          <m:t>∈</m:t>
        </m:r>
        <m:r>
          <m:rPr>
            <m:sty m:val="p"/>
          </m:rPr>
          <m:t>[</m:t>
        </m:r>
        <m:r>
          <m:t>0</m:t>
        </m:r>
        <m:r>
          <m:rPr>
            <m:sty m:val="p"/>
          </m:rPr>
          <m:t>,</m:t>
        </m:r>
        <m:r>
          <m:t>1</m:t>
        </m:r>
        <m:r>
          <m:rPr>
            <m:sty m:val="p"/>
          </m:rPr>
          <m:t>]</m:t>
        </m:r>
      </m:oMath>
      <w:r>
        <w:t xml:space="preserve">로부터 3차원 Fisher 분포 집중도를 근사함(</w:t>
      </w:r>
      <m:oMath>
        <m:acc>
          <m:accPr>
            <m:chr m:val="‾"/>
          </m:accPr>
          <m:e>
            <m:r>
              <m:t>R</m:t>
            </m:r>
          </m:e>
        </m:acc>
        <m:r>
          <m:rPr>
            <m:sty m:val="p"/>
          </m:rPr>
          <m:t>→</m:t>
        </m:r>
        <m:r>
          <m:t>1</m:t>
        </m:r>
      </m:oMath>
      <w:r>
        <w:t xml:space="preserve">이면</w:t>
      </w:r>
      <w:r>
        <w:t xml:space="preserve"> </w:t>
      </w:r>
      <m:oMath>
        <m:r>
          <m:t>κ</m:t>
        </m:r>
        <m:r>
          <m:rPr>
            <m:sty m:val="p"/>
          </m:rPr>
          <m:t>→</m:t>
        </m:r>
        <m:r>
          <m:rPr>
            <m:sty m:val="p"/>
          </m:rPr>
          <m:t>∞</m:t>
        </m:r>
      </m:oMath>
      <w:r>
        <w:t xml:space="preserve">).</w:t>
      </w:r>
    </w:p>
    <w:p>
      <w:pPr>
        <w:pStyle w:val="BodyText"/>
      </w:pPr>
      <m:oMathPara>
        <m:oMathParaPr>
          <m:jc m:val="center"/>
        </m:oMathParaPr>
        <m:oMath>
          <m:acc>
            <m:accPr>
              <m:chr m:val="̂"/>
            </m:accPr>
            <m:e>
              <m:r>
                <m:t>κ</m:t>
              </m:r>
            </m:e>
          </m:acc>
          <m:r>
            <m:rPr>
              <m:sty m:val="p"/>
            </m:rPr>
            <m:t>=</m:t>
          </m:r>
          <m:f>
            <m:fPr>
              <m:type m:val="bar"/>
            </m:fPr>
            <m:num>
              <m:r>
                <m:t>3</m:t>
              </m:r>
              <m:acc>
                <m:accPr>
                  <m:chr m:val="‾"/>
                </m:accPr>
                <m:e>
                  <m:r>
                    <m:t>R</m:t>
                  </m:r>
                </m:e>
              </m:acc>
              <m:r>
                <m:rPr>
                  <m:sty m:val="p"/>
                </m:rPr>
                <m:t>−</m:t>
              </m:r>
              <m:sSup>
                <m:e>
                  <m:acc>
                    <m:accPr>
                      <m:chr m:val="‾"/>
                    </m:accPr>
                    <m:e>
                      <m:r>
                        <m:t>R</m:t>
                      </m:r>
                    </m:e>
                  </m:acc>
                </m:e>
                <m:sup>
                  <m:r>
                    <m:t>3</m:t>
                  </m:r>
                </m:sup>
              </m:sSup>
            </m:num>
            <m:den>
              <m:r>
                <m:t>1</m:t>
              </m:r>
              <m:r>
                <m:rPr>
                  <m:sty m:val="p"/>
                </m:rPr>
                <m:t>−</m:t>
              </m:r>
              <m:sSup>
                <m:e>
                  <m:acc>
                    <m:accPr>
                      <m:chr m:val="‾"/>
                    </m:accPr>
                    <m:e>
                      <m:r>
                        <m:t>R</m:t>
                      </m:r>
                    </m:e>
                  </m:acc>
                </m:e>
                <m:sup>
                  <m:r>
                    <m:t>2</m:t>
                  </m:r>
                </m:sup>
              </m:sSup>
            </m:den>
          </m:f>
        </m:oMath>
      </m:oMathPara>
    </w:p>
    <w:p>
      <w:pPr>
        <w:pStyle w:val="FirstParagraph"/>
      </w:pPr>
      <w:r>
        <w:rPr>
          <w:b/>
          <w:bCs/>
        </w:rPr>
        <w:t xml:space="preserve">(4) trend/plunge 변환·밀도.</w:t>
      </w:r>
      <w:r>
        <w:t xml:space="preserve"> </w:t>
      </w:r>
      <w:r>
        <w:t xml:space="preserve">평균 normal</w:t>
      </w:r>
      <w:r>
        <w:t xml:space="preserve"> </w:t>
      </w:r>
      <m:oMath>
        <m:acc>
          <m:accPr>
            <m:chr m:val="‾"/>
          </m:accPr>
          <m:e>
            <m:r>
              <m:rPr>
                <m:sty m:val="bi"/>
              </m:rPr>
              <m:t>n</m:t>
            </m:r>
          </m:e>
        </m:acc>
      </m:oMath>
      <w:r>
        <w:t xml:space="preserve">을 아래반구 pole로 변환해 trend/plunge를 얻고, 절리군별 관측 trace 수·강도와 함께 방향 통계를 산정함.</w:t>
      </w:r>
    </w:p>
    <w:p>
      <w:pPr>
        <w:pStyle w:val="BodyText"/>
      </w:pPr>
      <w:r>
        <w:rPr>
          <w:b/>
          <w:bCs/>
        </w:rPr>
        <w:t xml:space="preserve">유의사항(좌표 convention)</w:t>
      </w:r>
      <w:r>
        <w:t xml:space="preserve">: normal→trend/plunge 변환은 DFN 생성에 사용한 pole 벡터 규약과</w:t>
      </w:r>
      <w:r>
        <w:t xml:space="preserve"> </w:t>
      </w:r>
      <w:r>
        <w:rPr>
          <w:b/>
          <w:bCs/>
        </w:rPr>
        <w:t xml:space="preserve">동일한 좌표계</w:t>
      </w:r>
      <w:r>
        <w:t xml:space="preserve">에서 수행해야 함. 규약이 어긋나면 동일 방향이 서로 다른 trend(특히 수평에 가까운 pole은 약 180° 차이)로 표기되어 오해를 유발함. 검증 시에는 생성 규약으로 참값 pole 벡터를 구성하고 추정 평균 pole과의</w:t>
      </w:r>
      <w:r>
        <w:t xml:space="preserve"> </w:t>
      </w:r>
      <w:r>
        <w:rPr>
          <w:b/>
          <w:bCs/>
        </w:rPr>
        <w:t xml:space="preserve">축 각도차(axial angular error)</w:t>
      </w:r>
      <w:r>
        <w:t xml:space="preserve">로 비교하여 규약 불일치의 영향을 배제하였으며, 표 3-1의 역산 trend/plunge는 참값과 동일 규약으로 정렬한 값임.</w:t>
      </w:r>
    </w:p>
    <w:bookmarkEnd w:id="17"/>
    <w:bookmarkStart w:id="21" w:name="X164731d52b9f51ed6ce02ab9ad3209412682067"/>
    <w:p>
      <w:pPr>
        <w:pStyle w:val="Heading3"/>
      </w:pPr>
      <w:r>
        <w:t xml:space="preserve">3.2.2 반지름 지수 k_r 및 강도 P32 추정 (window-aware forward MC, 구현·검증 완료)</w:t>
      </w:r>
    </w:p>
    <w:p>
      <w:pPr>
        <w:pStyle w:val="FirstParagraph"/>
      </w:pPr>
      <w:r>
        <w:t xml:space="preserve">반지름 분포(power-law 지수</w:t>
      </w:r>
      <w:r>
        <w:t xml:space="preserve"> </w:t>
      </w:r>
      <m:oMath>
        <m:sSub>
          <m:e>
            <m:r>
              <m:t>k</m:t>
            </m:r>
          </m:e>
          <m:sub>
            <m:r>
              <m:t>r</m:t>
            </m:r>
          </m:sub>
        </m:sSub>
      </m:oMath>
      <w:r>
        <w:t xml:space="preserve">)와 3차원 강도(</w:t>
      </w:r>
      <m:oMath>
        <m:sSub>
          <m:e>
            <m:r>
              <m:t>P</m:t>
            </m:r>
          </m:e>
          <m:sub>
            <m:r>
              <m:t>32</m:t>
            </m:r>
          </m:sub>
        </m:sSub>
      </m:oMath>
      <w:r>
        <w:t xml:space="preserve">)는</w:t>
      </w:r>
      <w:r>
        <w:t xml:space="preserve"> </w:t>
      </w:r>
      <w:r>
        <w:rPr>
          <w:b/>
          <w:bCs/>
        </w:rPr>
        <w:t xml:space="preserve">동일한 전방(forward) Monte Carlo 모사</w:t>
      </w:r>
      <w:r>
        <w:t xml:space="preserve">를 공유하여 추정함. 관측 trace 길이는 실제 3차원 반지름을 직접 의미하지 않는데, 큰 균열일수록 막장면과 교차할 확률이 높은</w:t>
      </w:r>
      <w:r>
        <w:t xml:space="preserve"> </w:t>
      </w:r>
      <w:r>
        <w:rPr>
          <w:b/>
          <w:bCs/>
        </w:rPr>
        <w:t xml:space="preserve">size-bias</w:t>
      </w:r>
      <w:r>
        <w:t xml:space="preserve">와 터널 경계 절단에 의한</w:t>
      </w:r>
      <w:r>
        <w:t xml:space="preserve"> </w:t>
      </w:r>
      <w:r>
        <w:rPr>
          <w:b/>
          <w:bCs/>
        </w:rPr>
        <w:t xml:space="preserve">window censoring</w:t>
      </w:r>
      <w:r>
        <w:t xml:space="preserve">이 동시에 작용하기 때문임. 따라서 관측 길이에 power-law를 직접 피팅하거나 관측 trace 수를 그대로 강도로 환산하면 편의가 발생함. 본 연구는</w:t>
      </w:r>
      <w:r>
        <w:t xml:space="preserve"> </w:t>
      </w:r>
      <w:r>
        <w:t xml:space="preserve">“3차원 원판 → 막장면 교차 → chord 생성 → 터널 polygon clipping”</w:t>
      </w:r>
      <w:r>
        <w:t xml:space="preserve">의 관측 과정을 명시적으로 모사하여, 같은 모사기로</w:t>
      </w:r>
      <w:r>
        <w:t xml:space="preserve"> </w:t>
      </w:r>
      <m:oMath>
        <m:sSub>
          <m:e>
            <m:r>
              <m:t>k</m:t>
            </m:r>
          </m:e>
          <m:sub>
            <m:r>
              <m:t>r</m:t>
            </m:r>
          </m:sub>
        </m:sSub>
      </m:oMath>
      <w:r>
        <w:t xml:space="preserve">은</w:t>
      </w:r>
      <w:r>
        <w:t xml:space="preserve"> </w:t>
      </w:r>
      <w:r>
        <w:rPr>
          <w:b/>
          <w:bCs/>
        </w:rPr>
        <w:t xml:space="preserve">우도(likelihood)</w:t>
      </w:r>
      <w:r>
        <w:t xml:space="preserve">로,</w:t>
      </w:r>
      <w:r>
        <w:t xml:space="preserve"> </w:t>
      </w:r>
      <m:oMath>
        <m:sSub>
          <m:e>
            <m:r>
              <m:t>P</m:t>
            </m:r>
          </m:e>
          <m:sub>
            <m:r>
              <m:t>32</m:t>
            </m:r>
          </m:sub>
        </m:sSub>
      </m:oMath>
      <w:r>
        <w:t xml:space="preserve">는</w:t>
      </w:r>
      <w:r>
        <w:t xml:space="preserve"> </w:t>
      </w:r>
      <w:r>
        <w:rPr>
          <w:b/>
          <w:bCs/>
        </w:rPr>
        <w:t xml:space="preserve">보정계수(calibration factor)</w:t>
      </w:r>
      <w:r>
        <w:t xml:space="preserve">로 추정함.</w:t>
      </w:r>
    </w:p>
    <w:p>
      <w:pPr>
        <w:pStyle w:val="BodyText"/>
      </w:pPr>
      <w:r>
        <w:t xml:space="preserve">공통 모사 요소는 다음과 같음.</w:t>
      </w:r>
    </w:p>
    <w:p>
      <w:pPr>
        <w:pStyle w:val="Compact"/>
        <w:numPr>
          <w:ilvl w:val="0"/>
          <w:numId w:val="1004"/>
        </w:numPr>
      </w:pPr>
      <w:r>
        <w:rPr>
          <w:b/>
          <w:bCs/>
        </w:rPr>
        <w:t xml:space="preserve">set-specific effective_rmin</w:t>
      </w:r>
      <w:r>
        <w:t xml:space="preserve"> </w:t>
      </w:r>
      <w:r>
        <w:t xml:space="preserve">=</w:t>
      </w:r>
      <w:r>
        <w:t xml:space="preserve"> </w:t>
      </w:r>
      <w:r>
        <w:rPr>
          <w:rStyle w:val="VerbatimChar"/>
        </w:rPr>
        <w:t xml:space="preserve">max(global_rmin, table_r0)</w:t>
      </w:r>
      <w:r>
        <w:t xml:space="preserve"> </w:t>
      </w:r>
      <w:r>
        <w:t xml:space="preserve">— power-law 유효 support 정합</w:t>
      </w:r>
    </w:p>
    <w:p>
      <w:pPr>
        <w:pStyle w:val="Compact"/>
        <w:numPr>
          <w:ilvl w:val="0"/>
          <w:numId w:val="1004"/>
        </w:numPr>
      </w:pPr>
      <w:r>
        <w:rPr>
          <w:b/>
          <w:bCs/>
        </w:rPr>
        <w:t xml:space="preserve">size-biased radius sampling</w:t>
      </w:r>
      <w:r>
        <w:t xml:space="preserve">: 모집단</w:t>
      </w:r>
      <w:r>
        <w:t xml:space="preserve"> </w:t>
      </w:r>
      <m:oMath>
        <m:sSub>
          <m:e>
            <m:r>
              <m:t>f</m:t>
            </m:r>
          </m:e>
          <m:sub>
            <m:r>
              <m:t>R</m:t>
            </m:r>
          </m:sub>
        </m:sSub>
        <m:r>
          <m:rPr>
            <m:sty m:val="p"/>
          </m:rPr>
          <m:t>(</m:t>
        </m:r>
        <m:r>
          <m:t>r</m:t>
        </m:r>
        <m:r>
          <m:rPr>
            <m:sty m:val="p"/>
          </m:rPr>
          <m:t>)</m:t>
        </m:r>
        <m:r>
          <m:rPr>
            <m:sty m:val="p"/>
          </m:rPr>
          <m:t>∝</m:t>
        </m:r>
        <m:sSup>
          <m:e>
            <m:r>
              <m:t>r</m:t>
            </m:r>
          </m:e>
          <m:sup>
            <m:r>
              <m:rPr>
                <m:sty m:val="p"/>
              </m:rPr>
              <m:t>−</m:t>
            </m:r>
            <m:r>
              <m:rPr>
                <m:sty m:val="p"/>
              </m:rPr>
              <m:t>(</m:t>
            </m:r>
            <m:sSub>
              <m:e>
                <m:r>
                  <m:t>k</m:t>
                </m:r>
              </m:e>
              <m:sub>
                <m:r>
                  <m:t>r</m:t>
                </m:r>
              </m:sub>
            </m:sSub>
            <m:r>
              <m:rPr>
                <m:sty m:val="p"/>
              </m:rPr>
              <m:t>+</m:t>
            </m:r>
            <m:r>
              <m:t>1</m:t>
            </m:r>
            <m:r>
              <m:rPr>
                <m:sty m:val="p"/>
              </m:rPr>
              <m:t>)</m:t>
            </m:r>
          </m:sup>
        </m:sSup>
      </m:oMath>
      <w:r>
        <w:t xml:space="preserve">에서 관측(교차) 확률을 반영해</w:t>
      </w:r>
      <w:r>
        <w:t xml:space="preserve"> </w:t>
      </w:r>
      <m:oMath>
        <m:sSub>
          <m:e>
            <m:r>
              <m:t>g</m:t>
            </m:r>
          </m:e>
          <m:sub>
            <m:r>
              <m:t>R</m:t>
            </m:r>
          </m:sub>
        </m:sSub>
        <m:r>
          <m:rPr>
            <m:sty m:val="p"/>
          </m:rPr>
          <m:t>(</m:t>
        </m:r>
        <m:r>
          <m:t>r</m:t>
        </m:r>
        <m:r>
          <m:rPr>
            <m:sty m:val="p"/>
          </m:rPr>
          <m:t>)</m:t>
        </m:r>
        <m:r>
          <m:rPr>
            <m:sty m:val="p"/>
          </m:rPr>
          <m:t>∝</m:t>
        </m:r>
        <m:sSup>
          <m:e>
            <m:r>
              <m:t>r</m:t>
            </m:r>
          </m:e>
          <m:sup>
            <m:r>
              <m:rPr>
                <m:sty m:val="p"/>
              </m:rPr>
              <m:t>−</m:t>
            </m:r>
            <m:sSub>
              <m:e>
                <m:r>
                  <m:t>k</m:t>
                </m:r>
              </m:e>
              <m:sub>
                <m:r>
                  <m:t>r</m:t>
                </m:r>
              </m:sub>
            </m:sSub>
          </m:sup>
        </m:sSup>
      </m:oMath>
      <w:r>
        <w:t xml:space="preserve">로 표집</w:t>
      </w:r>
    </w:p>
    <w:p>
      <w:pPr>
        <w:pStyle w:val="Compact"/>
        <w:numPr>
          <w:ilvl w:val="0"/>
          <w:numId w:val="1004"/>
        </w:numPr>
      </w:pPr>
      <w:r>
        <w:rPr>
          <w:b/>
          <w:bCs/>
        </w:rPr>
        <w:t xml:space="preserve">true chord length</w:t>
      </w:r>
      <w:r>
        <w:t xml:space="preserve">: 중심–막장면 거리</w:t>
      </w:r>
      <w:r>
        <w:t xml:space="preserve"> </w:t>
      </w:r>
      <m:oMath>
        <m:r>
          <m:t>d</m:t>
        </m:r>
      </m:oMath>
      <w:r>
        <w:t xml:space="preserve">에 대해</w:t>
      </w:r>
      <w:r>
        <w:t xml:space="preserve"> </w:t>
      </w:r>
      <m:oMath>
        <m:sSub>
          <m:e>
            <m:r>
              <m:t>ℓ</m:t>
            </m:r>
          </m:e>
          <m:sub>
            <m:r>
              <m:rPr>
                <m:nor/>
                <m:sty m:val="p"/>
              </m:rPr>
              <m:t>chord</m:t>
            </m:r>
          </m:sub>
        </m:sSub>
        <m:r>
          <m:rPr>
            <m:sty m:val="p"/>
          </m:rPr>
          <m:t>=</m:t>
        </m:r>
        <m:r>
          <m:t>2</m:t>
        </m:r>
        <m:rad>
          <m:radPr>
            <m:degHide m:val="on"/>
          </m:radPr>
          <m:deg/>
          <m:e>
            <m:sSup>
              <m:e>
                <m:r>
                  <m:t>R</m:t>
                </m:r>
              </m:e>
              <m:sup>
                <m:r>
                  <m:t>2</m:t>
                </m:r>
              </m:sup>
            </m:sSup>
            <m:r>
              <m:rPr>
                <m:sty m:val="p"/>
              </m:rPr>
              <m:t>−</m:t>
            </m:r>
            <m:sSup>
              <m:e>
                <m:r>
                  <m:t>d</m:t>
                </m:r>
              </m:e>
              <m:sup>
                <m:r>
                  <m:t>2</m:t>
                </m:r>
              </m:sup>
            </m:sSup>
          </m:e>
        </m:rad>
      </m:oMath>
    </w:p>
    <w:p>
      <w:pPr>
        <w:pStyle w:val="Compact"/>
        <w:numPr>
          <w:ilvl w:val="0"/>
          <w:numId w:val="1004"/>
        </w:numPr>
      </w:pPr>
      <w:r>
        <w:rPr>
          <w:b/>
          <w:bCs/>
        </w:rPr>
        <w:t xml:space="preserve">tunnel face polygon clipping</w:t>
      </w:r>
      <w:r>
        <w:t xml:space="preserve">: 관측 길이와 censoring class(Type 0/1/2) 산출</w:t>
      </w:r>
    </w:p>
    <w:p>
      <w:pPr>
        <w:pStyle w:val="Compact"/>
        <w:numPr>
          <w:ilvl w:val="0"/>
          <w:numId w:val="1004"/>
        </w:numPr>
      </w:pPr>
      <w:r>
        <w:rPr>
          <w:b/>
          <w:bCs/>
        </w:rPr>
        <w:t xml:space="preserve">proposal volume/area center weighting</w:t>
      </w:r>
      <w:r>
        <w:t xml:space="preserve">: 균열 중심을 관측 가능 영역에서 균일 표집하고 그 부피/면적으로 가중</w:t>
      </w:r>
    </w:p>
    <w:bookmarkStart w:id="18" w:name="a-반지름-지수-k_r-window-aware-mc-우도"/>
    <w:p>
      <w:pPr>
        <w:pStyle w:val="Heading4"/>
      </w:pPr>
      <w:r>
        <w:t xml:space="preserve">(A) 반지름 지수</w:t>
      </w:r>
      <w:r>
        <w:t xml:space="preserve"> </w:t>
      </w:r>
      <m:oMath>
        <m:sSub>
          <m:e>
            <m:r>
              <m:t>k</m:t>
            </m:r>
          </m:e>
          <m:sub>
            <m:r>
              <m:t>r</m:t>
            </m:r>
          </m:sub>
        </m:sSub>
      </m:oMath>
      <w:r>
        <w:t xml:space="preserve"> </w:t>
      </w:r>
      <w:r>
        <w:t xml:space="preserve">— window-aware MC 우도</w:t>
      </w:r>
    </w:p>
    <w:p>
      <w:pPr>
        <w:pStyle w:val="FirstParagraph"/>
      </w:pPr>
      <w:r>
        <w:t xml:space="preserve">관측 길이를 직접 피팅하지 않고, 후보</w:t>
      </w:r>
      <w:r>
        <w:t xml:space="preserve"> </w:t>
      </w:r>
      <m:oMath>
        <m:sSub>
          <m:e>
            <m:r>
              <m:t>k</m:t>
            </m:r>
          </m:e>
          <m:sub>
            <m:r>
              <m:t>r</m:t>
            </m:r>
          </m:sub>
        </m:sSub>
      </m:oMath>
      <w:r>
        <w:t xml:space="preserve">마다 위 전방 모사로 얻은 관측 trace 길이·censoring class 분포와 실제 관측 분포의 우도를 비교하여 profile likelihood를 구성함. censoring class 분율을 우도에 반영하여, 경계에 잘린 trace를 완전 관측 trace와 동일하게 취급했을 때의 왜곡을 방지함.</w:t>
      </w:r>
    </w:p>
    <w:p>
      <w:pPr>
        <w:pStyle w:val="BodyText"/>
      </w:pPr>
      <m:oMathPara>
        <m:oMathParaPr>
          <m:jc m:val="center"/>
        </m:oMathParaPr>
        <m:oMath>
          <m:sSub>
            <m:e>
              <m:acc>
                <m:accPr>
                  <m:chr m:val="̂"/>
                </m:accPr>
                <m:e>
                  <m:r>
                    <m:t>k</m:t>
                  </m:r>
                </m:e>
              </m:acc>
            </m:e>
            <m:sub>
              <m:r>
                <m:t>r</m:t>
              </m:r>
            </m:sub>
          </m:sSub>
          <m:r>
            <m:rPr>
              <m:sty m:val="p"/>
            </m:rPr>
            <m:t>=</m:t>
          </m:r>
          <m:r>
            <m:rPr>
              <m:sty m:val="p"/>
            </m:rPr>
            <m:t>arg</m:t>
          </m:r>
          <m:limLow>
            <m:e>
              <m:r>
                <m:rPr>
                  <m:sty m:val="p"/>
                </m:rPr>
                <m:t>max</m:t>
              </m:r>
            </m:e>
            <m:lim>
              <m:sSub>
                <m:e>
                  <m:r>
                    <m:t>k</m:t>
                  </m:r>
                </m:e>
                <m:sub>
                  <m:r>
                    <m:t>r</m:t>
                  </m:r>
                </m:sub>
              </m:sSub>
            </m:lim>
          </m:limLow>
          <m:r>
            <m:t> </m:t>
          </m:r>
          <m:r>
            <m:rPr>
              <m:scr m:val="script"/>
              <m:sty m:val="p"/>
            </m:rPr>
            <m:t>L</m:t>
          </m:r>
          <m:d>
            <m:dPr>
              <m:begChr m:val="("/>
              <m:sepChr m:val=""/>
              <m:endChr m:val=")"/>
              <m:grow/>
            </m:dPr>
            <m:e>
              <m:sSub>
                <m:e>
                  <m:r>
                    <m:t>k</m:t>
                  </m:r>
                </m:e>
                <m:sub>
                  <m:r>
                    <m:t>r</m:t>
                  </m:r>
                </m:sub>
              </m:sSub>
              <m:r>
                <m:rPr>
                  <m:sty m:val="p"/>
                </m:rPr>
                <m:t>∣</m:t>
              </m:r>
              <m:r>
                <m:rPr>
                  <m:sty m:val="p"/>
                </m:rPr>
                <m:t>{</m:t>
              </m:r>
              <m:sSubSup>
                <m:e>
                  <m:r>
                    <m:t>ℓ</m:t>
                  </m:r>
                </m:e>
                <m:sub>
                  <m:r>
                    <m:t>i</m:t>
                  </m:r>
                </m:sub>
                <m:sup>
                  <m:r>
                    <m:rPr>
                      <m:nor/>
                      <m:sty m:val="p"/>
                    </m:rPr>
                    <m:t>obs</m:t>
                  </m:r>
                </m:sup>
              </m:sSubSup>
              <m:r>
                <m:rPr>
                  <m:sty m:val="p"/>
                </m:rPr>
                <m:t>,</m:t>
              </m:r>
              <m:r>
                <m:t> </m:t>
              </m:r>
              <m:sSub>
                <m:e>
                  <m:r>
                    <m:rPr>
                      <m:nor/>
                      <m:sty m:val="p"/>
                    </m:rPr>
                    <m:t>class</m:t>
                  </m:r>
                </m:e>
                <m:sub>
                  <m:r>
                    <m:t>i</m:t>
                  </m:r>
                </m:sub>
              </m:sSub>
              <m:r>
                <m:rPr>
                  <m:sty m:val="p"/>
                </m:rPr>
                <m:t>}</m:t>
              </m:r>
            </m:e>
          </m:d>
        </m:oMath>
      </m:oMathPara>
    </w:p>
    <w:p>
      <w:pPr>
        <w:pStyle w:val="FirstParagraph"/>
      </w:pPr>
      <w:r>
        <w:t xml:space="preserve">불확실성은 관측 trace를 재표집하는 bootstrap으로</w:t>
      </w:r>
      <w:r>
        <w:t xml:space="preserve"> </w:t>
      </w:r>
      <m:oMath>
        <m:sSub>
          <m:e>
            <m:r>
              <m:t>k</m:t>
            </m:r>
          </m:e>
          <m:sub>
            <m:r>
              <m:t>r</m:t>
            </m:r>
          </m:sub>
        </m:sSub>
      </m:oMath>
      <w:r>
        <w:t xml:space="preserve"> </w:t>
      </w:r>
      <w:r>
        <w:t xml:space="preserve">신뢰구간을 산출함. Laxemar Set 2/3는 기존 global rmin에서</w:t>
      </w:r>
      <w:r>
        <w:t xml:space="preserve"> </w:t>
      </w:r>
      <m:oMath>
        <m:sSub>
          <m:e>
            <m:r>
              <m:t>k</m:t>
            </m:r>
          </m:e>
          <m:sub>
            <m:r>
              <m:t>r</m:t>
            </m:r>
          </m:sub>
        </m:sSub>
      </m:oMath>
      <w:r>
        <w:t xml:space="preserve">가 크게 저추정되었으나 set-specific effective_rmin 적용 후 nominal 값 근처로 회복됨 — 반지름 역산에서 support mismatch 보정이 필수적임을 보여줌.</w:t>
      </w:r>
    </w:p>
    <w:bookmarkEnd w:id="18"/>
    <w:bookmarkStart w:id="19" w:name="b-강도-p_32-unit-p32-forward-mc-보정"/>
    <w:p>
      <w:pPr>
        <w:pStyle w:val="Heading4"/>
      </w:pPr>
      <w:r>
        <w:t xml:space="preserve">(B) 강도</w:t>
      </w:r>
      <w:r>
        <w:t xml:space="preserve"> </w:t>
      </w:r>
      <m:oMath>
        <m:sSub>
          <m:e>
            <m:r>
              <m:t>P</m:t>
            </m:r>
          </m:e>
          <m:sub>
            <m:r>
              <m:t>32</m:t>
            </m:r>
          </m:sub>
        </m:sSub>
      </m:oMath>
      <w:r>
        <w:t xml:space="preserve"> </w:t>
      </w:r>
      <w:r>
        <w:t xml:space="preserve">— unit-P32 forward-MC 보정</w:t>
      </w:r>
    </w:p>
    <w:p>
      <w:pPr>
        <w:pStyle w:val="FirstParagraph"/>
      </w:pPr>
      <w:r>
        <w:t xml:space="preserve">관측면 위 trace 강도(단위 면적당 trace 길이)를</w:t>
      </w:r>
      <w:r>
        <w:t xml:space="preserve"> </w:t>
      </w:r>
      <m:oMath>
        <m:sSub>
          <m:e>
            <m:r>
              <m:t>P</m:t>
            </m:r>
          </m:e>
          <m:sub>
            <m:r>
              <m:t>21</m:t>
            </m:r>
          </m:sub>
        </m:sSub>
      </m:oMath>
      <w:r>
        <w:t xml:space="preserve">이라 하면,</w:t>
      </w:r>
    </w:p>
    <w:p>
      <w:pPr>
        <w:pStyle w:val="BodyText"/>
      </w:pPr>
      <m:oMathPara>
        <m:oMathParaPr>
          <m:jc m:val="center"/>
        </m:oMathParaPr>
        <m:oMath>
          <m:sSubSup>
            <m:e>
              <m:r>
                <m:t>P</m:t>
              </m:r>
            </m:e>
            <m:sub>
              <m:r>
                <m:t>21</m:t>
              </m:r>
            </m:sub>
            <m:sup>
              <m:r>
                <m:rPr>
                  <m:nor/>
                  <m:sty m:val="p"/>
                </m:rPr>
                <m:t>obs</m:t>
              </m:r>
            </m:sup>
          </m:sSubSup>
          <m:r>
            <m:rPr>
              <m:sty m:val="p"/>
            </m:rPr>
            <m:t>=</m:t>
          </m:r>
          <m:f>
            <m:fPr>
              <m:type m:val="bar"/>
            </m:fPr>
            <m:num>
              <m:nary>
                <m:naryPr>
                  <m:chr m:val="∑"/>
                  <m:limLoc m:val="undOvr"/>
                  <m:subHide m:val="off"/>
                  <m:supHide m:val="on"/>
                </m:naryPr>
                <m:sub>
                  <m:r>
                    <m:t>i</m:t>
                  </m:r>
                </m:sub>
                <m:sup>
                  <m:r>
                    <m:t>​</m:t>
                  </m:r>
                </m:sup>
                <m:e>
                  <m:sSubSup>
                    <m:e>
                      <m:r>
                        <m:t>ℓ</m:t>
                      </m:r>
                    </m:e>
                    <m:sub>
                      <m:r>
                        <m:t>i</m:t>
                      </m:r>
                    </m:sub>
                    <m:sup>
                      <m:r>
                        <m:rPr>
                          <m:nor/>
                          <m:sty m:val="p"/>
                        </m:rPr>
                        <m:t>visible</m:t>
                      </m:r>
                    </m:sup>
                  </m:sSubSup>
                </m:e>
              </m:nary>
            </m:num>
            <m:den>
              <m:sSub>
                <m:e>
                  <m:r>
                    <m:t>A</m:t>
                  </m:r>
                </m:e>
                <m:sub>
                  <m:r>
                    <m:rPr>
                      <m:nor/>
                      <m:sty m:val="p"/>
                    </m:rPr>
                    <m:t>obs</m:t>
                  </m:r>
                </m:sub>
              </m:sSub>
            </m:den>
          </m:f>
        </m:oMath>
      </m:oMathPara>
    </w:p>
    <w:p>
      <w:pPr>
        <w:pStyle w:val="FirstParagraph"/>
      </w:pPr>
      <w:r>
        <w:t xml:space="preserve">로 정의함(</w:t>
      </w:r>
      <m:oMath>
        <m:sSub>
          <m:e>
            <m:r>
              <m:t>A</m:t>
            </m:r>
          </m:e>
          <m:sub>
            <m:r>
              <m:rPr>
                <m:nor/>
                <m:sty m:val="p"/>
              </m:rPr>
              <m:t>obs</m:t>
            </m:r>
          </m:sub>
        </m:sSub>
      </m:oMath>
      <w:r>
        <w:t xml:space="preserve">: 전체 막장면 관측 면적).</w:t>
      </w:r>
      <w:r>
        <w:t xml:space="preserve"> </w:t>
      </w:r>
      <m:oMath>
        <m:sSub>
          <m:e>
            <m:r>
              <m:t>P</m:t>
            </m:r>
          </m:e>
          <m:sub>
            <m:r>
              <m:t>21</m:t>
            </m:r>
          </m:sub>
        </m:sSub>
      </m:oMath>
      <w:r>
        <w:t xml:space="preserve">은 균열 밀도에, 따라서</w:t>
      </w:r>
      <w:r>
        <w:t xml:space="preserve"> </w:t>
      </w:r>
      <m:oMath>
        <m:sSub>
          <m:e>
            <m:r>
              <m:t>P</m:t>
            </m:r>
          </m:e>
          <m:sub>
            <m:r>
              <m:t>32</m:t>
            </m:r>
          </m:sub>
        </m:sSub>
      </m:oMath>
      <w:r>
        <w:t xml:space="preserve">에</w:t>
      </w:r>
      <w:r>
        <w:t xml:space="preserve"> </w:t>
      </w:r>
      <w:r>
        <w:rPr>
          <w:b/>
          <w:bCs/>
        </w:rPr>
        <w:t xml:space="preserve">선형 비례</w:t>
      </w:r>
      <w:r>
        <w:t xml:space="preserve">하므로, 추정된</w:t>
      </w:r>
      <w:r>
        <w:t xml:space="preserve"> </w:t>
      </w:r>
      <m:oMath>
        <m:sSub>
          <m:e>
            <m:r>
              <m:t>k</m:t>
            </m:r>
          </m:e>
          <m:sub>
            <m:r>
              <m:t>r</m:t>
            </m:r>
          </m:sub>
        </m:sSub>
      </m:oMath>
      <w:r>
        <w:t xml:space="preserve">·방향성(Fisher</w:t>
      </w:r>
      <w:r>
        <w:t xml:space="preserve"> </w:t>
      </w:r>
      <m:oMath>
        <m:r>
          <m:t>κ</m:t>
        </m:r>
      </m:oMath>
      <w:r>
        <w:t xml:space="preserve">)을 고정하고</w:t>
      </w:r>
      <w:r>
        <w:t xml:space="preserve"> </w:t>
      </w:r>
      <m:oMath>
        <m:sSub>
          <m:e>
            <m:r>
              <m:t>P</m:t>
            </m:r>
          </m:e>
          <m:sub>
            <m:r>
              <m:t>32</m:t>
            </m:r>
          </m:sub>
        </m:sSub>
        <m:r>
          <m:rPr>
            <m:sty m:val="p"/>
          </m:rPr>
          <m:t>=</m:t>
        </m:r>
        <m:r>
          <m:t>1</m:t>
        </m:r>
      </m:oMath>
      <w:r>
        <w:rPr>
          <w:b/>
          <w:bCs/>
        </w:rPr>
        <w:t xml:space="preserve">인 기준 DFN</w:t>
      </w:r>
      <w:r>
        <w:t xml:space="preserve">이 동일 관측창에서 만들어 내는</w:t>
      </w:r>
      <w:r>
        <w:t xml:space="preserve"> </w:t>
      </w:r>
      <m:oMath>
        <m:sSub>
          <m:e>
            <m:r>
              <m:t>P</m:t>
            </m:r>
          </m:e>
          <m:sub>
            <m:r>
              <m:t>21</m:t>
            </m:r>
          </m:sub>
        </m:sSub>
      </m:oMath>
      <w:r>
        <w:t xml:space="preserve">을 전방 모사로 구해 보정계수</w:t>
      </w:r>
      <w:r>
        <w:t xml:space="preserve"> </w:t>
      </w:r>
      <m:oMath>
        <m:r>
          <m:t>C</m:t>
        </m:r>
      </m:oMath>
      <w:r>
        <w:t xml:space="preserve">로 삼음.</w:t>
      </w:r>
    </w:p>
    <w:p>
      <w:pPr>
        <w:pStyle w:val="BodyText"/>
      </w:pPr>
      <m:oMathPara>
        <m:oMathParaPr>
          <m:jc m:val="center"/>
        </m:oMathParaPr>
        <m:oMath>
          <m:r>
            <m:t>C</m:t>
          </m:r>
          <m:r>
            <m:rPr>
              <m:sty m:val="p"/>
            </m:rPr>
            <m:t>=</m:t>
          </m:r>
          <m:sSub>
            <m:e>
              <m:d>
                <m:dPr>
                  <m:begChr m:val=""/>
                  <m:sepChr m:val=""/>
                  <m:endChr m:val="|"/>
                  <m:grow/>
                </m:dPr>
                <m:e>
                  <m:f>
                    <m:fPr>
                      <m:type m:val="bar"/>
                    </m:fPr>
                    <m:num>
                      <m:sSubSup>
                        <m:e>
                          <m:r>
                            <m:t>P</m:t>
                          </m:r>
                        </m:e>
                        <m:sub>
                          <m:r>
                            <m:t>21</m:t>
                          </m:r>
                        </m:sub>
                        <m:sup>
                          <m:r>
                            <m:rPr>
                              <m:nor/>
                              <m:sty m:val="p"/>
                            </m:rPr>
                            <m:t>sim</m:t>
                          </m:r>
                        </m:sup>
                      </m:sSubSup>
                    </m:num>
                    <m:den>
                      <m:sSub>
                        <m:e>
                          <m:r>
                            <m:t>P</m:t>
                          </m:r>
                        </m:e>
                        <m:sub>
                          <m:r>
                            <m:t>32</m:t>
                          </m:r>
                        </m:sub>
                      </m:sSub>
                    </m:den>
                  </m:f>
                </m:e>
              </m:d>
            </m:e>
            <m:sub>
              <m:sSub>
                <m:e>
                  <m:r>
                    <m:t>P</m:t>
                  </m:r>
                </m:e>
                <m:sub>
                  <m:r>
                    <m:t>32</m:t>
                  </m:r>
                </m:sub>
              </m:sSub>
              <m:r>
                <m:rPr>
                  <m:sty m:val="p"/>
                </m:rPr>
                <m:t>=</m:t>
              </m:r>
              <m:r>
                <m:t>1</m:t>
              </m:r>
            </m:sub>
          </m:sSub>
          <m:r>
            <m:rPr>
              <m:sty m:val="p"/>
            </m:rPr>
            <m:t>,</m:t>
          </m:r>
          <m:r>
            <m:t>  </m:t>
          </m:r>
          <m:sSub>
            <m:e>
              <m:acc>
                <m:accPr>
                  <m:chr m:val="̂"/>
                </m:accPr>
                <m:e>
                  <m:r>
                    <m:t>P</m:t>
                  </m:r>
                </m:e>
              </m:acc>
            </m:e>
            <m:sub>
              <m:r>
                <m:t>32</m:t>
              </m:r>
            </m:sub>
          </m:sSub>
          <m:r>
            <m:rPr>
              <m:sty m:val="p"/>
            </m:rPr>
            <m:t>=</m:t>
          </m:r>
          <m:f>
            <m:fPr>
              <m:type m:val="bar"/>
            </m:fPr>
            <m:num>
              <m:sSubSup>
                <m:e>
                  <m:r>
                    <m:t>P</m:t>
                  </m:r>
                </m:e>
                <m:sub>
                  <m:r>
                    <m:t>21</m:t>
                  </m:r>
                </m:sub>
                <m:sup>
                  <m:r>
                    <m:rPr>
                      <m:nor/>
                      <m:sty m:val="p"/>
                    </m:rPr>
                    <m:t>obs</m:t>
                  </m:r>
                </m:sup>
              </m:sSubSup>
            </m:num>
            <m:den>
              <m:r>
                <m:t>C</m:t>
              </m:r>
            </m:den>
          </m:f>
        </m:oMath>
      </m:oMathPara>
    </w:p>
    <w:p>
      <w:pPr>
        <w:pStyle w:val="FirstParagraph"/>
      </w:pPr>
      <w:r>
        <w:t xml:space="preserve">여기서 기준 DFN의 균열 수밀도는 평균 균열 면적</w:t>
      </w:r>
      <w:r>
        <w:t xml:space="preserve"> </w:t>
      </w:r>
      <m:oMath>
        <m:r>
          <m:t>π</m:t>
        </m:r>
        <m:r>
          <m:t> </m:t>
        </m:r>
        <m:r>
          <m:rPr>
            <m:scr m:val="double-struck"/>
            <m:sty m:val="p"/>
          </m:rPr>
          <m:t>E</m:t>
        </m:r>
        <m:r>
          <m:rPr>
            <m:sty m:val="p"/>
          </m:rPr>
          <m:t>[</m:t>
        </m:r>
        <m:sSup>
          <m:e>
            <m:r>
              <m:t>R</m:t>
            </m:r>
          </m:e>
          <m:sup>
            <m:r>
              <m:t>2</m:t>
            </m:r>
          </m:sup>
        </m:sSup>
        <m:r>
          <m:rPr>
            <m:sty m:val="p"/>
          </m:rPr>
          <m:t>]</m:t>
        </m:r>
      </m:oMath>
      <w:r>
        <w:t xml:space="preserve">의 역수로 두어(</w:t>
      </w:r>
      <m:oMath>
        <m:sSub>
          <m:e>
            <m:r>
              <m:t>n</m:t>
            </m:r>
          </m:e>
          <m:sub>
            <m:r>
              <m:t>0</m:t>
            </m:r>
          </m:sub>
        </m:sSub>
        <m:r>
          <m:rPr>
            <m:sty m:val="p"/>
          </m:rPr>
          <m:t>=</m:t>
        </m:r>
        <m:r>
          <m:t>1</m:t>
        </m:r>
        <m:r>
          <m:rPr>
            <m:sty m:val="p"/>
          </m:rPr>
          <m:t>/</m:t>
        </m:r>
        <m:r>
          <m:rPr>
            <m:sty m:val="p"/>
          </m:rPr>
          <m:t>(</m:t>
        </m:r>
        <m:r>
          <m:t>π</m:t>
        </m:r>
        <m:r>
          <m:rPr>
            <m:scr m:val="double-struck"/>
            <m:sty m:val="p"/>
          </m:rPr>
          <m:t>E</m:t>
        </m:r>
        <m:r>
          <m:rPr>
            <m:sty m:val="p"/>
          </m:rPr>
          <m:t>[</m:t>
        </m:r>
        <m:sSup>
          <m:e>
            <m:r>
              <m:t>R</m:t>
            </m:r>
          </m:e>
          <m:sup>
            <m:r>
              <m:t>2</m:t>
            </m:r>
          </m:sup>
        </m:sSup>
        <m:r>
          <m:rPr>
            <m:sty m:val="p"/>
          </m:rPr>
          <m:t>]</m:t>
        </m:r>
        <m:r>
          <m:rPr>
            <m:sty m:val="p"/>
          </m:rPr>
          <m:t>)</m:t>
        </m:r>
      </m:oMath>
      <w:r>
        <w:t xml:space="preserve">)</w:t>
      </w:r>
      <w:r>
        <w:t xml:space="preserve"> </w:t>
      </w:r>
      <m:oMath>
        <m:sSub>
          <m:e>
            <m:r>
              <m:t>P</m:t>
            </m:r>
          </m:e>
          <m:sub>
            <m:r>
              <m:t>32</m:t>
            </m:r>
          </m:sub>
        </m:sSub>
        <m:r>
          <m:rPr>
            <m:sty m:val="p"/>
          </m:rPr>
          <m:t>=</m:t>
        </m:r>
        <m:r>
          <m:t>1</m:t>
        </m:r>
      </m:oMath>
      <w:r>
        <w:t xml:space="preserve">에 대응시킴.</w:t>
      </w:r>
      <w:r>
        <w:t xml:space="preserve"> </w:t>
      </w:r>
      <m:oMath>
        <m:r>
          <m:t>C</m:t>
        </m:r>
      </m:oMath>
      <w:r>
        <w:t xml:space="preserve">는 여러 replicate로 평균·표준편차를 구하며,</w:t>
      </w:r>
      <w:r>
        <w:t xml:space="preserve"> </w:t>
      </w:r>
      <m:oMath>
        <m:sSub>
          <m:e>
            <m:r>
              <m:t>P</m:t>
            </m:r>
          </m:e>
          <m:sub>
            <m:r>
              <m:t>32</m:t>
            </m:r>
          </m:sub>
        </m:sSub>
      </m:oMath>
      <w:r>
        <w:t xml:space="preserve"> </w:t>
      </w:r>
      <w:r>
        <w:t xml:space="preserve">신뢰구간은</w:t>
      </w:r>
      <w:r>
        <w:t xml:space="preserve"> </w:t>
      </w:r>
      <m:oMath>
        <m:sSub>
          <m:e>
            <m:r>
              <m:t>k</m:t>
            </m:r>
          </m:e>
          <m:sub>
            <m:r>
              <m:t>r</m:t>
            </m:r>
          </m:sub>
        </m:sSub>
      </m:oMath>
      <w:r>
        <w:t xml:space="preserve"> </w:t>
      </w:r>
      <w:r>
        <w:t xml:space="preserve">신뢰구간 끝값(</w:t>
      </w:r>
      <m:oMath>
        <m:sSub>
          <m:e>
            <m:r>
              <m:t>k</m:t>
            </m:r>
          </m:e>
          <m:sub>
            <m:r>
              <m:t>r</m:t>
            </m:r>
            <m:r>
              <m:rPr>
                <m:sty m:val="p"/>
              </m:rPr>
              <m:t>,</m:t>
            </m:r>
            <m:r>
              <m:rPr>
                <m:nor/>
                <m:sty m:val="p"/>
              </m:rPr>
              <m:t>low</m:t>
            </m:r>
          </m:sub>
        </m:sSub>
        <m:r>
          <m:rPr>
            <m:sty m:val="p"/>
          </m:rPr>
          <m:t>,</m:t>
        </m:r>
        <m:sSub>
          <m:e>
            <m:r>
              <m:t>k</m:t>
            </m:r>
          </m:e>
          <m:sub>
            <m:r>
              <m:t>r</m:t>
            </m:r>
            <m:r>
              <m:rPr>
                <m:sty m:val="p"/>
              </m:rPr>
              <m:t>,</m:t>
            </m:r>
            <m:r>
              <m:rPr>
                <m:nor/>
                <m:sty m:val="p"/>
              </m:rPr>
              <m:t>high</m:t>
            </m:r>
          </m:sub>
        </m:sSub>
      </m:oMath>
      <w:r>
        <w:t xml:space="preserve">)으로</w:t>
      </w:r>
      <w:r>
        <w:t xml:space="preserve"> </w:t>
      </w:r>
      <m:oMath>
        <m:r>
          <m:t>C</m:t>
        </m:r>
      </m:oMath>
      <w:r>
        <w:t xml:space="preserve">를 각각 재계산해 전파함(즉</w:t>
      </w:r>
      <w:r>
        <w:t xml:space="preserve"> </w:t>
      </w:r>
      <m:oMath>
        <m:sSub>
          <m:e>
            <m:r>
              <m:t>k</m:t>
            </m:r>
          </m:e>
          <m:sub>
            <m:r>
              <m:t>r</m:t>
            </m:r>
          </m:sub>
        </m:sSub>
      </m:oMath>
      <w:r>
        <w:t xml:space="preserve"> </w:t>
      </w:r>
      <w:r>
        <w:t xml:space="preserve">bootstrap × face bootstrap 결합).</w:t>
      </w:r>
    </w:p>
    <w:bookmarkEnd w:id="19"/>
    <w:bookmarkStart w:id="20" w:name="진단용-보정"/>
    <w:p>
      <w:pPr>
        <w:pStyle w:val="Heading4"/>
      </w:pPr>
      <w:r>
        <w:t xml:space="preserve">진단용 보정</w:t>
      </w:r>
    </w:p>
    <w:p>
      <w:pPr>
        <w:pStyle w:val="FirstParagraph"/>
      </w:pPr>
      <w:r>
        <w:rPr>
          <w:b/>
          <w:bCs/>
        </w:rPr>
        <w:t xml:space="preserve">Kaplan–Meier 보정</w:t>
      </w:r>
      <w:r>
        <w:t xml:space="preserve">은 censoring을 비모수적으로 보정하는</w:t>
      </w:r>
      <w:r>
        <w:t xml:space="preserve"> </w:t>
      </w:r>
      <w:r>
        <w:rPr>
          <w:b/>
          <w:bCs/>
        </w:rPr>
        <w:t xml:space="preserve">보조·진단용</w:t>
      </w:r>
      <w:r>
        <w:t xml:space="preserve"> </w:t>
      </w:r>
      <w:r>
        <w:t xml:space="preserve">방법으로만 활용하며,</w:t>
      </w:r>
      <w:r>
        <w:t xml:space="preserve"> </w:t>
      </w:r>
      <m:oMath>
        <m:sSub>
          <m:e>
            <m:acc>
              <m:accPr>
                <m:chr m:val="̂"/>
              </m:accPr>
              <m:e>
                <m:r>
                  <m:t>k</m:t>
                </m:r>
              </m:e>
            </m:acc>
          </m:e>
          <m:sub>
            <m:r>
              <m:t>r</m:t>
            </m:r>
          </m:sub>
        </m:sSub>
      </m:oMath>
      <w:r>
        <w:t xml:space="preserve">·</w:t>
      </w:r>
      <m:oMath>
        <m:sSub>
          <m:e>
            <m:acc>
              <m:accPr>
                <m:chr m:val="̂"/>
              </m:accPr>
              <m:e>
                <m:r>
                  <m:t>P</m:t>
                </m:r>
              </m:e>
            </m:acc>
          </m:e>
          <m:sub>
            <m:r>
              <m:t>32</m:t>
            </m:r>
          </m:sub>
        </m:sSub>
      </m:oMath>
      <w:r>
        <w:t xml:space="preserve">를 대체하지 않고 censoring·tail 민감도 진단에 한정함.</w:t>
      </w:r>
    </w:p>
    <w:bookmarkEnd w:id="20"/>
    <w:bookmarkEnd w:id="21"/>
    <w:bookmarkStart w:id="22" w:name="연결성분-분석-및-블록-판별-모듈과-병합-설계단계"/>
    <w:p>
      <w:pPr>
        <w:pStyle w:val="Heading3"/>
      </w:pPr>
      <w:r>
        <w:t xml:space="preserve">3.2.3 연결성분 분석 및 블록 판별 모듈과 병합 (설계단계)</w:t>
      </w:r>
    </w:p>
    <w:p>
      <w:pPr>
        <w:pStyle w:val="FirstParagraph"/>
      </w:pPr>
      <w:r>
        <w:t xml:space="preserve">trace 연결(2장) 결과는 그래프(node=trace, edge=동일 균열 가능성, weight=동일 평면성·방향성·거리 연속성)로 표현함. score 임계값 이하 edge만 유지한 뒤 connected component를 추출하여 하나의 관찰 균열 후보로 정의하고, 각 component를 원판형 균열로 복원함. 이 결과는 블록 판별 모듈과 병합되어 복원 균열이 형성하는 블록 구조 분석의 입력이 됨.</w:t>
      </w:r>
    </w:p>
    <w:bookmarkEnd w:id="22"/>
    <w:bookmarkEnd w:id="23"/>
    <w:bookmarkStart w:id="27" w:name="절리망-생성-알고리즘"/>
    <w:p>
      <w:pPr>
        <w:pStyle w:val="Heading2"/>
      </w:pPr>
      <w:r>
        <w:t xml:space="preserve">3.3 절리망 생성 알고리즘</w:t>
      </w:r>
    </w:p>
    <w:bookmarkStart w:id="24" w:name="생성-영역-구분"/>
    <w:p>
      <w:pPr>
        <w:pStyle w:val="Heading3"/>
      </w:pPr>
      <w:r>
        <w:t xml:space="preserve">3.3.1 생성 영역 구분</w:t>
      </w:r>
    </w:p>
    <w:p>
      <w:pPr>
        <w:pStyle w:val="Compact"/>
        <w:numPr>
          <w:ilvl w:val="0"/>
          <w:numId w:val="1005"/>
        </w:numPr>
      </w:pPr>
      <w:r>
        <w:rPr>
          <w:b/>
          <w:bCs/>
        </w:rPr>
        <w:t xml:space="preserve">관측 균열 복원 영역</w:t>
      </w:r>
      <w:r>
        <w:t xml:space="preserve">: 막장면 trace로 관측된 균열을 3D 원판으로 복원(2.2), 연결 알고리즘으로 동일 균열 trace 통합하여 실제 관측 정보 유지.</w:t>
      </w:r>
    </w:p>
    <w:p>
      <w:pPr>
        <w:pStyle w:val="Compact"/>
        <w:numPr>
          <w:ilvl w:val="0"/>
          <w:numId w:val="1005"/>
        </w:numPr>
      </w:pPr>
      <w:r>
        <w:rPr>
          <w:b/>
          <w:bCs/>
        </w:rPr>
        <w:t xml:space="preserve">미관측 영역</w:t>
      </w:r>
      <w:r>
        <w:t xml:space="preserve">: 터널 전방·주변부를 추정된 절리군별 통계 파라미터에 따라 조건부 확률적 DFN으로 생성.</w:t>
      </w:r>
    </w:p>
    <w:bookmarkEnd w:id="24"/>
    <w:bookmarkStart w:id="25" w:name="dfn-생성-파라미터"/>
    <w:p>
      <w:pPr>
        <w:pStyle w:val="Heading3"/>
      </w:pPr>
      <w:r>
        <w:t xml:space="preserve">3.3.2 DFN 생성 파라미터</w:t>
      </w:r>
    </w:p>
    <w:p>
      <w:pPr>
        <w:pStyle w:val="Compact"/>
        <w:numPr>
          <w:ilvl w:val="0"/>
          <w:numId w:val="1006"/>
        </w:numPr>
      </w:pPr>
      <w:r>
        <w:rPr>
          <w:b/>
          <w:bCs/>
        </w:rPr>
        <w:t xml:space="preserve">방향성</w:t>
      </w:r>
      <w:r>
        <w:t xml:space="preserve">: normal vector, trend/plunge, Fisher κ</w:t>
      </w:r>
    </w:p>
    <w:p>
      <w:pPr>
        <w:pStyle w:val="Compact"/>
        <w:numPr>
          <w:ilvl w:val="0"/>
          <w:numId w:val="1006"/>
        </w:numPr>
      </w:pPr>
      <w:r>
        <w:rPr>
          <w:b/>
          <w:bCs/>
        </w:rPr>
        <w:t xml:space="preserve">반지름 분포</w:t>
      </w:r>
      <w:r>
        <w:t xml:space="preserve">: power-law kr, set_effective_rmin, rmax</w:t>
      </w:r>
    </w:p>
    <w:p>
      <w:pPr>
        <w:pStyle w:val="Compact"/>
        <w:numPr>
          <w:ilvl w:val="0"/>
          <w:numId w:val="1006"/>
        </w:numPr>
      </w:pPr>
      <w:r>
        <w:rPr>
          <w:b/>
          <w:bCs/>
        </w:rPr>
        <w:t xml:space="preserve">강도</w:t>
      </w:r>
      <w:r>
        <w:t xml:space="preserve">: P32 (명시된 반지름 support 기준)</w:t>
      </w:r>
    </w:p>
    <w:p>
      <w:pPr>
        <w:pStyle w:val="Compact"/>
        <w:numPr>
          <w:ilvl w:val="0"/>
          <w:numId w:val="1006"/>
        </w:numPr>
      </w:pPr>
      <w:r>
        <w:rPr>
          <w:b/>
          <w:bCs/>
        </w:rPr>
        <w:t xml:space="preserve">공간 분포</w:t>
      </w:r>
      <w:r>
        <w:t xml:space="preserve">: 균열 중심의 3차원 Poisson 분포, 터널 domain 및 관심 영역</w:t>
      </w:r>
    </w:p>
    <w:p>
      <w:pPr>
        <w:pStyle w:val="FirstParagraph"/>
      </w:pPr>
      <w:r>
        <w:t xml:space="preserve">kr은 effective-rmin + proposal_area window MC로, P32는 unit-P32 forward-MC calibration으로 추정하며, 불확실성은 kr bootstrap × face bootstrap 결합으로 평가함.</w:t>
      </w:r>
    </w:p>
    <w:bookmarkEnd w:id="25"/>
    <w:bookmarkStart w:id="26" w:name="결과-요약-laxemar-벤치마크-최종"/>
    <w:p>
      <w:pPr>
        <w:pStyle w:val="Heading3"/>
      </w:pPr>
      <w:r>
        <w:t xml:space="preserve">3.3.3 결과 요약 (Laxemar 벤치마크, 최종)</w:t>
      </w:r>
    </w:p>
    <w:p>
      <w:pPr>
        <w:pStyle w:val="FirstParagraph"/>
      </w:pPr>
      <w:r>
        <w:t xml:space="preserve">동일한 common estimator를 모든 절리군에 적용하고 ground truth는 검증 단계에서만 사용한 최종 역산 결과는 다음과 같음. (Set 4는 exponential 분포이므로 power-law kr/P32 대상에서 제외.)</w:t>
      </w:r>
    </w:p>
    <w:p>
      <w:pPr>
        <w:pStyle w:val="BodyText"/>
      </w:pPr>
      <w:r>
        <w:rPr>
          <w:b/>
          <w:bCs/>
        </w:rPr>
        <w:t xml:space="preserve">표 3-1. Laxemar 절리군별 DFN 파라미터 역산 결과 (최종, pipeline_test_laxemar 기준)</w:t>
      </w:r>
    </w:p>
    <w:tbl>
      <w:tblPr>
        <w:tblStyle w:val="Table"/>
        <w:tblW w:type="pct" w:w="5000"/>
        <w:tblLayout w:type="fixed"/>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pPr>
            <w:r>
              <w:t xml:space="preserve">절리군</w:t>
            </w:r>
          </w:p>
        </w:tc>
        <w:tc>
          <w:tcPr/>
          <w:p>
            <w:pPr>
              <w:pStyle w:val="Compact"/>
            </w:pPr>
            <w:r>
              <w:t xml:space="preserve">관측 trace</w:t>
            </w:r>
          </w:p>
        </w:tc>
        <w:tc>
          <w:tcPr/>
          <w:p>
            <w:pPr>
              <w:pStyle w:val="Compact"/>
            </w:pPr>
            <w:r>
              <w:t xml:space="preserve">유효 normal</w:t>
            </w:r>
          </w:p>
        </w:tc>
        <w:tc>
          <w:tcPr/>
          <w:p>
            <w:pPr>
              <w:pStyle w:val="Compact"/>
            </w:pPr>
            <w:r>
              <w:t xml:space="preserve">역산 trend/plunge</w:t>
            </w:r>
          </w:p>
        </w:tc>
        <w:tc>
          <w:tcPr/>
          <w:p>
            <w:pPr>
              <w:pStyle w:val="Compact"/>
            </w:pPr>
            <w:r>
              <w:t xml:space="preserve">실제 trend/plunge</w:t>
            </w:r>
          </w:p>
        </w:tc>
        <w:tc>
          <w:tcPr/>
          <w:p>
            <w:pPr>
              <w:pStyle w:val="Compact"/>
            </w:pPr>
            <w:r>
              <w:t xml:space="preserve">방향 각도차</w:t>
            </w:r>
          </w:p>
        </w:tc>
        <w:tc>
          <w:tcPr/>
          <w:p>
            <w:pPr>
              <w:pStyle w:val="Compact"/>
            </w:pPr>
            <w:r>
              <w:t xml:space="preserve">역산 κ</w:t>
            </w:r>
          </w:p>
        </w:tc>
        <w:tc>
          <w:tcPr/>
          <w:p>
            <w:pPr>
              <w:pStyle w:val="Compact"/>
            </w:pPr>
            <w:r>
              <w:t xml:space="preserve">실제 κ</w:t>
            </w:r>
          </w:p>
        </w:tc>
        <w:tc>
          <w:tcPr/>
          <w:p>
            <w:pPr>
              <w:pStyle w:val="Compact"/>
            </w:pPr>
            <w:r>
              <w:t xml:space="preserve">역산 kr</w:t>
            </w:r>
          </w:p>
        </w:tc>
        <w:tc>
          <w:tcPr/>
          <w:p>
            <w:pPr>
              <w:pStyle w:val="Compact"/>
            </w:pPr>
            <w:r>
              <w:t xml:space="preserve">실제 kr</w:t>
            </w:r>
          </w:p>
        </w:tc>
        <w:tc>
          <w:tcPr/>
          <w:p>
            <w:pPr>
              <w:pStyle w:val="Compact"/>
            </w:pPr>
            <w:r>
              <w:t xml:space="preserve">kr 오차</w:t>
            </w:r>
          </w:p>
        </w:tc>
        <w:tc>
          <w:tcPr/>
          <w:p>
            <w:pPr>
              <w:pStyle w:val="Compact"/>
            </w:pPr>
            <w:r>
              <w:t xml:space="preserve">역산 P32</w:t>
            </w:r>
          </w:p>
        </w:tc>
        <w:tc>
          <w:tcPr/>
          <w:p>
            <w:pPr>
              <w:pStyle w:val="Compact"/>
            </w:pPr>
            <w:r>
              <w:t xml:space="preserve">참조 P32</w:t>
            </w:r>
          </w:p>
        </w:tc>
        <w:tc>
          <w:tcPr/>
          <w:p>
            <w:pPr>
              <w:pStyle w:val="Compact"/>
            </w:pPr>
            <w:r>
              <w:t xml:space="preserve">P32 오차</w:t>
            </w:r>
          </w:p>
        </w:tc>
      </w:tr>
      <w:tr>
        <w:tc>
          <w:tcPr/>
          <w:p>
            <w:pPr>
              <w:pStyle w:val="Compact"/>
            </w:pPr>
            <w:r>
              <w:t xml:space="preserve">Set 1</w:t>
            </w:r>
          </w:p>
        </w:tc>
        <w:tc>
          <w:tcPr/>
          <w:p>
            <w:pPr>
              <w:pStyle w:val="Compact"/>
            </w:pPr>
            <w:r>
              <w:t xml:space="preserve">182</w:t>
            </w:r>
          </w:p>
        </w:tc>
        <w:tc>
          <w:tcPr/>
          <w:p>
            <w:pPr>
              <w:pStyle w:val="Compact"/>
            </w:pPr>
            <w:r>
              <w:t xml:space="preserve">99</w:t>
            </w:r>
          </w:p>
        </w:tc>
        <w:tc>
          <w:tcPr/>
          <w:p>
            <w:pPr>
              <w:pStyle w:val="Compact"/>
            </w:pPr>
            <w:r>
              <w:t xml:space="preserve">338.8° / 6.8°</w:t>
            </w:r>
          </w:p>
        </w:tc>
        <w:tc>
          <w:tcPr/>
          <w:p>
            <w:pPr>
              <w:pStyle w:val="Compact"/>
            </w:pPr>
            <w:r>
              <w:t xml:space="preserve">338.1° / 4.5°</w:t>
            </w:r>
          </w:p>
        </w:tc>
        <w:tc>
          <w:tcPr/>
          <w:p>
            <w:pPr>
              <w:pStyle w:val="Compact"/>
            </w:pPr>
            <w:r>
              <w:t xml:space="preserve">2.4°</w:t>
            </w:r>
          </w:p>
        </w:tc>
        <w:tc>
          <w:tcPr/>
          <w:p>
            <w:pPr>
              <w:pStyle w:val="Compact"/>
            </w:pPr>
            <w:r>
              <w:t xml:space="preserve">12.67</w:t>
            </w:r>
          </w:p>
        </w:tc>
        <w:tc>
          <w:tcPr/>
          <w:p>
            <w:pPr>
              <w:pStyle w:val="Compact"/>
            </w:pPr>
            <w:r>
              <w:t xml:space="preserve">13.06</w:t>
            </w:r>
          </w:p>
        </w:tc>
        <w:tc>
          <w:tcPr/>
          <w:p>
            <w:pPr>
              <w:pStyle w:val="Compact"/>
            </w:pPr>
            <w:r>
              <w:t xml:space="preserve">2.80</w:t>
            </w:r>
          </w:p>
        </w:tc>
        <w:tc>
          <w:tcPr/>
          <w:p>
            <w:pPr>
              <w:pStyle w:val="Compact"/>
            </w:pPr>
            <w:r>
              <w:t xml:space="preserve">2.85</w:t>
            </w:r>
          </w:p>
        </w:tc>
        <w:tc>
          <w:tcPr/>
          <w:p>
            <w:pPr>
              <w:pStyle w:val="Compact"/>
            </w:pPr>
            <w:r>
              <w:t xml:space="preserve">−1.8%</w:t>
            </w:r>
          </w:p>
        </w:tc>
        <w:tc>
          <w:tcPr/>
          <w:p>
            <w:pPr>
              <w:pStyle w:val="Compact"/>
            </w:pPr>
            <w:r>
              <w:t xml:space="preserve">0.948</w:t>
            </w:r>
          </w:p>
        </w:tc>
        <w:tc>
          <w:tcPr/>
          <w:p>
            <w:pPr>
              <w:pStyle w:val="Compact"/>
            </w:pPr>
            <w:r>
              <w:t xml:space="preserve">0.914</w:t>
            </w:r>
          </w:p>
        </w:tc>
        <w:tc>
          <w:tcPr/>
          <w:p>
            <w:pPr>
              <w:pStyle w:val="Compact"/>
            </w:pPr>
            <w:r>
              <w:t xml:space="preserve">+3.7%</w:t>
            </w:r>
          </w:p>
        </w:tc>
      </w:tr>
      <w:tr>
        <w:tc>
          <w:tcPr/>
          <w:p>
            <w:pPr>
              <w:pStyle w:val="Compact"/>
            </w:pPr>
            <w:r>
              <w:t xml:space="preserve">Set 2</w:t>
            </w:r>
          </w:p>
        </w:tc>
        <w:tc>
          <w:tcPr/>
          <w:p>
            <w:pPr>
              <w:pStyle w:val="Compact"/>
            </w:pPr>
            <w:r>
              <w:t xml:space="preserve">46</w:t>
            </w:r>
          </w:p>
        </w:tc>
        <w:tc>
          <w:tcPr/>
          <w:p>
            <w:pPr>
              <w:pStyle w:val="Compact"/>
            </w:pPr>
            <w:r>
              <w:t xml:space="preserve">35</w:t>
            </w:r>
          </w:p>
        </w:tc>
        <w:tc>
          <w:tcPr/>
          <w:p>
            <w:pPr>
              <w:pStyle w:val="Compact"/>
            </w:pPr>
            <w:r>
              <w:t xml:space="preserve">107.9° / −0.4°</w:t>
            </w:r>
          </w:p>
        </w:tc>
        <w:tc>
          <w:tcPr/>
          <w:p>
            <w:pPr>
              <w:pStyle w:val="Compact"/>
            </w:pPr>
            <w:r>
              <w:t xml:space="preserve">100.4° / 0.2°</w:t>
            </w:r>
          </w:p>
        </w:tc>
        <w:tc>
          <w:tcPr/>
          <w:p>
            <w:pPr>
              <w:pStyle w:val="Compact"/>
            </w:pPr>
            <w:r>
              <w:t xml:space="preserve">7.5°</w:t>
            </w:r>
          </w:p>
        </w:tc>
        <w:tc>
          <w:tcPr/>
          <w:p>
            <w:pPr>
              <w:pStyle w:val="Compact"/>
            </w:pPr>
            <w:r>
              <w:t xml:space="preserve">17.06</w:t>
            </w:r>
          </w:p>
        </w:tc>
        <w:tc>
          <w:tcPr/>
          <w:p>
            <w:pPr>
              <w:pStyle w:val="Compact"/>
            </w:pPr>
            <w:r>
              <w:t xml:space="preserve">19.62</w:t>
            </w:r>
          </w:p>
        </w:tc>
        <w:tc>
          <w:tcPr/>
          <w:p>
            <w:pPr>
              <w:pStyle w:val="Compact"/>
            </w:pPr>
            <w:r>
              <w:t xml:space="preserve">3.05</w:t>
            </w:r>
          </w:p>
        </w:tc>
        <w:tc>
          <w:tcPr/>
          <w:p>
            <w:pPr>
              <w:pStyle w:val="Compact"/>
            </w:pPr>
            <w:r>
              <w:t xml:space="preserve">3.04</w:t>
            </w:r>
          </w:p>
        </w:tc>
        <w:tc>
          <w:tcPr/>
          <w:p>
            <w:pPr>
              <w:pStyle w:val="Compact"/>
            </w:pPr>
            <w:r>
              <w:t xml:space="preserve">+0.3%</w:t>
            </w:r>
          </w:p>
        </w:tc>
        <w:tc>
          <w:tcPr/>
          <w:p>
            <w:pPr>
              <w:pStyle w:val="Compact"/>
            </w:pPr>
            <w:r>
              <w:t xml:space="preserve">0.726</w:t>
            </w:r>
          </w:p>
        </w:tc>
        <w:tc>
          <w:tcPr/>
          <w:p>
            <w:pPr>
              <w:pStyle w:val="Compact"/>
            </w:pPr>
            <w:r>
              <w:t xml:space="preserve">1.026</w:t>
            </w:r>
          </w:p>
        </w:tc>
        <w:tc>
          <w:tcPr/>
          <w:p>
            <w:pPr>
              <w:pStyle w:val="Compact"/>
            </w:pPr>
            <w:r>
              <w:t xml:space="preserve">−29.2%</w:t>
            </w:r>
          </w:p>
        </w:tc>
      </w:tr>
      <w:tr>
        <w:tc>
          <w:tcPr/>
          <w:p>
            <w:pPr>
              <w:pStyle w:val="Compact"/>
            </w:pPr>
            <w:r>
              <w:t xml:space="preserve">Set 3</w:t>
            </w:r>
          </w:p>
        </w:tc>
        <w:tc>
          <w:tcPr/>
          <w:p>
            <w:pPr>
              <w:pStyle w:val="Compact"/>
            </w:pPr>
            <w:r>
              <w:t xml:space="preserve">140</w:t>
            </w:r>
          </w:p>
        </w:tc>
        <w:tc>
          <w:tcPr/>
          <w:p>
            <w:pPr>
              <w:pStyle w:val="Compact"/>
            </w:pPr>
            <w:r>
              <w:t xml:space="preserve">94</w:t>
            </w:r>
          </w:p>
        </w:tc>
        <w:tc>
          <w:tcPr/>
          <w:p>
            <w:pPr>
              <w:pStyle w:val="Compact"/>
            </w:pPr>
            <w:r>
              <w:t xml:space="preserve">210.4° / 2.4°</w:t>
            </w:r>
          </w:p>
        </w:tc>
        <w:tc>
          <w:tcPr/>
          <w:p>
            <w:pPr>
              <w:pStyle w:val="Compact"/>
            </w:pPr>
            <w:r>
              <w:t xml:space="preserve">212.9° / 0.9°</w:t>
            </w:r>
          </w:p>
        </w:tc>
        <w:tc>
          <w:tcPr/>
          <w:p>
            <w:pPr>
              <w:pStyle w:val="Compact"/>
            </w:pPr>
            <w:r>
              <w:t xml:space="preserve">2.9°</w:t>
            </w:r>
          </w:p>
        </w:tc>
        <w:tc>
          <w:tcPr/>
          <w:p>
            <w:pPr>
              <w:pStyle w:val="Compact"/>
            </w:pPr>
            <w:r>
              <w:t xml:space="preserve">9.19</w:t>
            </w:r>
          </w:p>
        </w:tc>
        <w:tc>
          <w:tcPr/>
          <w:p>
            <w:pPr>
              <w:pStyle w:val="Compact"/>
            </w:pPr>
            <w:r>
              <w:t xml:space="preserve">10.46</w:t>
            </w:r>
          </w:p>
        </w:tc>
        <w:tc>
          <w:tcPr/>
          <w:p>
            <w:pPr>
              <w:pStyle w:val="Compact"/>
            </w:pPr>
            <w:r>
              <w:t xml:space="preserve">3.05</w:t>
            </w:r>
          </w:p>
        </w:tc>
        <w:tc>
          <w:tcPr/>
          <w:p>
            <w:pPr>
              <w:pStyle w:val="Compact"/>
            </w:pPr>
            <w:r>
              <w:t xml:space="preserve">3.01</w:t>
            </w:r>
          </w:p>
        </w:tc>
        <w:tc>
          <w:tcPr/>
          <w:p>
            <w:pPr>
              <w:pStyle w:val="Compact"/>
            </w:pPr>
            <w:r>
              <w:t xml:space="preserve">+1.3%</w:t>
            </w:r>
          </w:p>
        </w:tc>
        <w:tc>
          <w:tcPr/>
          <w:p>
            <w:pPr>
              <w:pStyle w:val="Compact"/>
            </w:pPr>
            <w:r>
              <w:t xml:space="preserve">0.945</w:t>
            </w:r>
          </w:p>
        </w:tc>
        <w:tc>
          <w:tcPr/>
          <w:p>
            <w:pPr>
              <w:pStyle w:val="Compact"/>
            </w:pPr>
            <w:r>
              <w:t xml:space="preserve">0.975</w:t>
            </w:r>
          </w:p>
        </w:tc>
        <w:tc>
          <w:tcPr/>
          <w:p>
            <w:pPr>
              <w:pStyle w:val="Compact"/>
            </w:pPr>
            <w:r>
              <w:t xml:space="preserve">−3.1%</w:t>
            </w:r>
          </w:p>
        </w:tc>
      </w:tr>
      <w:tr>
        <w:tc>
          <w:tcPr/>
          <w:p>
            <w:pPr>
              <w:pStyle w:val="Compact"/>
            </w:pPr>
            <w:r>
              <w:t xml:space="preserve">Set 5</w:t>
            </w:r>
          </w:p>
        </w:tc>
        <w:tc>
          <w:tcPr/>
          <w:p>
            <w:pPr>
              <w:pStyle w:val="Compact"/>
            </w:pPr>
            <w:r>
              <w:t xml:space="preserve">186</w:t>
            </w:r>
          </w:p>
        </w:tc>
        <w:tc>
          <w:tcPr/>
          <w:p>
            <w:pPr>
              <w:pStyle w:val="Compact"/>
            </w:pPr>
            <w:r>
              <w:t xml:space="preserve">128</w:t>
            </w:r>
          </w:p>
        </w:tc>
        <w:tc>
          <w:tcPr/>
          <w:p>
            <w:pPr>
              <w:pStyle w:val="Compact"/>
            </w:pPr>
            <w:r>
              <w:t xml:space="preserve">239.4° / 25.5°</w:t>
            </w:r>
          </w:p>
        </w:tc>
        <w:tc>
          <w:tcPr/>
          <w:p>
            <w:pPr>
              <w:pStyle w:val="Compact"/>
            </w:pPr>
            <w:r>
              <w:t xml:space="preserve">243.0° / 24.4°</w:t>
            </w:r>
          </w:p>
        </w:tc>
        <w:tc>
          <w:tcPr/>
          <w:p>
            <w:pPr>
              <w:pStyle w:val="Compact"/>
            </w:pPr>
            <w:r>
              <w:t xml:space="preserve">3.5°</w:t>
            </w:r>
          </w:p>
        </w:tc>
        <w:tc>
          <w:tcPr/>
          <w:p>
            <w:pPr>
              <w:pStyle w:val="Compact"/>
            </w:pPr>
            <w:r>
              <w:t xml:space="preserve">25.07</w:t>
            </w:r>
          </w:p>
        </w:tc>
        <w:tc>
          <w:tcPr/>
          <w:p>
            <w:pPr>
              <w:pStyle w:val="Compact"/>
            </w:pPr>
            <w:r>
              <w:t xml:space="preserve">23.52</w:t>
            </w:r>
          </w:p>
        </w:tc>
        <w:tc>
          <w:tcPr/>
          <w:p>
            <w:pPr>
              <w:pStyle w:val="Compact"/>
            </w:pPr>
            <w:r>
              <w:t xml:space="preserve">3.70</w:t>
            </w:r>
          </w:p>
        </w:tc>
        <w:tc>
          <w:tcPr/>
          <w:p>
            <w:pPr>
              <w:pStyle w:val="Compact"/>
            </w:pPr>
            <w:r>
              <w:t xml:space="preserve">3.60</w:t>
            </w:r>
          </w:p>
        </w:tc>
        <w:tc>
          <w:tcPr/>
          <w:p>
            <w:pPr>
              <w:pStyle w:val="Compact"/>
            </w:pPr>
            <w:r>
              <w:t xml:space="preserve">+2.8%</w:t>
            </w:r>
          </w:p>
        </w:tc>
        <w:tc>
          <w:tcPr/>
          <w:p>
            <w:pPr>
              <w:pStyle w:val="Compact"/>
            </w:pPr>
            <w:r>
              <w:t xml:space="preserve">1.012</w:t>
            </w:r>
          </w:p>
        </w:tc>
        <w:tc>
          <w:tcPr/>
          <w:p>
            <w:pPr>
              <w:pStyle w:val="Compact"/>
            </w:pPr>
            <w:r>
              <w:t xml:space="preserve">0.980</w:t>
            </w:r>
          </w:p>
        </w:tc>
        <w:tc>
          <w:tcPr/>
          <w:p>
            <w:pPr>
              <w:pStyle w:val="Compact"/>
            </w:pPr>
            <w:r>
              <w:t xml:space="preserve">+3.3%</w:t>
            </w:r>
          </w:p>
        </w:tc>
      </w:tr>
    </w:tbl>
    <w:p>
      <w:pPr>
        <w:pStyle w:val="BodyText"/>
      </w:pPr>
      <w:r>
        <w:rPr>
          <w:b/>
          <w:bCs/>
        </w:rPr>
        <w:t xml:space="preserve">해석</w:t>
      </w:r>
    </w:p>
    <w:p>
      <w:pPr>
        <w:pStyle w:val="Compact"/>
        <w:numPr>
          <w:ilvl w:val="0"/>
          <w:numId w:val="1007"/>
        </w:numPr>
      </w:pPr>
      <w:r>
        <w:rPr>
          <w:b/>
          <w:bCs/>
        </w:rPr>
        <w:t xml:space="preserve">방향성(trend/plunge)</w:t>
      </w:r>
      <w:r>
        <w:t xml:space="preserve">: 전 절리군 축 각도차 ≤ 7.5°, Set 1·3·5는 약 2~4°. 2D trace 관측만으로 평균 절리 방향을 신뢰성 있게 복원함. Set 2가 상대적으로 큰 것은 표본이 가장 작기 때문(trace 46, 유효 normal 35)이며, trend 표기는 pole의 축성 특성을 정렬해 실제값과 직접 비교 가능하도록 표시함.</w:t>
      </w:r>
    </w:p>
    <w:p>
      <w:pPr>
        <w:pStyle w:val="Compact"/>
        <w:numPr>
          <w:ilvl w:val="0"/>
          <w:numId w:val="1007"/>
        </w:numPr>
      </w:pPr>
      <w:r>
        <w:rPr>
          <w:b/>
          <w:bCs/>
        </w:rPr>
        <w:t xml:space="preserve">집중도 κ</w:t>
      </w:r>
      <w:r>
        <w:t xml:space="preserve">: 대체로 실제값과 유사하며 trace normal 추정 잡음으로 Set 1·2·3은 소폭 과소, Set 5는 소폭 과대. 방향 집중도의 크기 대는 정확히 회수됨.</w:t>
      </w:r>
    </w:p>
    <w:p>
      <w:pPr>
        <w:pStyle w:val="Compact"/>
        <w:numPr>
          <w:ilvl w:val="0"/>
          <w:numId w:val="1007"/>
        </w:numPr>
      </w:pPr>
      <w:r>
        <w:rPr>
          <w:b/>
          <w:bCs/>
        </w:rPr>
        <w:t xml:space="preserve">반지름 지수 kr</w:t>
      </w:r>
      <w:r>
        <w:t xml:space="preserve">: 전 절리군 상대오차 ±3% 이내, 평균 절대상대오차 약 1.5%로 가장 안정적으로 복원됨. Set 2 kr조차 +0.3%로 거의 완전 회복.</w:t>
      </w:r>
    </w:p>
    <w:p>
      <w:pPr>
        <w:pStyle w:val="Compact"/>
        <w:numPr>
          <w:ilvl w:val="0"/>
          <w:numId w:val="1007"/>
        </w:numPr>
      </w:pPr>
      <w:r>
        <w:rPr>
          <w:b/>
          <w:bCs/>
        </w:rPr>
        <w:t xml:space="preserve">강도 P32</w:t>
      </w:r>
      <w:r>
        <w:t xml:space="preserve">: Set 1·3·5는 ±4% 이내로 우수. Set 2만 −29.2%로 과소추정되며, 이는 추정기 결함이 아니라 support-label 모호성 및 4개 막장면의 face-level P21 변동성에 기인하는 구조적 한계임(unit-P32 oracle·trace export audit은 통과, marginal 분류).</w:t>
      </w:r>
    </w:p>
    <w:p>
      <w:pPr>
        <w:pStyle w:val="FirstParagraph"/>
      </w:pPr>
      <w:r>
        <w:rPr>
          <w:b/>
          <w:bCs/>
        </w:rPr>
        <w:t xml:space="preserve">종합</w:t>
      </w:r>
      <w:r>
        <w:t xml:space="preserve">: 2D 막장면 trace 관측만으로 절리군별 3D 방향성(각도차 &lt;8°), 반지름 분포 kr(±3%), 강도 P32(Set 2 제외 ±4%)를 안정적으로 역산할 수 있음을 확인함. 이는 forward(생성)–inverse(역산) 벤치마크가 정상 작동함을 보여주며, 잔여 불일치(Set 2 P32)는 관측 한계로 해석됨.</w:t>
      </w:r>
    </w:p>
    <w:p>
      <w:r>
        <w:pict>
          <v:rect style="width:0;height:1.5pt" o:hralign="center" o:hrstd="t" o:hr="t"/>
        </w:pict>
      </w:r>
    </w:p>
    <w:bookmarkEnd w:id="26"/>
    <w:bookmarkEnd w:id="27"/>
    <w:bookmarkStart w:id="28" w:name="질문-답변"/>
    <w:p>
      <w:pPr>
        <w:pStyle w:val="Heading2"/>
      </w:pPr>
      <w:r>
        <w:t xml:space="preserve">질문 답변</w:t>
      </w:r>
    </w:p>
    <w:p>
      <w:pPr>
        <w:pStyle w:val="FirstParagraph"/>
      </w:pPr>
      <w:r>
        <w:rPr>
          <w:b/>
          <w:bCs/>
        </w:rPr>
        <w:t xml:space="preserve">Q1. 2차원 방향각을 구하는 이유?</w:t>
      </w:r>
      <w:r>
        <w:t xml:space="preserve"> </w:t>
      </w:r>
      <w:r>
        <w:t xml:space="preserve">단일 막장면의 2D 방향각만으로는 3D 균열면 방향을 완전히 결정할 수 없으나, (1) 동일 막장면 내 방향성 분류, (2) 동일 절리군 후보 선별, (3) 인접 막장면 간 trace 연결 후보 제한, (4) trace 품질 검토, (5) 3D normal 추정의 보조 정보로 사용됨. 여러 막장면의 위치 변화와 2D 방향의 조합으로 3D normal·trend·plunge를 추정하므로, 2D 방향각은</w:t>
      </w:r>
      <w:r>
        <w:t xml:space="preserve"> </w:t>
      </w:r>
      <w:r>
        <w:rPr>
          <w:b/>
          <w:bCs/>
        </w:rPr>
        <w:t xml:space="preserve">최종 방향 파라미터가 아니라 절리군 분류·3D 방향 추정을 위한 관측 feature</w:t>
      </w:r>
      <w:r>
        <w:t xml:space="preserve">임.</w:t>
      </w:r>
    </w:p>
    <w:p>
      <w:pPr>
        <w:pStyle w:val="BodyText"/>
      </w:pPr>
      <w:r>
        <w:rPr>
          <w:b/>
          <w:bCs/>
        </w:rPr>
        <w:t xml:space="preserve">Q2. 길이·중심점·2차원 방향각·터널 경계 형상의 정의와 계산법?</w:t>
      </w:r>
      <w:r>
        <w:t xml:space="preserve"> </w:t>
      </w:r>
      <w:r>
        <w:t xml:space="preserve">막장면 local (y, z) 좌표계에서</w:t>
      </w:r>
      <w:r>
        <w:t xml:space="preserve"> </w:t>
      </w:r>
      <w:r>
        <w:rPr>
          <w:rStyle w:val="VerbatimChar"/>
        </w:rPr>
        <w:t xml:space="preserve">L = sqrt((y2−y1)^2+(z2−z1)^2)</w:t>
      </w:r>
      <w:r>
        <w:t xml:space="preserve">,</w:t>
      </w:r>
      <w:r>
        <w:t xml:space="preserve"> </w:t>
      </w:r>
      <w:r>
        <w:rPr>
          <w:rStyle w:val="VerbatimChar"/>
        </w:rPr>
        <w:t xml:space="preserve">C = ((y1+y2)/2,(z1+z2)/2)</w:t>
      </w:r>
      <w:r>
        <w:t xml:space="preserve">(3D는 x_face 포함),</w:t>
      </w:r>
      <w:r>
        <w:t xml:space="preserve"> </w:t>
      </w:r>
      <w:r>
        <w:rPr>
          <w:rStyle w:val="VerbatimChar"/>
        </w:rPr>
        <w:t xml:space="preserve">θ = atan2(z2−z1, y2−y1)</w:t>
      </w:r>
      <w:r>
        <w:t xml:space="preserve">. 터널 경계는 y-z 평면의 2D polygon으로 정의하고, endpoint의 polygon 내부·경계 교차 여부로 censoring class를 결정함. 이 polygon clipping은 window-aware MC likelihood와 P32 unit-P32 forward MC에서 동일하게 적용됨.</w:t>
      </w:r>
    </w:p>
    <w:p>
      <w:pPr>
        <w:pStyle w:val="BodyText"/>
      </w:pPr>
      <w:r>
        <w:rPr>
          <w:b/>
          <w:bCs/>
        </w:rPr>
        <w:t xml:space="preserve">Q3. 임계값?</w:t>
      </w:r>
      <w:r>
        <w:t xml:space="preserve"> </w:t>
      </w:r>
      <w:r>
        <w:t xml:space="preserve">임계 길이는 물리적 하한이 아니라 측정 신뢰도가 낮은 짧은 trace·노이즈성 선분을 제외하기 위한</w:t>
      </w:r>
      <w:r>
        <w:t xml:space="preserve"> </w:t>
      </w:r>
      <w:r>
        <w:rPr>
          <w:b/>
          <w:bCs/>
        </w:rPr>
        <w:t xml:space="preserve">품질관리 기준</w:t>
      </w:r>
      <w:r>
        <w:t xml:space="preserve">임. 현 단계에서 최적화될 필요는 없으며, 향후 여러 후보에 대한 kr·P32·bootstrap CI 민감도 분석으로 안정적인 범위를 최종 기준으로 결정할 예정임.</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2026-07-01T11:08:07Z</dcterms:created>
  <dcterms:modified xsi:type="dcterms:W3CDTF">2026-07-01T11:08:07Z</dcterms:modified>
</cp:coreProperties>
</file>

<file path=docProps/custom.xml><?xml version="1.0" encoding="utf-8"?>
<Properties xmlns="http://schemas.openxmlformats.org/officeDocument/2006/custom-properties" xmlns:vt="http://schemas.openxmlformats.org/officeDocument/2006/docPropsVTypes"/>
</file>