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relationships">
  <ns0:body>
    <ns0:p ns0:rsidR="001D5081" ns0:rsidRDefault="00772502">
      <ns0:pPr>
        <ns0:spacing ns0:after="60"/>
        <ns0:jc ns0:val="center"/>
      </ns0:pPr>
      <ns0:r>
        <ns0:rPr>
          <ns0:b/>
          <ns0:bCs/>
          <ns0:color ns0:val="1F3864"/>
          <ns0:sz ns0:val="32"/>
          <ns0:szCs ns0:val="32"/>
        </ns0:rPr>
        <ns0:t>COMBIEN PUIS-JE OBTENIR DE LA CNAV ?</ns0:t>
      </ns0:r>
    </ns0:p>
    <ns0:p ns0:rsidR="001D5081" ns0:rsidRDefault="00772502">
      <ns0:pPr>
        <ns0:spacing ns0:after="60"/>
        <ns0:jc ns0:val="center"/>
      </ns0:pPr>
      <ns0:r>
        <ns0:rPr>
          <ns0:sz ns0:val="24"/>
          <ns0:szCs ns0:val="24"/>
        </ns0:rPr>
        <ns0:t>Note simplifiée — Mounir Chikhaoui c/ CNAV (retraite de base)</ns0:t>
      </ns0:r>
    </ns0:p>
    <ns0:p ns0:rsidR="001D5081" ns0:rsidRDefault="00772502">
      <ns0:pPr>
        <ns0:spacing ns0:after="160"/>
        <ns0:jc ns0:val="center"/>
      </ns0:pPr>
      <ns0:r>
        <ns0:rPr>
          <ns0:i/>
          <ns0:iCs/>
          <ns0:sz ns0:val="20"/>
          <ns0:szCs ns0:val="20"/>
        </ns0:rPr>
        <ns0:t>Demande principale (départ en mai 2023) et demande subsidiaire (départ en décembre 2027) — 5 octobre 2026</ns0:t>
      </ns0:r>
    </ns0:p>
    <ns0:p ns0:rsidR="001D5081" ns0:rsidRDefault="00772502">
      <ns0:pPr>
        <ns0:shd ns0:val="clear" ns0:color="auto" ns0:fill="FFF2CC"/>
        <ns0:spacing ns0:after="100" ns0:line="276" ns0:lineRule="auto"/>
      </ns0:pPr>
      <ns0:r>
        <ns0:rPr>
          <ns0:b/>
          <ns0:bCs/>
        </ns0:rPr>
        <ns0:t>Avertissement.</ns0:t>
      </ns0:r>
      <ns0:r>
        <ns0:t xml:space="preserve"> Note de travail à valider avec l'avocat. Les pensions de 667,68 € et ≈ 1 107 € sont vos chiffres : une simulation officielle de la CNAV doit les confirmer. Les montants de dommages-intérêts sont des estimations, sans garantie. Les références de jurisprudence viennent d'extraits en ligne : vérifiez-les sur Légifrance ou Doctrine avant de les citer.</ns0:t>
      </ns0:r>
    </ns0:p>
    <ns0:p ns0:rsidR="001D5081" ns0:rsidRDefault="00772502">
      <ns0:pPr>
        <ns0:pStyle ns0:val="Heading10"/>
        <ns0:keepNext/>
      </ns0:pPr>
      <ns0:r>
        <ns0:rPr>
          <ns0:color ns0:val="1F3864"/>
        </ns0:rPr>
        <ns0:t>1. L'essentiel en un tableau</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000"/>
        <ns0:gridCol ns0:w="3319"/>
        <ns0:gridCol ns0:w="3319"/>
      </ns0:tblGrid>
      <ns0:tr ns0:rsidR="001D5081">
        <ns0:trPr>
          <ns0:tblHeader/>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1D5081">
            <ns0:pPr>
              <ns0:spacing ns0:after="30"/>
            </ns0:pP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Option A : départ le 1er mai 2023</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Option B : départ le 1er décembre 2027</ns0:t>
            </ns0:r>
          </ns0:p>
        </ns0:tc>
      </ns0:tr>
      <ns0:tr ns0:rsidR="001D5081">
        <ns0:trPr>
          <ns0:cantSplit/>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Rôle dans la procédure</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Demande principale</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Demande subsidiaire (si A n'est pas obtenue)</ns0:t>
            </ns0:r>
          </ns0:p>
        </ns0:tc>
      </ns0:tr>
      <ns0:tr ns0:rsidR="001D5081">
        <ns0:trPr>
          <ns0:cantSplit/>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Pension par mois</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962C1E">
            <ns0:pPr>
              <ns0:spacing ns0:after="30"/>
            </ns0:pPr>
            <ns0:r>
              <ns0:t>667,68 euros</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1 107 € (soit 439,32 € de plus)</ns0:t>
            </ns0:r>
          </ns0:p>
        </ns0:tc>
      </ns0:tr>
      <ns0:tr ns0:rsidR="001D5081">
        <ns0:trPr>
          <ns0:cantSplit/>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Ce que la CNAV doit payer</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32 667,68 € d'arriérés (dus de plein droit)</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Rien de dû : tout est à demander en dommages-intérêts</ns0:t>
            </ns0:r>
          </ns0:p>
        </ns0:tc>
      </ns0:tr>
      <ns0:tr ns0:rsidR="001D5081">
        <ns0:trPr>
          <ns0:cantSplit/>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Total estimé, tout compris</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46 000 à 51 000 €</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23 000 à 34 000 €</ns0:t>
            </ns0:r>
          </ns0:p>
        </ns0:tc>
      </ns0:tr>
      <ns0:tr ns0:rsidR="001D5081">
        <ns0:trPr>
          <ns0:cantSplit/>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Maximum théorique</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56 000 € (peu probable)</ns0:t>
            </ns0:r>
          </ns0:p>
        </ns0:tc>
      </ns0:tr>
      <ns0:tr ns0:rsidR="001D5081">
        <ns0:trPr>
          <ns0:cantSplit/>
        </ns0:trPr>
        <ns0:tc>
          <ns0:tcPr>
            <ns0:tcW ns0:w="3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Niveau de certitude</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Élevé pour les arriérés</ns0:t>
            </ns0:r>
          </ns0:p>
        </ns0:tc>
        <ns0:tc>
          <ns0:tcPr>
            <ns0:tcW ns0:w="33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Plus faible : le juge accorde une fraction</ns0:t>
            </ns0:r>
          </ns0:p>
        </ns0:tc>
      </ns0:tr>
    </ns0:tbl>
    <ns0:p ns0:rsidR="001D5081" ns0:rsidRDefault="00772502">
      <ns0:pPr>
        <ns0:shd ns0:val="clear" ns0:color="auto" ns0:fill="E2EFDA"/>
        <ns0:spacing ns0:after="100" ns0:line="276" ns0:lineRule="auto"/>
      </ns0:pPr>
      <ns0:r>
        <ns0:rPr>
          <ns0:b/>
          <ns0:bCs/>
        </ns0:rPr>
        <ns0:t>En clair :</ns0:t>
      </ns0:r>
      <ns0:r>
        <ns0:t xml:space="preserve"> l'option A rapporte plus d'argent tout de suite et avec plus de certitude. L'option B vous donne une meilleure pension à vie, mais une indemnité plus incertaine. Le choix est définitif une fois la retraite lancée.</ns0:t>
      </ns0:r>
    </ns0:p>
    <ns0:p ns0:rsidR="001D5081" ns0:rsidRDefault="00772502">
      <ns0:pPr>
        <ns0:pStyle ns0:val="Heading10"/>
        <ns0:keepNext/>
      </ns0:pPr>
      <ns0:r>
        <ns0:rPr>
          <ns0:color ns0:val="1F3864"/>
        </ns0:rPr>
        <ns0:t>2. Les chiffres de départ</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200"/>
        <ns0:gridCol ns0:w="2200"/>
        <ns0:gridCol ns0:w="2200"/>
        <ns0:gridCol ns0:w="2038"/>
      </ns0:tblGrid>
      <ns0:tr ns0:rsidR="001D5081">
        <ns0:trPr>
          <ns0:tblHeader/>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1D5081">
            <ns0:pPr>
              <ns0:spacing ns0:after="30"/>
            </ns0:pP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Départ mai 2023</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Départ déc. 2027</ns0:t>
            </ns0:r>
          </ns0:p>
        </ns0:tc>
        <ns0:tc>
          <ns0:tcPr>
            <ns0:tcW ns0:w="20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Observation</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Estimation initiale de la CNAV (28 juin 2023)</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225,19 € / mois</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295,33 € / mois</ns0:t>
            </ns0:r>
          </ns0:p>
        </ns0:tc>
        <ns0:tc>
          <ns0:tcPr>
            <ns0:tcW ns0:w="2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56 trimestres seulement</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Calcul corrigé (54 trimestres réintégrés)</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667,68 € / mois</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1 107 € / mois</ns0:t>
            </ns0:r>
          </ns0:p>
        </ns0:tc>
        <ns0:tc>
          <ns0:tcPr>
            <ns0:tcW ns0:w="2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À confirmer par simulation</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Ce que la CNAV avait enlevé</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575 € (≈ 72 %)</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812 € (≈ 73 %)</ns0:t>
            </ns0:r>
          </ns0:p>
        </ns0:tc>
        <ns0:tc>
          <ns0:tcPr>
            <ns0:tcW ns0:w="20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Près des trois quarts</ns0:t>
            </ns0:r>
          </ns0:p>
        </ns0:tc>
      </ns0:tr>
    </ns0:tbl>
    <ns0:p ns0:rsidR="001D5081" ns0:rsidRDefault="00772502">
      <ns0:pPr>
        <ns0:shd ns0:val="clear" ns0:color="auto" ns0:fill="E2EFDA"/>
        <ns0:spacing ns0:after="100" ns0:line="276" ns0:lineRule="auto"/>
      </ns0:pPr>
      <ns0:r>
        <ns0:rPr>
          <ns0:b/>
          <ns0:bCs/>
        </ns0:rPr>
        <ns0:t>En clair :</ns0:t>
      </ns0:r>
      <ns0:r>
        <ns0:t xml:space="preserve"> la CNAV avait calculé une pension quatre fois trop basse. C'est votre meilleure preuve de la gravité de l'erreur.</ns0:t>
      </ns0:r>
    </ns0:p>
    <ns0:p ns0:rsidR="001D5081" ns0:rsidRDefault="00772502">
      <ns0:pPr>
        <ns0:spacing ns0:after="100" ns0:line="276" ns0:lineRule="auto"/>
      </ns0:pPr>
      <ns0:r>
        <ns0:rPr>
          <ns0:b/>
          <ns0:bCs/>
        </ns0:rPr>
        <ns0:t>La situation « sans faute ».</ns0:t>
      </ns0:r>
      <ns0:r>
        <ns0:t xml:space="preserve"> Sans l'erreur de la CNAV, vous auriez touché environ 667,68 € par mois dès le 1er mai 2023. Le juge compare toujours votre situation actuelle à cette situation. La réparation doit couvrir votre perte, sans vous enrichir.</ns0:t>
      </ns0:r>
    </ns0:p>
    <ns0:p ns0:rsidR="001D5081" ns0:rsidRDefault="00772502">
      <ns0:pPr>
        <ns0:pStyle ns0:val="Heading10"/>
        <ns0:keepNext/>
      </ns0:pPr>
      <ns0:r>
        <ns0:rPr>
          <ns0:color ns0:val="1F3864"/>
        </ns0:rPr>
        <ns0:t>3. Pourquoi la CNAV est fautive</ns0:t>
      </ns0:r>
    </ns0:p>
    <ns0:p ns0:rsidR="001D5081" ns0:rsidRDefault="00772502">
      <ns0:pPr>
        <ns0:spacing ns0:after="100" ns0:line="276" ns0:lineRule="auto"/>
      </ns0:pPr>
      <ns0:r>
        <ns0:t>Fondement : article 1240 du Code civil. Il faut prouver une faute, un préjudice et un lien entre les deux. Une faute simple suffit : l'intention de nuire n'a pas à être prouvée.</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2700"/>
        <ns0:gridCol ns0:w="4438"/>
        <ns0:gridCol ns0:w="2500"/>
      </ns0:tblGrid>
      <ns0:tr ns0:rsidR="001D5081">
        <ns0:trPr>
          <ns0:tblHeader/>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La faute</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Ce qui s'est passé</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Les preuves</ns0:t>
            </ns0:r>
          </ns0:p>
        </ns0:tc>
      </ns0:tr>
      <ns0:tr ns0:rsidR="001D5081">
        <ns0:trPr>
          <ns0:cantSplit/>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Refus à tort de 54 trimestres</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Après votre recours, la CNAV a réintégré ces 54 trimestres sur les mêmes pièces que celles de juin 2023.</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Décision de la CRA, relevés avant/après</ns0:t>
            </ns0:r>
          </ns0:p>
        </ns0:tc>
      </ns0:tr>
      <ns0:tr ns0:rsidR="001D5081">
        <ns0:trPr>
          <ns0:cantSplit/>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lastRenderedPageBreak/>
              <ns0:t>Refus sans explication</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Courrier du 18 août 2023 : mention « Activité Gérant Associé » sans motif, contredite par les documents URSSAF.</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Courrier du 18 août 2023, contrôle URSSAF 2011</ns0:t>
            </ns0:r>
          </ns0:p>
        </ns0:tc>
      </ns0:tr>
      <ns0:tr ns0:rsidR="001D5081">
        <ns0:trPr>
          <ns0:cantSplit/>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Estimation et menace immédiates</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Estimation du 28 juin 2023, deux jours après réception de 258 pièces, avec menace d'annulation et demande d'originaux le même jour.</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Courriers du 28 juin 2023</ns0:t>
            </ns0:r>
          </ns0:p>
        </ns0:tc>
      </ns0:tr>
      <ns0:tr ns0:rsidR="001D5081">
        <ns0:trPr>
          <ns0:cantSplit/>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Silence et originaux gardés</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Deux recommandés du 6 septembre 2023 sans réponse ; originaux reçus le 12 juillet 2023 mais datés du 15 septembre par la CNAV ; jamais restitués.</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Accusés de réception, relances des 28 août et 13 septembre</ns0:t>
            </ns0:r>
          </ns0:p>
        </ns0:tc>
      </ns0:tr>
      <ns0:tr ns0:rsidR="001D5081">
        <ns0:trPr>
          <ns0:cantSplit/>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Retard du document chômage</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Document reçu seulement le 18 septembre 2026, malgré plusieurs relances.</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Demande et relances datées</ns0:t>
            </ns0:r>
          </ns0:p>
        </ns0:tc>
      </ns0:tr>
      <ns0:tr ns0:rsidR="001D5081">
        <ns0:trPr>
          <ns0:cantSplit/>
        </ns0:trPr>
        <ns0:tc>
          <ns0:tcPr>
            <ns0:tcW ns0:w="2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Rappels de salaires mal ventilés</ns0:t>
            </ns0:r>
          </ns0:p>
        </ns0:tc>
        <ns0:tc>
          <ns0:tcPr>
            <ns0:tcW ns0:w="4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448 344,41 F placés sur la seule année 1995 au lieu de 1990-1995 ; année 2013 à 33 185 € au lieu de 33 600 €.</ns0:t>
            </ns0:r>
          </ns0:p>
        </ns0:tc>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Arrêts de la CA de Paris, tableau annexé au recours</ns0:t>
            </ns0:r>
          </ns0:p>
        </ns0:tc>
      </ns0:tr>
    </ns0:tbl>
    <ns0:p ns0:rsidR="001D5081" ns0:rsidRDefault="00772502">
      <ns0:pPr>
        <ns0:spacing ns0:after="100" ns0:line="276" ns0:lineRule="auto"/>
      </ns0:pPr>
      <ns0:r>
        <ns0:rPr>
          <ns0:b/>
          <ns0:bCs/>
        </ns0:rPr>
        <ns0:t>Pourquoi parler de mauvaise foi.</ns0:t>
      </ns0:r>
      <ns0:r>
        <ns0:t xml:space="preserve"> L'article 1231-6, alinéa 3 du Code civil permet d'obtenir des dommages-intérêts en plus des intérêts de retard, si la mauvaise foi cause un préjudice distinct du simple retard. Cela justifie vos demandes pour le préjudice moral, les frais bancaires et l'emploi contraint.</ns0:t>
      </ns0:r>
    </ns0:p>
    <ns0:p ns0:rsidR="001D5081" ns0:rsidRDefault="00772502">
      <ns0:pPr>
        <ns0:pStyle ns0:val="Heading10"/>
        <ns0:keepNext/>
      </ns0:pPr>
      <ns0:r>
        <ns0:rPr>
          <ns0:color ns0:val="1F3864"/>
        </ns0:rPr>
        <ns0:t>4. Option A (demande principale) : départ le 1er mai 2023</ns0:t>
      </ns0:r>
    </ns0:p>
    <ns0:p ns0:rsidR="001D5081" ns0:rsidRDefault="00772502">
      <ns0:pPr>
        <ns0:spacing ns0:after="100" ns0:line="276" ns0:lineRule="auto"/>
      </ns0:pPr>
      <ns0:r>
        <ns0:t>La pension est calculée à 667,68 € par mois à partir du 1er mai 2023. La CNAV doit vous verser tout ce qui est dû depuis cette date. En échange, vos années de travail récentes ne comptent plus pour la retraite.</ns0:t>
      </ns0:r>
    </ns0:p>
    <ns0:p ns0:rsidR="001D5081" ns0:rsidRDefault="00772502">
      <ns0:pPr>
        <ns0:keepNext/>
        <ns0:spacing ns0:before="120" ns0:after="60"/>
      </ns0:pPr>
      <ns0:r>
        <ns0:rPr>
          <ns0:b/>
          <ns0:bCs/>
          <ns0:i/>
          <ns0:iCs/>
          <ns0:sz ns0:val="20"/>
          <ns0:szCs ns0:val="20"/>
        </ns0:rPr>
        <ns0:t>Tableau A1 — Ce que la CNAV doit vous payer (de plein droit)</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100"/>
        <ns0:gridCol ns0:w="2300"/>
        <ns0:gridCol ns0:w="4238"/>
      </ns0:tblGrid>
      <ns0:tr ns0:rsidR="001D5081">
        <ns0:trPr>
          <ns0:tblHeader/>
        </ns0:trPr>
        <ns0:tc>
          <ns0:tcPr>
            <ns0:tcW ns0:w="31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Élément</ns0:t>
            </ns0:r>
          </ns0:p>
        </ns0:tc>
        <ns0:tc>
          <ns0:tcPr>
            <ns0:tcW ns0:w="23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Montant</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Explication</ns0:t>
            </ns0:r>
          </ns0:p>
        </ns0:tc>
      </ns0:tr>
      <ns0:tr ns0:rsidR="001D5081">
        <ns0:trPr>
          <ns0:cantSplit/>
        </ns0:trPr>
        <ns0:tc>
          <ns0:tcPr>
            <ns0:tcW ns0:w="3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Pension par mois</ns0:t>
            </ns0:r>
          </ns0:p>
        </ns0:tc>
        <ns0:tc>
          <ns0:tcPr>
            <ns0:tcW ns0:w="23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667,68 €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Chiffre à confirmer par simulation officielle.</ns0:t>
            </ns0:r>
          </ns0:p>
        </ns0:tc>
      </ns0:tr>
      <ns0:tr ns0:rsidR="001D5081">
        <ns0:trPr>
          <ns0:cantSplit/>
        </ns0:trPr>
        <ns0:tc>
          <ns0:tcPr>
            <ns0:tcW ns0:w="3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Du 1er mai 2023 au 30 sept. 2026</ns0:t>
            </ns0:r>
          </ns0:p>
        </ns0:tc>
        <ns0:tc>
          <ns0:tcPr>
            <ns0:tcW ns0:w="23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41 mois</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8 mois en 2023 + 12 en 2024 + 12 en 2025 + 9 en 2026.</ns0:t>
            </ns0:r>
          </ns0:p>
        </ns0:tc>
      </ns0:tr>
      <ns0:tr ns0:rsidR="001D5081">
        <ns0:trPr>
          <ns0:cantSplit/>
        </ns0:trPr>
        <ns0:tc>
          <ns0:tcPr>
            <ns0:tcW ns0:w="31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Arriérés au 30 sept. 2026</ns0:t>
            </ns0:r>
          </ns0:p>
        </ns0:tc>
        <ns0:tc>
          <ns0:tcPr>
            <ns0:tcW ns0:w="23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32 667,68 €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41 × 667,68 €. Ensuite + 667,68 € par mois jusqu'au paiement.</ns0:t>
            </ns0:r>
          </ns0:p>
        </ns0:tc>
      </ns0:tr>
      <ns0:tr ns0:rsidR="001D5081">
        <ns0:trPr>
          <ns0:cantSplit/>
        </ns0:trPr>
        <ns0:tc>
          <ns0:tcPr>
            <ns0:tcW ns0:w="3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Intérêts au taux légal</ns0:t>
            </ns0:r>
          </ns0:p>
        </ns0:tc>
        <ns0:tc>
          <ns0:tcPr>
            <ns0:tcW ns0:w="23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1 500 à 2 500 €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Ordre de grandeur, depuis le recours CRA du 6 octobre 2023. À recalculer.</ns0:t>
            </ns0:r>
          </ns0:p>
        </ns0:tc>
      </ns0:tr>
    </ns0:tbl>
    <ns0:p ns0:rsidR="001D5081" ns0:rsidRDefault="00772502">
      <ns0:pPr>
        <ns0:keepNext/>
        <ns0:spacing ns0:before="120" ns0:after="60"/>
      </ns0:pPr>
      <ns0:r>
        <ns0:rPr>
          <ns0:b/>
          <ns0:bCs/>
          <ns0:i/>
          <ns0:iCs/>
          <ns0:sz ns0:val="20"/>
          <ns0:szCs ns0:val="20"/>
        </ns0:rPr>
        <ns0:t>Tableau A2 — Dommages-intérêts à demander en plus</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2250"/>
        <ns0:gridCol ns0:w="1550"/>
        <ns0:gridCol ns0:w="3738"/>
        <ns0:gridCol ns0:w="2100"/>
      </ns0:tblGrid>
      <ns0:tr ns0:rsidR="001D5081">
        <ns0:trPr>
          <ns0:tblHeader/>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Poste</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Montant</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Explication</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Preuve</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Emploi contraint (14 mois)</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2 000 à 4 000 €</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Vous avez repris un emploi (fév. 2025 – mars 2026) pour acquérir des trimestres, alors que la bonne pension permettait de partir en 2023. On indemnise la contrainte, pas le salaire.</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Contrat, bulletins</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Cotisations vieillesse de cet emploi</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À chiffrer</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Elles ne créent plus aucun droit une fois la pension liquidée.</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Bulletins 2025-2026</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Préjudice moral</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3 000 à 5 000 €</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Plus de 3 ans d'incertitude, recommandés sans réponse. Référence : 2 000 € accordés par le TJ Paris en 2024.</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Courriers, relances</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Frais bancaires</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À chiffrer</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Agios, frais de rejet, clôture du compte.</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Relevés, courrier de clôture</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Retard du document chômage</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À chiffrer</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Les allocations ont été versées avec effet rétroactif : on indemnise le décalage de trésorerie.</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Relances, courrier du 18 sept.</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lastRenderedPageBreak/>
              <ns0:t>Originaux non restitués</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2 000 €</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Préjudice distinct ; astreinte de 200 € par jour demandée.</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 du 12 juillet 2023</ns0:t>
            </ns0: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Sous-total (hors « à chiffrer »)</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7 000 à 11 000 €</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1D5081">
            <ns0:pPr>
              <ns0:spacing ns0:after="30"/>
            </ns0:pP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1D5081">
            <ns0:pPr>
              <ns0:spacing ns0:after="30"/>
            </ns0:pPr>
          </ns0:p>
        </ns0:tc>
      </ns0:tr>
      <ns0:tr ns0:rsidR="001D5081">
        <ns0:trPr>
          <ns0:cantSplit/>
        </ns0:trPr>
        <ns0:tc>
          <ns0:tcPr>
            <ns0:tcW ns0:w="22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Article 700 du CPC</ns0:t>
            </ns0:r>
          </ns0:p>
        </ns0:tc>
        <ns0:tc>
          <ns0:tcPr>
            <ns0:tcW ns0:w="155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5 000 €</ns0:t>
            </ns0:r>
          </ns0:p>
        </ns0:tc>
        <ns0:tc>
          <ns0:tcPr>
            <ns0:tcW ns0:w="37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Frais d'avocat et dossier de 934 pages.</ns0:t>
            </ns0:r>
          </ns0:p>
        </ns0:tc>
        <ns0:tc>
          <ns0:tcPr>
            <ns0:tcW ns0:w="21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Facture d'avocat</ns0:t>
            </ns0:r>
          </ns0:p>
        </ns0:tc>
      </ns0:tr>
    </ns0:tbl>
    <ns0:p ns0:rsidR="001D5081" ns0:rsidRDefault="00772502">
      <ns0:pPr>
        <ns0:keepNext/>
        <ns0:spacing ns0:before="120" ns0:after="60"/>
      </ns0:pPr>
      <ns0:r>
        <ns0:rPr>
          <ns0:b/>
          <ns0:bCs/>
          <ns0:i/>
          <ns0:iCs/>
          <ns0:sz ns0:val="20"/>
          <ns0:szCs ns0:val="20"/>
        </ns0:rPr>
        <ns0:t>Total de l'option A</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5638"/>
        <ns0:gridCol ns0:w="4000"/>
      </ns0:tblGrid>
      <ns0:tr ns0:rsidR="001D5081">
        <ns0:trPr>
          <ns0:tblHeader/>
        </ns0:trPr>
        <ns0:tc>
          <ns0:tcPr>
            <ns0:tcW ns0:w="56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Poste</ns0:t>
            </ns0:r>
          </ns0:p>
        </ns0:tc>
        <ns0:tc>
          <ns0:tcPr>
            <ns0:tcW ns0:w="40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Montant</ns0:t>
            </ns0:r>
          </ns0:p>
        </ns0:tc>
      </ns0:tr>
      <ns0:tr ns0:rsidR="001D5081">
        <ns0:trPr>
          <ns0:cantSplit/>
        </ns0:trPr>
        <ns0:tc>
          <ns0:tcPr>
            <ns0:tcW ns0:w="56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Arriérés de pension</ns0:t>
            </ns0:r>
          </ns0:p>
        </ns0:tc>
        <ns0:tc>
          <ns0:tcPr>
            <ns0:tcW ns0:w="4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32 667,68 €</ns0:t>
            </ns0:r>
          </ns0:p>
        </ns0:tc>
      </ns0:tr>
      <ns0:tr ns0:rsidR="001D5081">
        <ns0:trPr>
          <ns0:cantSplit/>
        </ns0:trPr>
        <ns0:tc>
          <ns0:tcPr>
            <ns0:tcW ns0:w="56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Intérêts</ns0:t>
            </ns0:r>
          </ns0:p>
        </ns0:tc>
        <ns0:tc>
          <ns0:tcPr>
            <ns0:tcW ns0:w="4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1 500 à 2 500 €</ns0:t>
            </ns0:r>
          </ns0:p>
        </ns0:tc>
      </ns0:tr>
      <ns0:tr ns0:rsidR="001D5081">
        <ns0:trPr>
          <ns0:cantSplit/>
        </ns0:trPr>
        <ns0:tc>
          <ns0:tcPr>
            <ns0:tcW ns0:w="56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Dommages-intérêts</ns0:t>
            </ns0:r>
          </ns0:p>
        </ns0:tc>
        <ns0:tc>
          <ns0:tcPr>
            <ns0:tcW ns0:w="4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7 000 à 11 000 €</ns0:t>
            </ns0:r>
          </ns0:p>
        </ns0:tc>
      </ns0:tr>
      <ns0:tr ns0:rsidR="001D5081">
        <ns0:trPr>
          <ns0:cantSplit/>
        </ns0:trPr>
        <ns0:tc>
          <ns0:tcPr>
            <ns0:tcW ns0:w="56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Article 700</ns0:t>
            </ns0:r>
          </ns0:p>
        </ns0:tc>
        <ns0:tc>
          <ns0:tcPr>
            <ns0:tcW ns0:w="4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5 000 €</ns0:t>
            </ns0:r>
          </ns0:p>
        </ns0:tc>
      </ns0:tr>
      <ns0:tr ns0:rsidR="001D5081">
        <ns0:trPr>
          <ns0:cantSplit/>
        </ns0:trPr>
        <ns0:tc>
          <ns0:tcPr>
            <ns0:tcW ns0:w="56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Total estimé</ns0:t>
            </ns0:r>
          </ns0:p>
        </ns0:tc>
        <ns0:tc>
          <ns0:tcPr>
            <ns0:tcW ns0:w="40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46 300 à 51 300 €</ns0:t>
            </ns0:r>
          </ns0:p>
        </ns0:tc>
      </ns0:tr>
    </ns0:tbl>
    <ns0:p ns0:rsidR="001D5081" ns0:rsidRDefault="00772502">
      <ns0:pPr>
        <ns0:shd ns0:val="clear" ns0:color="auto" ns0:fill="FFF2CC"/>
        <ns0:spacing ns0:after="100" ns0:line="276" ns0:lineRule="auto"/>
      </ns0:pPr>
      <ns0:r>
        <ns0:rPr>
          <ns0:b/>
          <ns0:bCs/>
        </ns0:rPr>
        <ns0:t>Pourquoi je ne demande pas 66 000 € en option A.</ns0:t>
      </ns0:r>
      <ns0:r>
        <ns0:t xml:space="preserve"> La différence de 439,32 € par mois (1 107 € contre 667,68 €) n'est pas une perte par rapport à la situation « sans faute » : vous auriez eu 667,68 € dès 2023. La CNAV le soulèverait et le juge le refuserait.</ns0:t>
      </ns0:r>
    </ns0:p>
    <ns0:p ns0:rsidR="001D5081" ns0:rsidRDefault="00772502">
      <ns0:pPr>
        <ns0:pStyle ns0:val="Heading10"/>
        <ns0:keepNext/>
      </ns0:pPr>
      <ns0:r>
        <ns0:rPr>
          <ns0:color ns0:val="1F3864"/>
        </ns0:rPr>
        <ns0:t>5. Option B (demande subsidiaire) : départ le 1er décembre 2027</ns0:t>
      </ns0:r>
    </ns0:p>
    <ns0:p ns0:rsidR="001D5081" ns0:rsidRDefault="00772502">
      <ns0:pPr>
        <ns0:spacing ns0:after="100" ns0:line="276" ns0:lineRule="auto"/>
      </ns0:pPr>
      <ns0:r>
        <ns0:t>Vous gardez les 4 trimestres acquis en 2025-2026 et ceux jusqu'en décembre 2027 : la pension passe à ≈ 1 107 € par mois. Mais la CNAV ne vous doit aucun arriéré pour mai 2023 – novembre 2027. Ces 55 mois sont à réparer par des dommages-intérêts.</ns0:t>
      </ns0:r>
    </ns0:p>
    <ns0:p ns0:rsidR="001D5081" ns0:rsidRDefault="00772502">
      <ns0:pPr>
        <ns0:pStyle ns0:val="Heading20"/>
        <ns0:keepNext/>
      </ns0:pPr>
      <ns0:r>
        <ns0:rPr>
          <ns0:color ns0:val="2F5496"/>
        </ns0:rPr>
        <ns0:t>Comment justifier les 36 722,40 €</ns0:t>
      </ns0:r>
    </ns0:p>
    <ns0:p ns0:rsidR="001D5081" ns0:rsidRDefault="00772502">
      <ns0:pPr>
        <ns0:spacing ns0:after="100" ns0:line="276" ns0:lineRule="auto"/>
      </ns0:pPr>
      <ns0:r>
        <ns0:t xml:space="preserve">Le calcul est simple : 55 mois × 667,68 € = </ns0:t>
      </ns0:r>
      <ns0:r>
        <ns0:rPr>
          <ns0:b/>
          <ns0:bCs/>
        </ns0:rPr>
        <ns0:t>36 722,40 €</ns0:t>
      </ns0:r>
      <ns0:r>
        <ns0:t>. Le juge doit être convaincu en quatre étapes :</ns0:t>
      </ns0:r>
    </ns0:p>
    <ns0:p ns0:rsidR="001D5081" ns0:rsidRDefault="00772502">
      <ns0:pPr>
        <ns0:pStyle ns0:val="Paragraphedeliste"/>
        <ns0:numPr>
          <ns0:ilvl ns0:val="0"/>
          <ns0:numId ns0:val="2"/>
        </ns0:numPr>
        <ns0:spacing ns0:after="70" ns0:line="276" ns0:lineRule="auto"/>
      </ns0:pPr>
      <ns0:r>
        <ns0:rPr>
          <ns0:b/>
          <ns0:bCs/>
        </ns0:rPr>
        <ns0:t>Vous aviez droit à la retraite en mai 2023.</ns0:t>
      </ns0:r>
      <ns0:r>
        <ns0:t xml:space="preserve"> Demande déposée le 27 avril 2023 et maintenue par écrit le 30 juin 2023. La chance de partir était quasi certaine.</ns0:t>
      </ns0:r>
    </ns0:p>
    <ns0:p ns0:rsidR="001D5081" ns0:rsidRDefault="00772502">
      <ns0:pPr>
        <ns0:pStyle ns0:val="Paragraphedeliste"/>
        <ns0:numPr>
          <ns0:ilvl ns0:val="0"/>
          <ns0:numId ns0:val="2"/>
        </ns0:numPr>
        <ns0:spacing ns0:after="70" ns0:line="276" ns0:lineRule="auto"/>
      </ns0:pPr>
      <ns0:r>
        <ns0:rPr>
          <ns0:b/>
          <ns0:bCs/>
        </ns0:rPr>
        <ns0:t>La CNAV a eu tort de refuser.</ns0:t>
      </ns0:r>
      <ns0:r>
        <ns0:t xml:space="preserve"> Elle a réintégré 54 trimestres sur les mêmes pièces après votre recours.</ns0:t>
      </ns0:r>
    </ns0:p>
    <ns0:p ns0:rsidR="001D5081" ns0:rsidRDefault="00772502">
      <ns0:pPr>
        <ns0:pStyle ns0:val="Paragraphedeliste"/>
        <ns0:numPr>
          <ns0:ilvl ns0:val="0"/>
          <ns0:numId ns0:val="2"/>
        </ns0:numPr>
        <ns0:spacing ns0:after="70" ns0:line="276" ns0:lineRule="auto"/>
      </ns0:pPr>
      <ns0:r>
        <ns0:rPr>
          <ns0:b/>
          <ns0:bCs/>
        </ns0:rPr>
        <ns0:t>Cette faute vous a empêché de partir.</ns0:t>
      </ns0:r>
      <ns0:r>
        <ns0:t xml:space="preserve"> Avec 225 € par mois, partir était impossible : vous avez repris un emploi et attendu décembre 2027.</ns0:t>
      </ns0:r>
    </ns0:p>
    <ns0:p ns0:rsidR="001D5081" ns0:rsidRDefault="00772502">
      <ns0:pPr>
        <ns0:pStyle ns0:val="Paragraphedeliste"/>
        <ns0:numPr>
          <ns0:ilvl ns0:val="0"/>
          <ns0:numId ns0:val="2"/>
        </ns0:numPr>
        <ns0:spacing ns0:after="70" ns0:line="276" ns0:lineRule="auto"/>
      </ns0:pPr>
      <ns0:r>
        <ns0:rPr>
          <ns0:b/>
          <ns0:bCs/>
        </ns0:rPr>
        <ns0:t>Le préjudice est certain.</ns0:t>
      </ns0:r>
      <ns0:r>
        <ns0:t xml:space="preserve"> Une simulation officielle montre les 667,68 € par mois ; le compte débiteur puis clôturé prouve que cette pension vous manquait.</ns0:t>
      </ns0:r>
    </ns0:p>
    <ns0:p ns0:rsidR="001D5081" ns0:rsidRDefault="00772502">
      <ns0:pPr>
        <ns0:keepNext/>
        <ns0:spacing ns0:before="120" ns0:after="60"/>
      </ns0:pPr>
      <ns0:r>
        <ns0:rPr>
          <ns0:b/>
          <ns0:bCs/>
          <ns0:i/>
          <ns0:iCs/>
          <ns0:sz ns0:val="20"/>
          <ns0:szCs ns0:val="20"/>
        </ns0:rPr>
        <ns0:t>Tableau B1 — Le pourcentage que le juge peut retenir</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200"/>
        <ns0:gridCol ns0:w="2200"/>
        <ns0:gridCol ns0:w="4238"/>
      </ns0:tblGrid>
      <ns0:tr ns0:rsidR="001D5081">
        <ns0:trPr>
          <ns0:tblHeader/>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Pourcentage de chance perdue</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Indemnité</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Quand le défendre</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100 %</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36 722,40 €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Demande de départ formelle et maintenue : chance quasi certaine. Mais la Cour de cassation interdit d'indemniser à hauteur des arrérages.</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70 %</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30 667,68 €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Argument fort : demande déposée, pièces fournies, refus ensuite reconnu infondé.</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50 %</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22 000 €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Demande subsidiaire : seul pourcentage retrouvé dans une décision sur une pension.</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30 %</ns0:t>
            </ns0:r>
          </ns0:p>
        </ns0:tc>
        <ns0:tc>
          <ns0:tcPr>
            <ns0:tcW ns0:w="2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13 200 €</ns0:t>
            </ns0:r>
          </ns0:p>
        </ns0:tc>
        <ns0:tc>
          <ns0:tcPr>
            <ns0:tcW ns0:w="4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Bas de la fourchette réaliste.</ns0:t>
            </ns0:r>
          </ns0:p>
        </ns0:tc>
      </ns0:tr>
    </ns0:tbl>
    <ns0:p ns0:rsidR="001D5081" ns0:rsidRDefault="00772502">
      <ns0:pPr>
        <ns0:keepNext/>
        <ns0:spacing ns0:before="120" ns0:after="60"/>
      </ns0:pPr>
      <ns0:r>
        <ns0:rPr>
          <ns0:b/>
          <ns0:bCs/>
          <ns0:i/>
          <ns0:iCs/>
          <ns0:sz ns0:val="20"/>
          <ns0:szCs ns0:val="20"/>
        </ns0:rPr>
        <ns0:t>Tableau B2 — Autres dommages-intérêts et total</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600"/>
        <ns0:gridCol ns0:w="2000"/>
        <ns0:gridCol ns0:w="4038"/>
      </ns0:tblGrid>
      <ns0:tr ns0:rsidR="001D5081">
        <ns0:trPr>
          <ns0:tblHeader/>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Poste</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Montant</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Explication</ns0:t>
            </ns0:r>
          </ns0:p>
        </ns0:tc>
      </ns0:tr>
      <ns0:tr ns0:rsidR="001D5081">
        <ns0:trPr>
          <ns0:cantSplit/>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Perte de chance de partir en 2023</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13 200 à 22 000 €</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36 722,40 € × 30 à 50 %.</ns0:t>
            </ns0:r>
          </ns0:p>
        </ns0:tc>
      </ns0:tr>
      <ns0:tr ns0:rsidR="001D5081">
        <ns0:trPr>
          <ns0:cantSplit/>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lastRenderedPageBreak/>
              <ns0:t>Préjudice moral (dont emploi contraint)</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3 000 à 5 000 €</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Ici l'emploi a produit des trimestres : seule la contrainte est indemnisée.</ns0:t>
            </ns0:r>
          </ns0:p>
        </ns0:tc>
      </ns0:tr>
      <ns0:tr ns0:rsidR="001D5081">
        <ns0:trPr>
          <ns0:cantSplit/>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Originaux non restitués</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2 000 €</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Préjudice distinct.</ns0:t>
            </ns0:r>
          </ns0:p>
        </ns0:tc>
      </ns0:tr>
      <ns0:tr ns0:rsidR="001D5081">
        <ns0:trPr>
          <ns0:cantSplit/>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Frais bancaires, retard du document chômage</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À chiffrer</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Sur relevés et relances.</ns0:t>
            </ns0:r>
          </ns0:p>
        </ns0:tc>
      </ns0:tr>
      <ns0:tr ns0:rsidR="001D5081">
        <ns0:trPr>
          <ns0:cantSplit/>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Article 700 du CPC</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5 000 €</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Frais d'avocat.</ns0:t>
            </ns0:r>
          </ns0:p>
        </ns0:tc>
      </ns0:tr>
      <ns0:tr ns0:rsidR="001D5081">
        <ns0:trPr>
          <ns0:cantSplit/>
        </ns0:trPr>
        <ns0:tc>
          <ns0:tcPr>
            <ns0:tcW ns0:w="36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Total estimé</ns0:t>
            </ns0:r>
          </ns0:p>
        </ns0:tc>
        <ns0:tc>
          <ns0:tcPr>
            <ns0:tcW ns0:w="20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 23 200 à 34 000 €</ns0:t>
            </ns0:r>
          </ns0:p>
        </ns0:tc>
        <ns0:tc>
          <ns0:tcPr>
            <ns0:tcW ns0:w="40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2F2F2"/>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Maximum théorique ≈ 56 000 € à 100 %.</ns0:t>
            </ns0:r>
          </ns0:p>
        </ns0:tc>
      </ns0:tr>
    </ns0:tbl>
    <ns0:p ns0:rsidR="001D5081" ns0:rsidRDefault="00772502">
      <ns0:pPr>
        <ns0:pStyle ns0:val="Heading20"/>
        <ns0:keepNext/>
      </ns0:pPr>
      <ns0:r>
        <ns0:rPr>
          <ns0:color ns0:val="2F5496"/>
        </ns0:rPr>
        <ns0:t>Les objections de la CNAV et vos réponses</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400"/>
        <ns0:gridCol ns0:w="6238"/>
      </ns0:tblGrid>
      <ns0:tr ns0:rsidR="001D5081">
        <ns0:trPr>
          <ns0:tblHeader/>
        </ns0:trPr>
        <ns0:tc>
          <ns0:tcPr>
            <ns0:tcW ns0:w="34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La CNAV dira</ns0:t>
            </ns0:r>
          </ns0:p>
        </ns0:tc>
        <ns0:tc>
          <ns0:tcPr>
            <ns0:tcW ns0:w="62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Vous répondrez</ns0:t>
            </ns0:r>
          </ns0:p>
        </ns0:tc>
      </ns0:tr>
      <ns0:tr ns0:rsidR="001D5081">
        <ns0:trPr>
          <ns0:cantSplit/>
        </ns0:trPr>
        <ns0:tc>
          <ns0:tcPr>
            <ns0:tcW ns0:w="34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Vous avez choisi d'attendre 2027 pour avoir plus. »</ns0:t>
            </ns0:r>
          </ns0:p>
        </ns0:tc>
        <ns0:tc>
          <ns0:tcPr>
            <ns0:tcW ns0:w="6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Ce choix vient de l'estimation erronée de la CNAV. Avec la bonne pension, vous seriez parti en 2023.</ns0:t>
            </ns0:r>
          </ns0:p>
        </ns0:tc>
      </ns0:tr>
      <ns0:tr ns0:rsidR="001D5081">
        <ns0:trPr>
          <ns0:cantSplit/>
        </ns0:trPr>
        <ns0:tc>
          <ns0:tcPr>
            <ns0:tcW ns0:w="34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Vous avez touché un salaire et du chômage. »</ns0:t>
            </ns0:r>
          </ns0:p>
        </ns0:tc>
        <ns0:tc>
          <ns0:tcPr>
            <ns0:tcW ns0:w="6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Le salaire rémunère un travail rendu nécessaire par sa faute. Les allocations découlent de ce travail et ne réparent pas la faute.</ns0:t>
            </ns0:r>
          </ns0:p>
        </ns0:tc>
      </ns0:tr>
      <ns0:tr ns0:rsidR="001D5081">
        <ns0:trPr>
          <ns0:cantSplit/>
        </ns0:trPr>
        <ns0:tc>
          <ns0:tcPr>
            <ns0:tcW ns0:w="34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Vous gagnez 439,32 € de plus par mois à partir de 2027. »</ns0:t>
            </ns0:r>
          </ns0:p>
        </ns0:tc>
        <ns0:tc>
          <ns0:tcPr>
            <ns0:tcW ns0:w="6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Ce gain ne compense la perte qu'après environ 12 ans de retraite (vers 79 ans). Il vient de votre travail.</ns0:t>
            </ns0:r>
          </ns0:p>
        </ns0:tc>
      </ns0:tr>
      <ns0:tr ns0:rsidR="001D5081">
        <ns0:trPr>
          <ns0:cantSplit/>
        </ns0:trPr>
        <ns0:tc>
          <ns0:tcPr>
            <ns0:tcW ns0:w="34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Votre dossier était incomplet. »</ns0:t>
            </ns0:r>
          </ns0:p>
        </ns0:tc>
        <ns0:tc>
          <ns0:tcPr>
            <ns0:tcW ns0:w="62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La CNAV a elle-même demandé les originaux, reçus le 12 juillet 2023, puis a réintégré 54 trimestres.</ns0:t>
            </ns0:r>
          </ns0:p>
        </ns0:tc>
      </ns0:tr>
    </ns0:tbl>
    <ns0:p ns0:rsidR="001D5081" ns0:rsidRDefault="00772502">
      <ns0:pPr>
        <ns0:pStyle ns0:val="Heading10"/>
        <ns0:keepNext/>
      </ns0:pPr>
      <ns0:r>
        <ns0:rPr>
          <ns0:color ns0:val="1F3864"/>
        </ns0:rPr>
        <ns0:t>6. Comparatif et point d'équilibre</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3200"/>
        <ns0:gridCol ns0:w="3219"/>
        <ns0:gridCol ns0:w="3219"/>
      </ns0:tblGrid>
      <ns0:tr ns0:rsidR="001D5081">
        <ns0:trPr>
          <ns0:tblHeader/>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Critère</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Option A (mai 2023)</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Option B (déc. 2027)</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Pension à vie</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667,68 €</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1 107 €</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Argent reçu rapidement</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 32 667,68 € d'arriérés + intérêts</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Aucun arriéré</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Dommages-intérêts (hors art. 700)</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7 000 à 11 000 €</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18 200 à 29 000 €</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Trimestres 2025-2027</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Perdus</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Conservés</ns0:t>
            </ns0:r>
          </ns0:p>
        </ns0:tc>
      </ns0:tr>
      <ns0:tr ns0:rsidR="001D5081">
        <ns0:trPr>
          <ns0:cantSplit/>
        </ns0:trPr>
        <ns0:tc>
          <ns0:tcPr>
            <ns0:tcW ns0:w="32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Point d'équilibre (hors dommages-intérêts)</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Plus avantageux si la retraite dure moins de ≈ 12 ans après déc. 2027 (≈ 79 ans)</ns0:t>
            </ns0:r>
          </ns0:p>
        </ns0:tc>
        <ns0:tc>
          <ns0:tcPr>
            <ns0:tcW ns0:w="3219"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Plus avantageux au-delà (36 722,40 € ÷ 439,32 € ≈ 143 mois)</ns0:t>
            </ns0:r>
          </ns0:p>
        </ns0:tc>
      </ns0:tr>
    </ns0:tbl>
    <ns0:p ns0:rsidR="001D5081" ns0:rsidRDefault="00772502">
      <ns0:pPr>
        <ns0:shd ns0:val="clear" ns0:color="auto" ns0:fill="E2EFDA"/>
        <ns0:spacing ns0:after="100" ns0:line="276" ns0:lineRule="auto"/>
      </ns0:pPr>
      <ns0:r>
        <ns0:rPr>
          <ns0:b/>
          <ns0:bCs/>
        </ns0:rPr>
        <ns0:t>En clair :</ns0:t>
      </ns0:r>
      <ns0:r>
        <ns0:t xml:space="preserve"> si vous pensez vivre plus de 79 ans, l'option B est plus rentable sur le long terme ; sinon, l'option A l'est. L'avocat peut demander A en premier et B si le juge refuse : vous n'avez pas à trancher tout de suite.</ns0:t>
      </ns0:r>
    </ns0:p>
    <ns0:p ns0:rsidR="001D5081" ns0:rsidRDefault="00772502">
      <ns0:pPr>
        <ns0:pStyle ns0:val="Heading10"/>
        <ns0:keepNext/>
      </ns0:pPr>
      <ns0:r>
        <ns0:rPr>
          <ns0:color ns0:val="1F3864"/>
        </ns0:rPr>
        <ns0:t>7. La jurisprudence, expliquée</ns0:t>
      </ns0:r>
    </ns0:p>
    <ns0:p ns0:rsidR="001D5081" ns0:rsidRDefault="00772502">
      <ns0:pPr>
        <ns0:pStyle ns0:val="Heading20"/>
        <ns0:keepNext/>
      </ns0:pPr>
      <ns0:r>
        <ns0:rPr>
          <ns0:color ns0:val="2F5496"/>
        </ns0:rPr>
        <ns0:t>Pour justifier la faute et les arriérés (option A)</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2500"/>
        <ns0:gridCol ns0:w="3700"/>
        <ns0:gridCol ns0:w="3438"/>
      </ns0:tblGrid>
      <ns0:tr ns0:rsidR="001D5081">
        <ns0:trPr>
          <ns0:tblHeader/>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Référence</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Ce qu'elle dit</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Comment l'utiliser / limite</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Cass. 2e civ., 31 mai 2018, n°17-10863</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Caisse fautive ; 5 000 € pour 5 ans sans pension. Des dommages-intérêts distincts des intérêts de retard exigent un préjudice indépendant du retard.</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Arriérés + intérêts ; fonde la mauvaise foi (art. 1231-6 al. 3). Montant modeste.</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TJ Paris, 20 juin 2024, n°22/02912</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CNAV condamnée : 2 000 € de préjudice moral et 3 000 € d'article 700 ; préjudice économique rejeté, car non certain.</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Référence pour le moral et l'article 700. Impose de prouver chaque préjudice.</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 Dijon, 27 fév. 2025, n°23/00034</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Refuser de valider des droits est un manquement à une obligation réglementaire : une faute.</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Établit la faute de la CNAV.</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lastRenderedPageBreak/>
              <ns0:t>CA Orléans, 28 avril 2026, n°24/02453</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Faute dans l'information d'une caisse ; 500 € de dommages-intérêts.</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Faute d'information. Montant très bas.</ns0:t>
            </ns0:r>
          </ns0:p>
        </ns0:tc>
      </ns0:tr>
    </ns0:tbl>
    <ns0:p ns0:rsidR="001D5081" ns0:rsidRDefault="00772502">
      <ns0:pPr>
        <ns0:pStyle ns0:val="Heading20"/>
        <ns0:keepNext/>
      </ns0:pPr>
      <ns0:r>
        <ns0:rPr>
          <ns0:color ns0:val="2F5496"/>
        </ns0:rPr>
        <ns0:t>Pour justifier les 36 722,40 € et le pourcentage (option B)</ns0:t>
      </ns0:r>
    </ns0:p>
    <ns0:tbl>
      <ns0:tblPr>
        <ns0:tblW ns0:w="9638"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tblPr>
      <ns0:tblGrid>
        <ns0:gridCol ns0:w="2500"/>
        <ns0:gridCol ns0:w="3700"/>
        <ns0:gridCol ns0:w="3438"/>
      </ns0:tblGrid>
      <ns0:tr ns0:rsidR="001D5081">
        <ns0:trPr>
          <ns0:tblHeader/>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Référence</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Ce qu'elle dit</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9E2F3"/>
            <ns0:tcMar>
              <ns0:top ns0:w="60" ns0:type="dxa"/>
              <ns0:left ns0:w="90" ns0:type="dxa"/>
              <ns0:bottom ns0:w="60" ns0:type="dxa"/>
              <ns0:right ns0:w="90" ns0:type="dxa"/>
            </ns0:tcMar>
          </ns0:tcPr>
          <ns0:p ns0:rsidR="001D5081" ns0:rsidRDefault="00772502">
            <ns0:pPr>
              <ns0:spacing ns0:after="30"/>
            </ns0:pPr>
            <ns0:r>
              <ns0:rPr>
                <ns0:b/>
                <ns0:bCs/>
                <ns0:sz ns0:val="18"/>
                <ns0:szCs ns0:val="18"/>
              </ns0:rPr>
              <ns0:t>Comment l'utiliser / limite</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Cass. 2e civ., 15 déc. 2016, n°15-27305</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Perte de chance sur une pension : réparée selon la chance perdue, sans pouvoir égaler les arrérages ; le calcul doit être motivé.</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Fonde la fraction. Interdit de réclamer 100 %.</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Cass. 2e civ., 16 sept. 2021, n°20-10.712</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La réparation d'une perte de chance est mesurée à la chance perdue, non à l'avantage complet qu'elle aurait procuré.</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Principe général. Cas d'accident corporel.</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Cass. 1re civ., 14 févr. 2024, n°22-22469</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L'indemnisation d'une perte de chance ne peut correspondre qu'à une fraction du préjudice.</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Principe général. Autre domaine (arbitrage).</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 citée par le Défenseur des droits (anonymisée, référence exacte à retrouver)</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Perte de chance fixée à 50 % ; 62 050,50 € alloués, calculés sur les pensions perdues et l'espérance de vie.</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Seule décision à 50 % retrouvée. Caisse professionnelle, pas la CNAV.</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CA Paris, 12 juin 2026, n°23/06960</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Faute de la caisse ; 120 000 € pour perte de chance (assuré jamais affilié).</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Ordre de grandeur haut. Droits perdus définitivement : cas différent.</ns0:t>
            </ns0:r>
          </ns0:p>
        </ns0:tc>
      </ns0:tr>
      <ns0:tr ns0:rsidR="001D5081">
        <ns0:trPr>
          <ns0:cantSplit/>
        </ns0:trPr>
        <ns0:tc>
          <ns0:tcPr>
            <ns0:tcW ns0:w="25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CIPAV, 78 000 € (référence exacte à retrouver)</ns0:t>
            </ns0:r>
          </ns0:p>
        </ns0:tc>
        <ns0:tc>
          <ns0:tcPr>
            <ns0:tcW ns0:w="3700"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Condamnation pour faute dans l'affiliation et l'appel de cotisations.</ns0:t>
            </ns0:r>
          </ns0:p>
        </ns0:tc>
        <ns0:tc>
          <ns0:tcPr>
            <ns0:tcW ns0:w="3438" ns0:type="dxa"/>
            <ns0:tcBorders>
              <ns0:top ns0:val="single" ns0:sz="4" ns0:space="0" ns0:color="999999"/>
              <ns0:left ns0:val="single" ns0:sz="4" ns0:space="0" ns0:color="999999"/>
              <ns0:bottom ns0:val="single" ns0:sz="4" ns0:space="0" ns0:color="999999"/>
              <ns0:right ns0:val="single" ns0:sz="4" ns0:space="0" ns0:color="999999"/>
            </ns0:tcBorders>
            <ns0:tcMar>
              <ns0:top ns0:w="60" ns0:type="dxa"/>
              <ns0:left ns0:w="90" ns0:type="dxa"/>
              <ns0:bottom ns0:w="60" ns0:type="dxa"/>
              <ns0:right ns0:w="90" ns0:type="dxa"/>
            </ns0:tcMar>
          </ns0:tcPr>
          <ns0:p ns0:rsidR="001D5081" ns0:rsidRDefault="00772502">
            <ns0:pPr>
              <ns0:spacing ns0:after="30"/>
            </ns0:pPr>
            <ns0:r>
              <ns0:rPr>
                <ns0:sz ns0:val="18"/>
                <ns0:szCs ns0:val="18"/>
              </ns0:rPr>
              <ns0:t>Ordre de grandeur haut. Même limite.</ns0:t>
            </ns0:r>
          </ns0:p>
        </ns0:tc>
      </ns0:tr>
    </ns0:tbl>
    <ns0:p ns0:rsidR="001D5081" ns0:rsidRDefault="00772502">
      <ns0:pPr>
        <ns0:spacing ns0:after="100" ns0:line="276" ns0:lineRule="auto"/>
      </ns0:pPr>
      <ns0:r>
        <ns0:rPr>
          <ns0:b/>
          <ns0:bCs/>
        </ns0:rPr>
        <ns0:t>Important :</ns0:t>
      </ns0:r>
      <ns0:r>
        <ns0:t xml:space="preserve"> aucun texte ni arrêt ne fixe 50 %. Le pourcentage relève de l'appréciation souveraine des juges. Il se plaide avec les faits de votre dossier.</ns0:t>
      </ns0:r>
    </ns0:p>
    <ns0:p ns0:rsidR="001D5081" ns0:rsidRDefault="00772502">
      <ns0:pPr>
        <ns0:pStyle ns0:val="Heading10"/>
        <ns0:keepNext/>
      </ns0:pPr>
      <ns0:r>
        <ns0:rPr>
          <ns0:color ns0:val="1F3864"/>
        </ns0:rPr>
        <ns0:t>8. Points de vigilance</ns0:t>
      </ns0:r>
    </ns0:p>
    <ns0:p ns0:rsidR="001D5081" ns0:rsidRDefault="00772502">
      <ns0:pPr>
        <ns0:pStyle ns0:val="Paragraphedeliste"/>
        <ns0:numPr>
          <ns0:ilvl ns0:val="0"/>
          <ns0:numId ns0:val="3"/>
        </ns0:numPr>
        <ns0:spacing ns0:after="60" ns0:line="276" ns0:lineRule="auto"/>
      </ns0:pPr>
      <ns0:r>
        <ns0:rPr>
          <ns0:b/>
          <ns0:bCs/>
        </ns0:rPr>
        <ns0:t>Preuve rigoureuse :</ns0:t>
      </ns0:r>
      <ns0:r>
        <ns0:t xml:space="preserve"> certaines cours exigent la preuve du versement des cotisations (CA Paris, 12 juin 2026, n°23/05212). Vos déclarations URSSAF, preuves de paiement et le contrôle URSSAF 2011 répondent à cette exigence.</ns0:t>
      </ns0:r>
    </ns0:p>
    <ns0:p ns0:rsidR="001D5081" ns0:rsidRDefault="00772502">
      <ns0:pPr>
        <ns0:pStyle ns0:val="Paragraphedeliste"/>
        <ns0:numPr>
          <ns0:ilvl ns0:val="0"/>
          <ns0:numId ns0:val="3"/>
        </ns0:numPr>
        <ns0:spacing ns0:after="60" ns0:line="276" ns0:lineRule="auto"/>
      </ns0:pPr>
      <ns0:r>
        <ns0:rPr>
          <ns0:b/>
          <ns0:bCs/>
        </ns0:rPr>
        <ns0:t>Imputabilité :</ns0:t>
      </ns0:r>
      <ns0:r>
        <ns0:t xml:space="preserve"> dans la décision du TJ Paris de 2024, le retard n'a pas été jugé entièrement imputable à la CNAV, car l'assuré n'avait pas opté pour les propositions de liquidation. Vous avez contesté l'estimation par écrit dès le 28 juin 2023.</ns0:t>
      </ns0:r>
    </ns0:p>
    <ns0:p ns0:rsidR="001D5081" ns0:rsidRDefault="00772502">
      <ns0:pPr>
        <ns0:pStyle ns0:val="Paragraphedeliste"/>
        <ns0:numPr>
          <ns0:ilvl ns0:val="0"/>
          <ns0:numId ns0:val="3"/>
        </ns0:numPr>
        <ns0:spacing ns0:after="60" ns0:line="276" ns0:lineRule="auto"/>
      </ns0:pPr>
      <ns0:r>
        <ns0:rPr>
          <ns0:b/>
          <ns0:bCs/>
        </ns0:rPr>
        <ns0:t>Choix irréversible :</ns0:t>
      </ns0:r>
      <ns0:r>
        <ns0:t xml:space="preserve"> une fois la pension liquidée, la date ne se change plus. Décidez avec l'avocat, sur simulation officielle.</ns0:t>
      </ns0:r>
    </ns0:p>
    <ns0:p ns0:rsidR="001D5081" ns0:rsidRDefault="00772502">
      <ns0:pPr>
        <ns0:pStyle ns0:val="Paragraphedeliste"/>
        <ns0:numPr>
          <ns0:ilvl ns0:val="0"/>
          <ns0:numId ns0:val="3"/>
        </ns0:numPr>
        <ns0:spacing ns0:after="60" ns0:line="276" ns0:lineRule="auto"/>
      </ns0:pPr>
      <ns0:r>
        <ns0:rPr>
          <ns0:b/>
          <ns0:bCs/>
        </ns0:rPr>
        <ns0:t>Défenseur des droits :</ns0:t>
      </ns0:r>
      <ns0:r>
        <ns0:t xml:space="preserve"> saisine gratuite. Il a déjà présenté des observations devant une cour d'appel dans un litige de retraite (décision n°2021-240).</ns0:t>
      </ns0:r>
    </ns0:p>
    <ns0:p ns0:rsidR="001D5081" ns0:rsidRDefault="00772502">
      <ns0:pPr>
        <ns0:pStyle ns0:val="Heading10"/>
        <ns0:keepNext/>
      </ns0:pPr>
      <ns0:r>
        <ns0:rPr>
          <ns0:color ns0:val="1F3864"/>
        </ns0:rPr>
        <ns0:t>9. Pièces à réunir</ns0:t>
      </ns0:r>
    </ns0:p>
    <ns0:p ns0:rsidR="001D5081" ns0:rsidRDefault="00772502">
      <ns0:pPr>
        <ns0:pStyle ns0:val="Paragraphedeliste"/>
        <ns0:numPr>
          <ns0:ilvl ns0:val="0"/>
          <ns0:numId ns0:val="3"/>
        </ns0:numPr>
        <ns0:spacing ns0:after="60" ns0:line="276" ns0:lineRule="auto"/>
      </ns0:pPr>
      <ns0:r>
        <ns0:t>Simulations officielles de pension (mai 2023 et décembre 2027), avec le détail des trimestres.</ns0:t>
      </ns0:r>
    </ns0:p>
    <ns0:p ns0:rsidR="001D5081" ns0:rsidRDefault="00772502">
      <ns0:pPr>
        <ns0:pStyle ns0:val="Paragraphedeliste"/>
        <ns0:numPr>
          <ns0:ilvl ns0:val="0"/>
          <ns0:numId ns0:val="3"/>
        </ns0:numPr>
        <ns0:spacing ns0:after="60" ns0:line="276" ns0:lineRule="auto"/>
      </ns0:pPr>
      <ns0:r>
        <ns0:t>Demande du 27 avril 2023, courrier d'annulation du 16 août 2023, courrier du 18 août 2023.</ns0:t>
      </ns0:r>
    </ns0:p>
    <ns0:p ns0:rsidR="001D5081" ns0:rsidRDefault="00772502">
      <ns0:pPr>
        <ns0:pStyle ns0:val="Paragraphedeliste"/>
        <ns0:numPr>
          <ns0:ilvl ns0:val="0"/>
          <ns0:numId ns0:val="3"/>
        </ns0:numPr>
        <ns0:spacing ns0:after="60" ns0:line="276" ns0:lineRule="auto"/>
      </ns0:pPr>
      <ns0:r>
        <ns0:t>Décision de la CRA et relevés de carrière avant/après régularisation.</ns0:t>
      </ns0:r>
    </ns0:p>
    <ns0:p ns0:rsidR="001D5081" ns0:rsidRDefault="00772502">
      <ns0:pPr>
        <ns0:pStyle ns0:val="Paragraphedeliste"/>
        <ns0:numPr>
          <ns0:ilvl ns0:val="0"/>
          <ns0:numId ns0:val="3"/>
        </ns0:numPr>
        <ns0:spacing ns0:after="60" ns0:line="276" ns0:lineRule="auto"/>
      </ns0:pPr>
      <ns0:r>
        <ns0:t>Bulletins de paie de février 2025 à mars 2026, avec le détail des cotisations vieillesse.</ns0:t>
      </ns0:r>
    </ns0:p>
    <ns0:p ns0:rsidR="001D5081" ns0:rsidRDefault="00772502">
      <ns0:pPr>
        <ns0:pStyle ns0:val="Paragraphedeliste"/>
        <ns0:numPr>
          <ns0:ilvl ns0:val="0"/>
          <ns0:numId ns0:val="3"/>
        </ns0:numPr>
        <ns0:spacing ns0:after="60" ns0:line="276" ns0:lineRule="auto"/>
      </ns0:pPr>
      <ns0:r>
        <ns0:t>Relevés bancaires, agios, frais, courrier de clôture du compte.</ns0:t>
      </ns0:r>
    </ns0:p>
    <ns0:p ns0:rsidR="001D5081" ns0:rsidRDefault="00772502">
      <ns0:pPr>
        <ns0:pStyle ns0:val="Paragraphedeliste"/>
        <ns0:numPr>
          <ns0:ilvl ns0:val="0"/>
          <ns0:numId ns0:val="3"/>
        </ns0:numPr>
        <ns0:spacing ns0:after="60" ns0:line="276" ns0:lineRule="auto"/>
      </ns0:pPr>
      <ns0:r>
        <ns0:t>Chronologie des courriers, relances et accusés de réception (dont ceux du 12 juillet, 6 septembre et 13 septembre 2023, et du 18 septembre 2026).</ns0:t>
      </ns0:r>
    </ns0:p>
    <ns0:sectPr ns0:rsidR="001D5081" ns0:rsidSect="001D5081">
      <ns0:footerReference ns0:type="default" ns1:id="rId7"/>
      <ns0:pgSz ns0:w="11906" ns0:h="16838"/>
      <ns0:pgMar ns0:top="1134" ns0:right="1134" ns0:bottom="1134" ns0:left="1134" ns0:header="708" ns0:footer="708" ns0:gutter="0"/>
      <ns0:cols ns0:space="720"/>
      <ns0:docGrid ns0:linePitch="360"/>
    </ns0:sectPr>
  </ns0:body>
</ns0: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3E01" w:rsidRDefault="00023E01" w:rsidP="001D5081">
      <w:r>
        <w:separator/>
      </w:r>
    </w:p>
  </w:endnote>
  <w:endnote w:type="continuationSeparator" w:id="1">
    <w:p w:rsidR="00023E01" w:rsidRDefault="00023E01" w:rsidP="001D508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5081" w:rsidRDefault="00772502">
    <w:pPr>
      <w:jc w:val="center"/>
    </w:pPr>
    <w:r>
      <w:rPr>
        <w:sz w:val="16"/>
        <w:szCs w:val="16"/>
      </w:rPr>
      <w:t xml:space="preserve">Note de travail — page </w:t>
    </w:r>
    <w:r w:rsidR="0061157B">
      <w:rPr>
        <w:sz w:val="16"/>
        <w:szCs w:val="16"/>
      </w:rPr>
      <w:fldChar w:fldCharType="begin"/>
    </w:r>
    <w:r>
      <w:rPr>
        <w:sz w:val="16"/>
        <w:szCs w:val="16"/>
      </w:rPr>
      <w:instrText>PAGE</w:instrText>
    </w:r>
    <w:r w:rsidR="0061157B">
      <w:rPr>
        <w:sz w:val="16"/>
        <w:szCs w:val="16"/>
      </w:rPr>
      <w:fldChar w:fldCharType="separate"/>
    </w:r>
    <w:r w:rsidR="00962C1E">
      <w:rPr>
        <w:noProof/>
        <w:sz w:val="16"/>
        <w:szCs w:val="16"/>
      </w:rPr>
      <w:t>1</w:t>
    </w:r>
    <w:r w:rsidR="0061157B">
      <w:rPr>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3E01" w:rsidRDefault="00023E01" w:rsidP="001D5081">
      <w:r>
        <w:separator/>
      </w:r>
    </w:p>
  </w:footnote>
  <w:footnote w:type="continuationSeparator" w:id="1">
    <w:p w:rsidR="00023E01" w:rsidRDefault="00023E01" w:rsidP="001D508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9300E5"/>
    <w:multiLevelType w:val="hybridMultilevel"/>
    <w:tmpl w:val="E0E2ED2C"/>
    <w:lvl w:ilvl="0" w:tplc="693CBC24">
      <w:start w:val="1"/>
      <w:numFmt w:val="bullet"/>
      <w:lvlText w:val="●"/>
      <w:lvlJc w:val="left"/>
      <w:pPr>
        <w:ind w:left="720" w:hanging="360"/>
      </w:pPr>
    </w:lvl>
    <w:lvl w:ilvl="1" w:tplc="229C00B0">
      <w:start w:val="1"/>
      <w:numFmt w:val="bullet"/>
      <w:lvlText w:val="○"/>
      <w:lvlJc w:val="left"/>
      <w:pPr>
        <w:ind w:left="1440" w:hanging="360"/>
      </w:pPr>
    </w:lvl>
    <w:lvl w:ilvl="2" w:tplc="BB2037C6">
      <w:start w:val="1"/>
      <w:numFmt w:val="bullet"/>
      <w:lvlText w:val="■"/>
      <w:lvlJc w:val="left"/>
      <w:pPr>
        <w:ind w:left="2160" w:hanging="360"/>
      </w:pPr>
    </w:lvl>
    <w:lvl w:ilvl="3" w:tplc="F71806F8">
      <w:start w:val="1"/>
      <w:numFmt w:val="bullet"/>
      <w:lvlText w:val="●"/>
      <w:lvlJc w:val="left"/>
      <w:pPr>
        <w:ind w:left="2880" w:hanging="360"/>
      </w:pPr>
    </w:lvl>
    <w:lvl w:ilvl="4" w:tplc="A18AAACC">
      <w:start w:val="1"/>
      <w:numFmt w:val="bullet"/>
      <w:lvlText w:val="○"/>
      <w:lvlJc w:val="left"/>
      <w:pPr>
        <w:ind w:left="3600" w:hanging="360"/>
      </w:pPr>
    </w:lvl>
    <w:lvl w:ilvl="5" w:tplc="F51CF80C">
      <w:start w:val="1"/>
      <w:numFmt w:val="bullet"/>
      <w:lvlText w:val="■"/>
      <w:lvlJc w:val="left"/>
      <w:pPr>
        <w:ind w:left="4320" w:hanging="360"/>
      </w:pPr>
    </w:lvl>
    <w:lvl w:ilvl="6" w:tplc="8292A418">
      <w:start w:val="1"/>
      <w:numFmt w:val="bullet"/>
      <w:lvlText w:val="●"/>
      <w:lvlJc w:val="left"/>
      <w:pPr>
        <w:ind w:left="5040" w:hanging="360"/>
      </w:pPr>
    </w:lvl>
    <w:lvl w:ilvl="7" w:tplc="E020BBEC">
      <w:start w:val="1"/>
      <w:numFmt w:val="bullet"/>
      <w:lvlText w:val="●"/>
      <w:lvlJc w:val="left"/>
      <w:pPr>
        <w:ind w:left="5760" w:hanging="360"/>
      </w:pPr>
    </w:lvl>
    <w:lvl w:ilvl="8" w:tplc="CD3E4BF8">
      <w:start w:val="1"/>
      <w:numFmt w:val="bullet"/>
      <w:lvlText w:val="●"/>
      <w:lvlJc w:val="left"/>
      <w:pPr>
        <w:ind w:left="6480" w:hanging="360"/>
      </w:pPr>
    </w:lvl>
  </w:abstractNum>
  <w:abstractNum w:abstractNumId="1">
    <w:nsid w:val="31E609AE"/>
    <w:multiLevelType w:val="hybridMultilevel"/>
    <w:tmpl w:val="267CBDD8"/>
    <w:lvl w:ilvl="0" w:tplc="BF1C3A6A">
      <w:start w:val="1"/>
      <w:numFmt w:val="decimal"/>
      <w:lvlText w:val="%1."/>
      <w:lvlJc w:val="left"/>
      <w:pPr>
        <w:ind w:left="540" w:hanging="300"/>
      </w:pPr>
    </w:lvl>
    <w:lvl w:ilvl="1" w:tplc="64DCBEDC">
      <w:numFmt w:val="decimal"/>
      <w:lvlText w:val=""/>
      <w:lvlJc w:val="left"/>
    </w:lvl>
    <w:lvl w:ilvl="2" w:tplc="9B72F764">
      <w:numFmt w:val="decimal"/>
      <w:lvlText w:val=""/>
      <w:lvlJc w:val="left"/>
    </w:lvl>
    <w:lvl w:ilvl="3" w:tplc="6DBC4F58">
      <w:numFmt w:val="decimal"/>
      <w:lvlText w:val=""/>
      <w:lvlJc w:val="left"/>
    </w:lvl>
    <w:lvl w:ilvl="4" w:tplc="324E4818">
      <w:numFmt w:val="decimal"/>
      <w:lvlText w:val=""/>
      <w:lvlJc w:val="left"/>
    </w:lvl>
    <w:lvl w:ilvl="5" w:tplc="1EC85F6A">
      <w:numFmt w:val="decimal"/>
      <w:lvlText w:val=""/>
      <w:lvlJc w:val="left"/>
    </w:lvl>
    <w:lvl w:ilvl="6" w:tplc="02969F26">
      <w:numFmt w:val="decimal"/>
      <w:lvlText w:val=""/>
      <w:lvlJc w:val="left"/>
    </w:lvl>
    <w:lvl w:ilvl="7" w:tplc="E1785766">
      <w:numFmt w:val="decimal"/>
      <w:lvlText w:val=""/>
      <w:lvlJc w:val="left"/>
    </w:lvl>
    <w:lvl w:ilvl="8" w:tplc="7FE03050">
      <w:numFmt w:val="decimal"/>
      <w:lvlText w:val=""/>
      <w:lvlJc w:val="left"/>
    </w:lvl>
  </w:abstractNum>
  <w:abstractNum w:abstractNumId="2">
    <w:nsid w:val="67CD748A"/>
    <w:multiLevelType w:val="hybridMultilevel"/>
    <w:tmpl w:val="209C6460"/>
    <w:lvl w:ilvl="0" w:tplc="330CBB78">
      <w:start w:val="1"/>
      <w:numFmt w:val="bullet"/>
      <w:lvlText w:val="•"/>
      <w:lvlJc w:val="left"/>
      <w:pPr>
        <w:ind w:left="540" w:hanging="270"/>
      </w:pPr>
    </w:lvl>
    <w:lvl w:ilvl="1" w:tplc="66926DA0">
      <w:numFmt w:val="decimal"/>
      <w:lvlText w:val=""/>
      <w:lvlJc w:val="left"/>
    </w:lvl>
    <w:lvl w:ilvl="2" w:tplc="2D5A24CC">
      <w:numFmt w:val="decimal"/>
      <w:lvlText w:val=""/>
      <w:lvlJc w:val="left"/>
    </w:lvl>
    <w:lvl w:ilvl="3" w:tplc="2E40D660">
      <w:numFmt w:val="decimal"/>
      <w:lvlText w:val=""/>
      <w:lvlJc w:val="left"/>
    </w:lvl>
    <w:lvl w:ilvl="4" w:tplc="B28426BC">
      <w:numFmt w:val="decimal"/>
      <w:lvlText w:val=""/>
      <w:lvlJc w:val="left"/>
    </w:lvl>
    <w:lvl w:ilvl="5" w:tplc="88B279C0">
      <w:numFmt w:val="decimal"/>
      <w:lvlText w:val=""/>
      <w:lvlJc w:val="left"/>
    </w:lvl>
    <w:lvl w:ilvl="6" w:tplc="3C2CC2F0">
      <w:numFmt w:val="decimal"/>
      <w:lvlText w:val=""/>
      <w:lvlJc w:val="left"/>
    </w:lvl>
    <w:lvl w:ilvl="7" w:tplc="2D628132">
      <w:numFmt w:val="decimal"/>
      <w:lvlText w:val=""/>
      <w:lvlJc w:val="left"/>
    </w:lvl>
    <w:lvl w:ilvl="8" w:tplc="F1CCDB1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footnotePr>
    <w:footnote w:id="0"/>
    <w:footnote w:id="1"/>
  </w:footnotePr>
  <w:endnotePr>
    <w:endnote w:id="0"/>
    <w:endnote w:id="1"/>
  </w:endnotePr>
  <w:compat/>
  <w:rsids>
    <w:rsidRoot w:val="001D5081"/>
    <w:rsid w:val="00023E01"/>
    <w:rsid w:val="001D5081"/>
    <w:rsid w:val="0061157B"/>
    <w:rsid w:val="00772502"/>
    <w:rsid w:val="00962C1E"/>
    <w:rsid w:val="00D6142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57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sid w:val="001D5081"/>
    <w:rPr>
      <w:sz w:val="56"/>
      <w:szCs w:val="56"/>
    </w:rPr>
  </w:style>
  <w:style w:type="paragraph" w:customStyle="1" w:styleId="Heading1">
    <w:name w:val="Heading 1"/>
    <w:qFormat/>
    <w:rsid w:val="001D5081"/>
    <w:rPr>
      <w:color w:val="2E74B5"/>
      <w:sz w:val="32"/>
      <w:szCs w:val="32"/>
    </w:rPr>
  </w:style>
  <w:style w:type="paragraph" w:customStyle="1" w:styleId="Heading2">
    <w:name w:val="Heading 2"/>
    <w:qFormat/>
    <w:rsid w:val="001D5081"/>
    <w:rPr>
      <w:color w:val="2E74B5"/>
      <w:sz w:val="26"/>
      <w:szCs w:val="26"/>
    </w:rPr>
  </w:style>
  <w:style w:type="paragraph" w:customStyle="1" w:styleId="Heading3">
    <w:name w:val="Heading 3"/>
    <w:qFormat/>
    <w:rsid w:val="001D5081"/>
    <w:rPr>
      <w:color w:val="1F4D78"/>
      <w:sz w:val="24"/>
      <w:szCs w:val="24"/>
    </w:rPr>
  </w:style>
  <w:style w:type="paragraph" w:customStyle="1" w:styleId="Heading4">
    <w:name w:val="Heading 4"/>
    <w:qFormat/>
    <w:rsid w:val="001D5081"/>
    <w:rPr>
      <w:i/>
      <w:iCs/>
      <w:color w:val="2E74B5"/>
    </w:rPr>
  </w:style>
  <w:style w:type="paragraph" w:customStyle="1" w:styleId="Heading5">
    <w:name w:val="Heading 5"/>
    <w:qFormat/>
    <w:rsid w:val="001D5081"/>
    <w:rPr>
      <w:color w:val="2E74B5"/>
    </w:rPr>
  </w:style>
  <w:style w:type="paragraph" w:customStyle="1" w:styleId="Heading6">
    <w:name w:val="Heading 6"/>
    <w:qFormat/>
    <w:rsid w:val="001D5081"/>
    <w:rPr>
      <w:color w:val="1F4D78"/>
    </w:rPr>
  </w:style>
  <w:style w:type="paragraph" w:customStyle="1" w:styleId="lev1">
    <w:name w:val="Élevé1"/>
    <w:qFormat/>
    <w:rsid w:val="001D5081"/>
    <w:rPr>
      <w:b/>
      <w:bCs/>
    </w:rPr>
  </w:style>
  <w:style w:type="paragraph" w:styleId="Paragraphedeliste">
    <w:name w:val="List Paragraph"/>
    <w:qFormat/>
    <w:rsid w:val="001D5081"/>
  </w:style>
  <w:style w:type="character" w:styleId="Lienhypertexte">
    <w:name w:val="Hyperlink"/>
    <w:uiPriority w:val="99"/>
    <w:unhideWhenUsed/>
    <w:rsid w:val="001D5081"/>
    <w:rPr>
      <w:color w:val="0563C1"/>
      <w:u w:val="single"/>
    </w:rPr>
  </w:style>
  <w:style w:type="character" w:styleId="Appelnotedebasdep">
    <w:name w:val="footnote reference"/>
    <w:uiPriority w:val="99"/>
    <w:semiHidden/>
    <w:unhideWhenUsed/>
    <w:rsid w:val="001D5081"/>
    <w:rPr>
      <w:vertAlign w:val="superscript"/>
    </w:rPr>
  </w:style>
  <w:style w:type="paragraph" w:styleId="Notedebasdepage">
    <w:name w:val="footnote text"/>
    <w:link w:val="NotedebasdepageCar"/>
    <w:uiPriority w:val="99"/>
    <w:semiHidden/>
    <w:unhideWhenUsed/>
    <w:rsid w:val="001D5081"/>
    <w:rPr>
      <w:sz w:val="20"/>
      <w:szCs w:val="20"/>
    </w:rPr>
  </w:style>
  <w:style w:type="character" w:customStyle="1" w:styleId="NotedebasdepageCar">
    <w:name w:val="Note de bas de page Car"/>
    <w:link w:val="Notedebasdepage"/>
    <w:uiPriority w:val="99"/>
    <w:semiHidden/>
    <w:unhideWhenUsed/>
    <w:rsid w:val="001D5081"/>
    <w:rPr>
      <w:sz w:val="20"/>
      <w:szCs w:val="20"/>
    </w:rPr>
  </w:style>
  <w:style w:type="character" w:styleId="Appeldenotedefin">
    <w:name w:val="endnote reference"/>
    <w:uiPriority w:val="99"/>
    <w:semiHidden/>
    <w:unhideWhenUsed/>
    <w:rsid w:val="001D5081"/>
    <w:rPr>
      <w:vertAlign w:val="superscript"/>
    </w:rPr>
  </w:style>
  <w:style w:type="paragraph" w:styleId="Notedefin">
    <w:name w:val="endnote text"/>
    <w:link w:val="NotedefinCar"/>
    <w:uiPriority w:val="99"/>
    <w:semiHidden/>
    <w:unhideWhenUsed/>
    <w:rsid w:val="001D5081"/>
    <w:rPr>
      <w:sz w:val="20"/>
      <w:szCs w:val="20"/>
    </w:rPr>
  </w:style>
  <w:style w:type="character" w:customStyle="1" w:styleId="NotedefinCar">
    <w:name w:val="Note de fin Car"/>
    <w:link w:val="Notedefin"/>
    <w:uiPriority w:val="99"/>
    <w:semiHidden/>
    <w:unhideWhenUsed/>
    <w:rsid w:val="001D5081"/>
    <w:rPr>
      <w:sz w:val="20"/>
      <w:szCs w:val="20"/>
    </w:rPr>
  </w:style>
  <w:style w:type="paragraph" w:customStyle="1" w:styleId="Heading10">
    <w:name w:val="Heading 1"/>
    <w:qFormat/>
    <w:rsid w:val="001D5081"/>
    <w:pPr>
      <w:spacing w:before="300" w:after="120"/>
      <w:outlineLvl w:val="0"/>
    </w:pPr>
    <w:rPr>
      <w:b/>
      <w:bCs/>
      <w:sz w:val="26"/>
      <w:szCs w:val="26"/>
    </w:rPr>
  </w:style>
  <w:style w:type="paragraph" w:customStyle="1" w:styleId="Heading20">
    <w:name w:val="Heading 2"/>
    <w:qFormat/>
    <w:rsid w:val="001D5081"/>
    <w:pPr>
      <w:spacing w:before="200" w:after="100"/>
      <w:outlineLvl w:val="1"/>
    </w:pPr>
    <w:rPr>
      <w:b/>
      <w:bCs/>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2041</Words>
  <Characters>11229</Characters>
  <Application>Microsoft Office Word</Application>
  <DocSecurity>0</DocSecurity>
  <Lines>93</Lines>
  <Paragraphs>26</Paragraphs>
  <ScaleCrop>false</ScaleCrop>
  <Company/>
  <LinksUpToDate>false</LinksUpToDate>
  <CharactersWithSpaces>13244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2026-10-06T16:23:00Z</dcterms:created>
  <dcterms:modified xsi:type="dcterms:W3CDTF">2026-10-06T18:10:00Z</dcterms:modified>
</cp:coreProperties>
</file>