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D5081" w:rsidRDefault="00772502">
      <w:pPr>
        <w:spacing w:after="60"/>
        <w:jc w:val="center"/>
      </w:pPr>
      <w:r>
        <w:rPr>
          <w:b/>
          <w:bCs/>
          <w:color w:val="1F3864"/>
          <w:sz w:val="32"/>
          <w:szCs w:val="32"/>
        </w:rPr>
        <w:t>COMBIEN PUIS-JE OBTENIR DE LA CNAV ?</w:t>
      </w:r>
    </w:p>
    <w:p w:rsidR="001D5081" w:rsidRDefault="00772502">
      <w:pPr>
        <w:spacing w:after="60"/>
        <w:jc w:val="center"/>
      </w:pPr>
      <w:r>
        <w:rPr>
          <w:sz w:val="24"/>
          <w:szCs w:val="24"/>
        </w:rPr>
        <w:t>Note simplifiée — Mounir Chikhaoui c/ CNAV (retraite de base)</w:t>
      </w:r>
    </w:p>
    <w:p w:rsidR="001D5081" w:rsidRDefault="00772502">
      <w:pPr>
        <w:spacing w:after="160"/>
        <w:jc w:val="center"/>
      </w:pPr>
      <w:r>
        <w:rPr>
          <w:i/>
          <w:iCs/>
          <w:sz w:val="20"/>
          <w:szCs w:val="20"/>
        </w:rPr>
        <w:t>Demande principale (départ en mai 2023) et demande subsidiaire (départ en décembre 2027) — 5 octobre 2026</w:t>
      </w:r>
    </w:p>
    <w:p w:rsidR="001D5081" w:rsidRDefault="00772502">
      <w:pPr>
        <w:shd w:val="clear" w:color="auto" w:fill="FFF2CC"/>
        <w:spacing w:after="100" w:line="276" w:lineRule="auto"/>
      </w:pPr>
      <w:r>
        <w:rPr>
          <w:b/>
          <w:bCs/>
        </w:rPr>
        <w:t>Avertissement.</w:t>
      </w:r>
      <w:r>
        <w:t xml:space="preserve"> Note de travail à valider avec l'avocat. Les pensions de 963,21 € et ≈ 1 107 € sont vos chiffres : une simulation officielle de la CNAV doit les confirmer. Les montants de dommages-intérêts sont des estimations, sans garantie. Les références de jurisprudence viennent d'extraits en ligne : vérifiez-les sur Légifrance ou Doctrine avant de les citer.</w:t>
      </w:r>
    </w:p>
    <w:p w:rsidR="001D5081" w:rsidRDefault="00772502">
      <w:pPr>
        <w:pStyle w:val="Heading10"/>
        <w:keepNext/>
      </w:pPr>
      <w:r>
        <w:rPr>
          <w:color w:val="1F3864"/>
        </w:rPr>
        <w:t>1. L'essentiel en un tableau</w:t>
      </w:r>
    </w:p>
    <w:tbl>
      <w:tblPr>
        <w:tblW w:w="9638"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3000"/>
        <w:gridCol w:w="3319"/>
        <w:gridCol w:w="3319"/>
      </w:tblGrid>
      <w:tr w:rsidR="001D5081">
        <w:trPr>
          <w:tblHeader/>
        </w:trPr>
        <w:tc>
          <w:tcPr>
            <w:tcW w:w="3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rsidR="001D5081" w:rsidRDefault="001D5081">
            <w:pPr>
              <w:spacing w:after="30"/>
            </w:pPr>
          </w:p>
        </w:tc>
        <w:tc>
          <w:tcPr>
            <w:tcW w:w="3319"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rsidR="001D5081" w:rsidRDefault="00772502">
            <w:pPr>
              <w:spacing w:after="30"/>
            </w:pPr>
            <w:r>
              <w:rPr>
                <w:b/>
                <w:bCs/>
                <w:sz w:val="18"/>
                <w:szCs w:val="18"/>
              </w:rPr>
              <w:t>Option A : départ le 1er mai 2023</w:t>
            </w:r>
          </w:p>
        </w:tc>
        <w:tc>
          <w:tcPr>
            <w:tcW w:w="3319"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rsidR="001D5081" w:rsidRDefault="00772502">
            <w:pPr>
              <w:spacing w:after="30"/>
            </w:pPr>
            <w:r>
              <w:rPr>
                <w:b/>
                <w:bCs/>
                <w:sz w:val="18"/>
                <w:szCs w:val="18"/>
              </w:rPr>
              <w:t>Option B : départ le 1er décembre 2027</w:t>
            </w:r>
          </w:p>
        </w:tc>
      </w:tr>
      <w:tr w:rsidR="001D5081">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rsidR="001D5081" w:rsidRDefault="00772502">
            <w:pPr>
              <w:spacing w:after="30"/>
            </w:pPr>
            <w:r>
              <w:rPr>
                <w:sz w:val="18"/>
                <w:szCs w:val="18"/>
              </w:rPr>
              <w:t>Rôle dans la procédure</w:t>
            </w:r>
          </w:p>
        </w:tc>
        <w:tc>
          <w:tcPr>
            <w:tcW w:w="3319"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rsidR="001D5081" w:rsidRDefault="00772502">
            <w:pPr>
              <w:spacing w:after="30"/>
            </w:pPr>
            <w:r>
              <w:rPr>
                <w:sz w:val="18"/>
                <w:szCs w:val="18"/>
              </w:rPr>
              <w:t>Demande principale</w:t>
            </w:r>
          </w:p>
        </w:tc>
        <w:tc>
          <w:tcPr>
            <w:tcW w:w="3319"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rsidR="001D5081" w:rsidRDefault="00772502">
            <w:pPr>
              <w:spacing w:after="30"/>
            </w:pPr>
            <w:r>
              <w:rPr>
                <w:sz w:val="18"/>
                <w:szCs w:val="18"/>
              </w:rPr>
              <w:t>Demande subsidiaire (si A n'est pas obtenue)</w:t>
            </w:r>
          </w:p>
        </w:tc>
      </w:tr>
      <w:tr w:rsidR="001D5081">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rsidR="001D5081" w:rsidRDefault="00772502">
            <w:pPr>
              <w:spacing w:after="30"/>
            </w:pPr>
            <w:r>
              <w:rPr>
                <w:sz w:val="18"/>
                <w:szCs w:val="18"/>
              </w:rPr>
              <w:t>Pension par mois</w:t>
            </w:r>
          </w:p>
        </w:tc>
        <w:tc>
          <w:tcPr>
            <w:tcW w:w="3319"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rsidR="001D5081" w:rsidRDefault="00962C1E">
            <w:pPr>
              <w:spacing w:after="30"/>
            </w:pPr>
            <w:r>
              <w:t>963,21 euros</w:t>
            </w:r>
          </w:p>
        </w:tc>
        <w:tc>
          <w:tcPr>
            <w:tcW w:w="3319"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rsidR="001D5081" w:rsidRDefault="00772502">
            <w:pPr>
              <w:spacing w:after="30"/>
            </w:pPr>
            <w:r>
              <w:rPr>
                <w:sz w:val="18"/>
                <w:szCs w:val="18"/>
              </w:rPr>
              <w:t>≈ 1 107 € (soit 307 € de plus)</w:t>
            </w:r>
          </w:p>
        </w:tc>
      </w:tr>
      <w:tr w:rsidR="001D5081">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rsidR="001D5081" w:rsidRDefault="00772502">
            <w:pPr>
              <w:spacing w:after="30"/>
            </w:pPr>
            <w:r>
              <w:rPr>
                <w:sz w:val="18"/>
                <w:szCs w:val="18"/>
              </w:rPr>
              <w:t>Ce que la CNAV doit payer</w:t>
            </w:r>
          </w:p>
        </w:tc>
        <w:tc>
          <w:tcPr>
            <w:tcW w:w="3319"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rsidR="001D5081" w:rsidRDefault="00772502">
            <w:pPr>
              <w:spacing w:after="30"/>
            </w:pPr>
            <w:r>
              <w:rPr>
                <w:sz w:val="18"/>
                <w:szCs w:val="18"/>
              </w:rPr>
              <w:t>≈ 32 963,21 € d'arriérés (dus de plein droit)</w:t>
            </w:r>
          </w:p>
        </w:tc>
        <w:tc>
          <w:tcPr>
            <w:tcW w:w="3319"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rsidR="001D5081" w:rsidRDefault="00772502">
            <w:pPr>
              <w:spacing w:after="30"/>
            </w:pPr>
            <w:r>
              <w:rPr>
                <w:sz w:val="18"/>
                <w:szCs w:val="18"/>
              </w:rPr>
              <w:t>Rien de dû : tout est à demander en dommages-intérêts</w:t>
            </w:r>
          </w:p>
        </w:tc>
      </w:tr>
      <w:tr w:rsidR="001D5081">
        <w:trPr>
          <w:cantSplit/>
        </w:trPr>
        <w:tc>
          <w:tcPr>
            <w:tcW w:w="30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90" w:type="dxa"/>
              <w:bottom w:w="60" w:type="dxa"/>
              <w:right w:w="90" w:type="dxa"/>
            </w:tcMar>
          </w:tcPr>
          <w:p w:rsidR="001D5081" w:rsidRDefault="00772502">
            <w:pPr>
              <w:spacing w:after="30"/>
            </w:pPr>
            <w:r>
              <w:rPr>
                <w:b/>
                <w:bCs/>
                <w:sz w:val="18"/>
                <w:szCs w:val="18"/>
              </w:rPr>
              <w:t>Total estimé, tout compris</w:t>
            </w:r>
          </w:p>
        </w:tc>
        <w:tc>
          <w:tcPr>
            <w:tcW w:w="3319" w:type="dxa"/>
            <w:tcBorders>
              <w:top w:val="single" w:sz="4" w:space="0" w:color="999999"/>
              <w:left w:val="single" w:sz="4" w:space="0" w:color="999999"/>
              <w:bottom w:val="single" w:sz="4" w:space="0" w:color="999999"/>
              <w:right w:val="single" w:sz="4" w:space="0" w:color="999999"/>
            </w:tcBorders>
            <w:shd w:val="clear" w:color="auto" w:fill="F2F2F2"/>
            <w:tcMar>
              <w:top w:w="60" w:type="dxa"/>
              <w:left w:w="90" w:type="dxa"/>
              <w:bottom w:w="60" w:type="dxa"/>
              <w:right w:w="90" w:type="dxa"/>
            </w:tcMar>
          </w:tcPr>
          <w:p w:rsidR="001D5081" w:rsidRDefault="00772502">
            <w:pPr>
              <w:spacing w:after="30"/>
            </w:pPr>
            <w:r>
              <w:rPr>
                <w:b/>
                <w:bCs/>
                <w:sz w:val="18"/>
                <w:szCs w:val="18"/>
              </w:rPr>
              <w:t>≈ 46 000 à 51 000 €</w:t>
            </w:r>
          </w:p>
        </w:tc>
        <w:tc>
          <w:tcPr>
            <w:tcW w:w="3319" w:type="dxa"/>
            <w:tcBorders>
              <w:top w:val="single" w:sz="4" w:space="0" w:color="999999"/>
              <w:left w:val="single" w:sz="4" w:space="0" w:color="999999"/>
              <w:bottom w:val="single" w:sz="4" w:space="0" w:color="999999"/>
              <w:right w:val="single" w:sz="4" w:space="0" w:color="999999"/>
            </w:tcBorders>
            <w:shd w:val="clear" w:color="auto" w:fill="F2F2F2"/>
            <w:tcMar>
              <w:top w:w="60" w:type="dxa"/>
              <w:left w:w="90" w:type="dxa"/>
              <w:bottom w:w="60" w:type="dxa"/>
              <w:right w:w="90" w:type="dxa"/>
            </w:tcMar>
          </w:tcPr>
          <w:p w:rsidR="001D5081" w:rsidRDefault="00772502">
            <w:pPr>
              <w:spacing w:after="30"/>
            </w:pPr>
            <w:r>
              <w:rPr>
                <w:b/>
                <w:bCs/>
                <w:sz w:val="18"/>
                <w:szCs w:val="18"/>
              </w:rPr>
              <w:t>≈ 23 000 à 34 000 €</w:t>
            </w:r>
          </w:p>
        </w:tc>
      </w:tr>
      <w:tr w:rsidR="001D5081">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rsidR="001D5081" w:rsidRDefault="00772502">
            <w:pPr>
              <w:spacing w:after="30"/>
            </w:pPr>
            <w:r>
              <w:rPr>
                <w:sz w:val="18"/>
                <w:szCs w:val="18"/>
              </w:rPr>
              <w:t>Maximum théorique</w:t>
            </w:r>
          </w:p>
        </w:tc>
        <w:tc>
          <w:tcPr>
            <w:tcW w:w="3319"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rsidR="001D5081" w:rsidRDefault="00772502">
            <w:pPr>
              <w:spacing w:after="30"/>
            </w:pPr>
            <w:r>
              <w:rPr>
                <w:sz w:val="18"/>
                <w:szCs w:val="18"/>
              </w:rPr>
              <w:t>—</w:t>
            </w:r>
          </w:p>
        </w:tc>
        <w:tc>
          <w:tcPr>
            <w:tcW w:w="3319"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rsidR="001D5081" w:rsidRDefault="00772502">
            <w:pPr>
              <w:spacing w:after="30"/>
            </w:pPr>
            <w:r>
              <w:rPr>
                <w:sz w:val="18"/>
                <w:szCs w:val="18"/>
              </w:rPr>
              <w:t>≈ 56 000 € (peu probable)</w:t>
            </w:r>
          </w:p>
        </w:tc>
      </w:tr>
      <w:tr w:rsidR="001D5081">
        <w:trPr>
          <w:cantSplit/>
        </w:trPr>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rsidR="001D5081" w:rsidRDefault="00772502">
            <w:pPr>
              <w:spacing w:after="30"/>
            </w:pPr>
            <w:r>
              <w:rPr>
                <w:sz w:val="18"/>
                <w:szCs w:val="18"/>
              </w:rPr>
              <w:t>Niveau de certitude</w:t>
            </w:r>
          </w:p>
        </w:tc>
        <w:tc>
          <w:tcPr>
            <w:tcW w:w="3319"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rsidR="001D5081" w:rsidRDefault="00772502">
            <w:pPr>
              <w:spacing w:after="30"/>
            </w:pPr>
            <w:r>
              <w:rPr>
                <w:sz w:val="18"/>
                <w:szCs w:val="18"/>
              </w:rPr>
              <w:t>Élevé pour les arriérés</w:t>
            </w:r>
          </w:p>
        </w:tc>
        <w:tc>
          <w:tcPr>
            <w:tcW w:w="3319"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rsidR="001D5081" w:rsidRDefault="00772502">
            <w:pPr>
              <w:spacing w:after="30"/>
            </w:pPr>
            <w:r>
              <w:rPr>
                <w:sz w:val="18"/>
                <w:szCs w:val="18"/>
              </w:rPr>
              <w:t>Plus faible : le juge accorde une fraction</w:t>
            </w:r>
          </w:p>
        </w:tc>
      </w:tr>
    </w:tbl>
    <w:p w:rsidR="001D5081" w:rsidRDefault="00772502">
      <w:pPr>
        <w:shd w:val="clear" w:color="auto" w:fill="E2EFDA"/>
        <w:spacing w:after="100" w:line="276" w:lineRule="auto"/>
      </w:pPr>
      <w:r>
        <w:rPr>
          <w:b/>
          <w:bCs/>
        </w:rPr>
        <w:t>En clair :</w:t>
      </w:r>
      <w:r>
        <w:t xml:space="preserve"> l'option A rapporte plus d'argent tout de suite et avec plus de certitude. L'option B vous donne une meilleure pension à vie, mais une indemnité plus incertaine. Le choix est définitif une fois la retraite lancée.</w:t>
      </w:r>
    </w:p>
    <w:p w:rsidR="001D5081" w:rsidRDefault="00772502">
      <w:pPr>
        <w:pStyle w:val="Heading10"/>
        <w:keepNext/>
      </w:pPr>
      <w:r>
        <w:rPr>
          <w:color w:val="1F3864"/>
        </w:rPr>
        <w:t>2. Les chiffres de départ</w:t>
      </w:r>
    </w:p>
    <w:tbl>
      <w:tblPr>
        <w:tblW w:w="9638"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3200"/>
        <w:gridCol w:w="2200"/>
        <w:gridCol w:w="2200"/>
        <w:gridCol w:w="2038"/>
      </w:tblGrid>
      <w:tr w:rsidR="001D5081">
        <w:trPr>
          <w:tblHeader/>
        </w:trPr>
        <w:tc>
          <w:tcPr>
            <w:tcW w:w="3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rsidR="001D5081" w:rsidRDefault="001D5081">
            <w:pPr>
              <w:spacing w:after="30"/>
            </w:pPr>
          </w:p>
        </w:tc>
        <w:tc>
          <w:tcPr>
            <w:tcW w:w="2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rsidR="001D5081" w:rsidRDefault="00772502">
            <w:pPr>
              <w:spacing w:after="30"/>
            </w:pPr>
            <w:r>
              <w:rPr>
                <w:b/>
                <w:bCs/>
                <w:sz w:val="18"/>
                <w:szCs w:val="18"/>
              </w:rPr>
              <w:t>Départ mai 2023</w:t>
            </w:r>
          </w:p>
        </w:tc>
        <w:tc>
          <w:tcPr>
            <w:tcW w:w="2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rsidR="001D5081" w:rsidRDefault="00772502">
            <w:pPr>
              <w:spacing w:after="30"/>
            </w:pPr>
            <w:r>
              <w:rPr>
                <w:b/>
                <w:bCs/>
                <w:sz w:val="18"/>
                <w:szCs w:val="18"/>
              </w:rPr>
              <w:t>Départ déc. 2027</w:t>
            </w:r>
          </w:p>
        </w:tc>
        <w:tc>
          <w:tcPr>
            <w:tcW w:w="2038"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rsidR="001D5081" w:rsidRDefault="00772502">
            <w:pPr>
              <w:spacing w:after="30"/>
            </w:pPr>
            <w:r>
              <w:rPr>
                <w:b/>
                <w:bCs/>
                <w:sz w:val="18"/>
                <w:szCs w:val="18"/>
              </w:rPr>
              <w:t>Observation</w:t>
            </w:r>
          </w:p>
        </w:tc>
      </w:tr>
      <w:tr w:rsidR="001D5081">
        <w:trPr>
          <w:cantSplit/>
        </w:trPr>
        <w:tc>
          <w:tcPr>
            <w:tcW w:w="3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rsidR="001D5081" w:rsidRDefault="00772502">
            <w:pPr>
              <w:spacing w:after="30"/>
            </w:pPr>
            <w:r>
              <w:rPr>
                <w:sz w:val="18"/>
                <w:szCs w:val="18"/>
              </w:rPr>
              <w:t>Estimation initiale de la CNAV (28 juin 2023)</w:t>
            </w:r>
          </w:p>
        </w:tc>
        <w:tc>
          <w:tcPr>
            <w:tcW w:w="2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rsidR="001D5081" w:rsidRDefault="00772502">
            <w:pPr>
              <w:spacing w:after="30"/>
            </w:pPr>
            <w:r>
              <w:rPr>
                <w:sz w:val="18"/>
                <w:szCs w:val="18"/>
              </w:rPr>
              <w:t>225,19 € / mois</w:t>
            </w:r>
          </w:p>
        </w:tc>
        <w:tc>
          <w:tcPr>
            <w:tcW w:w="2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rsidR="001D5081" w:rsidRDefault="00772502">
            <w:pPr>
              <w:spacing w:after="30"/>
            </w:pPr>
            <w:r>
              <w:rPr>
                <w:sz w:val="18"/>
                <w:szCs w:val="18"/>
              </w:rPr>
              <w:t>295,33 € / mois</w:t>
            </w:r>
          </w:p>
        </w:tc>
        <w:tc>
          <w:tcPr>
            <w:tcW w:w="20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rsidR="001D5081" w:rsidRDefault="00772502">
            <w:pPr>
              <w:spacing w:after="30"/>
            </w:pPr>
            <w:r>
              <w:rPr>
                <w:sz w:val="18"/>
                <w:szCs w:val="18"/>
              </w:rPr>
              <w:t>56 trimestres seulement</w:t>
            </w:r>
          </w:p>
        </w:tc>
      </w:tr>
      <w:tr w:rsidR="001D5081">
        <w:trPr>
          <w:cantSplit/>
        </w:trPr>
        <w:tc>
          <w:tcPr>
            <w:tcW w:w="3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rsidR="001D5081" w:rsidRDefault="00772502">
            <w:pPr>
              <w:spacing w:after="30"/>
            </w:pPr>
            <w:r>
              <w:rPr>
                <w:sz w:val="18"/>
                <w:szCs w:val="18"/>
              </w:rPr>
              <w:t>Calcul corrigé (54 trimestres réintégrés)</w:t>
            </w:r>
          </w:p>
        </w:tc>
        <w:tc>
          <w:tcPr>
            <w:tcW w:w="2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rsidR="001D5081" w:rsidRDefault="00772502">
            <w:pPr>
              <w:spacing w:after="30"/>
            </w:pPr>
            <w:r>
              <w:rPr>
                <w:sz w:val="18"/>
                <w:szCs w:val="18"/>
              </w:rPr>
              <w:t>963,21 € / mois</w:t>
            </w:r>
          </w:p>
        </w:tc>
        <w:tc>
          <w:tcPr>
            <w:tcW w:w="2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rsidR="001D5081" w:rsidRDefault="00772502">
            <w:pPr>
              <w:spacing w:after="30"/>
            </w:pPr>
            <w:r>
              <w:rPr>
                <w:sz w:val="18"/>
                <w:szCs w:val="18"/>
              </w:rPr>
              <w:t>≈ 1 107 € / mois</w:t>
            </w:r>
          </w:p>
        </w:tc>
        <w:tc>
          <w:tcPr>
            <w:tcW w:w="20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rsidR="001D5081" w:rsidRDefault="00772502">
            <w:pPr>
              <w:spacing w:after="30"/>
            </w:pPr>
            <w:r>
              <w:rPr>
                <w:sz w:val="18"/>
                <w:szCs w:val="18"/>
              </w:rPr>
              <w:t>À confirmer par simulation</w:t>
            </w:r>
          </w:p>
        </w:tc>
      </w:tr>
      <w:tr w:rsidR="001D5081">
        <w:trPr>
          <w:cantSplit/>
        </w:trPr>
        <w:tc>
          <w:tcPr>
            <w:tcW w:w="32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90" w:type="dxa"/>
              <w:bottom w:w="60" w:type="dxa"/>
              <w:right w:w="90" w:type="dxa"/>
            </w:tcMar>
          </w:tcPr>
          <w:p w:rsidR="001D5081" w:rsidRDefault="00772502">
            <w:pPr>
              <w:spacing w:after="30"/>
            </w:pPr>
            <w:r>
              <w:rPr>
                <w:b/>
                <w:bCs/>
                <w:sz w:val="18"/>
                <w:szCs w:val="18"/>
              </w:rPr>
              <w:t>Ce que la CNAV avait enlevé</w:t>
            </w:r>
          </w:p>
        </w:tc>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90" w:type="dxa"/>
              <w:bottom w:w="60" w:type="dxa"/>
              <w:right w:w="90" w:type="dxa"/>
            </w:tcMar>
          </w:tcPr>
          <w:p w:rsidR="001D5081" w:rsidRDefault="00772502">
            <w:pPr>
              <w:spacing w:after="30"/>
            </w:pPr>
            <w:r>
              <w:rPr>
                <w:b/>
                <w:bCs/>
                <w:sz w:val="18"/>
                <w:szCs w:val="18"/>
              </w:rPr>
              <w:t>≈ 575 € (≈ 72 %)</w:t>
            </w:r>
          </w:p>
        </w:tc>
        <w:tc>
          <w:tcPr>
            <w:tcW w:w="22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90" w:type="dxa"/>
              <w:bottom w:w="60" w:type="dxa"/>
              <w:right w:w="90" w:type="dxa"/>
            </w:tcMar>
          </w:tcPr>
          <w:p w:rsidR="001D5081" w:rsidRDefault="00772502">
            <w:pPr>
              <w:spacing w:after="30"/>
            </w:pPr>
            <w:r>
              <w:rPr>
                <w:b/>
                <w:bCs/>
                <w:sz w:val="18"/>
                <w:szCs w:val="18"/>
              </w:rPr>
              <w:t>≈ 812 € (≈ 73 %)</w:t>
            </w:r>
          </w:p>
        </w:tc>
        <w:tc>
          <w:tcPr>
            <w:tcW w:w="2038" w:type="dxa"/>
            <w:tcBorders>
              <w:top w:val="single" w:sz="4" w:space="0" w:color="999999"/>
              <w:left w:val="single" w:sz="4" w:space="0" w:color="999999"/>
              <w:bottom w:val="single" w:sz="4" w:space="0" w:color="999999"/>
              <w:right w:val="single" w:sz="4" w:space="0" w:color="999999"/>
            </w:tcBorders>
            <w:shd w:val="clear" w:color="auto" w:fill="F2F2F2"/>
            <w:tcMar>
              <w:top w:w="60" w:type="dxa"/>
              <w:left w:w="90" w:type="dxa"/>
              <w:bottom w:w="60" w:type="dxa"/>
              <w:right w:w="90" w:type="dxa"/>
            </w:tcMar>
          </w:tcPr>
          <w:p w:rsidR="001D5081" w:rsidRDefault="00772502">
            <w:pPr>
              <w:spacing w:after="30"/>
            </w:pPr>
            <w:r>
              <w:rPr>
                <w:b/>
                <w:bCs/>
                <w:sz w:val="18"/>
                <w:szCs w:val="18"/>
              </w:rPr>
              <w:t>Près des trois quarts</w:t>
            </w:r>
          </w:p>
        </w:tc>
      </w:tr>
    </w:tbl>
    <w:p w:rsidR="001D5081" w:rsidRDefault="00772502">
      <w:pPr>
        <w:shd w:val="clear" w:color="auto" w:fill="E2EFDA"/>
        <w:spacing w:after="100" w:line="276" w:lineRule="auto"/>
      </w:pPr>
      <w:r>
        <w:rPr>
          <w:b/>
          <w:bCs/>
        </w:rPr>
        <w:t>En clair :</w:t>
      </w:r>
      <w:r>
        <w:t xml:space="preserve"> la CNAV avait calculé une pension quatre fois trop basse. C'est votre meilleure preuve de la gravité de l'erreur.</w:t>
      </w:r>
    </w:p>
    <w:p w:rsidR="001D5081" w:rsidRDefault="00772502">
      <w:pPr>
        <w:spacing w:after="100" w:line="276" w:lineRule="auto"/>
      </w:pPr>
      <w:r>
        <w:rPr>
          <w:b/>
          <w:bCs/>
        </w:rPr>
        <w:t>La situation « sans faute ».</w:t>
      </w:r>
      <w:r>
        <w:t xml:space="preserve"> Sans l'erreur de la CNAV, vous auriez touché 963,21 € par mois dès le 1er mai 2023. Le juge compare toujours votre situation actuelle à cette situation. La réparation doit couvrir votre perte, sans vous enrichir.</w:t>
      </w:r>
    </w:p>
    <w:p w:rsidR="001D5081" w:rsidRDefault="00772502">
      <w:pPr>
        <w:pStyle w:val="Heading10"/>
        <w:keepNext/>
      </w:pPr>
      <w:r>
        <w:rPr>
          <w:color w:val="1F3864"/>
        </w:rPr>
        <w:t>3. Pourquoi la CNAV est fautive</w:t>
      </w:r>
    </w:p>
    <w:p w:rsidR="001D5081" w:rsidRDefault="00772502">
      <w:pPr>
        <w:spacing w:after="100" w:line="276" w:lineRule="auto"/>
      </w:pPr>
      <w:r>
        <w:t>Fondement : article 1240 du Code civil. Il faut prouver une faute, un préjudice et un lien entre les deux. Une faute simple suffit : l'intention de nuire n'a pas à être prouvée.</w:t>
      </w:r>
    </w:p>
    <w:tbl>
      <w:tblPr>
        <w:tblW w:w="9638"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700"/>
        <w:gridCol w:w="4438"/>
        <w:gridCol w:w="2500"/>
      </w:tblGrid>
      <w:tr w:rsidR="001D5081">
        <w:trPr>
          <w:tblHeader/>
        </w:trPr>
        <w:tc>
          <w:tcPr>
            <w:tcW w:w="2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rsidR="001D5081" w:rsidRDefault="00772502">
            <w:pPr>
              <w:spacing w:after="30"/>
            </w:pPr>
            <w:r>
              <w:rPr>
                <w:b/>
                <w:bCs/>
                <w:sz w:val="18"/>
                <w:szCs w:val="18"/>
              </w:rPr>
              <w:t>La faute</w:t>
            </w:r>
          </w:p>
        </w:tc>
        <w:tc>
          <w:tcPr>
            <w:tcW w:w="4438"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rsidR="001D5081" w:rsidRDefault="00772502">
            <w:pPr>
              <w:spacing w:after="30"/>
            </w:pPr>
            <w:r>
              <w:rPr>
                <w:b/>
                <w:bCs/>
                <w:sz w:val="18"/>
                <w:szCs w:val="18"/>
              </w:rPr>
              <w:t>Ce qui s'est passé</w:t>
            </w:r>
          </w:p>
        </w:tc>
        <w:tc>
          <w:tcPr>
            <w:tcW w:w="25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rsidR="001D5081" w:rsidRDefault="00772502">
            <w:pPr>
              <w:spacing w:after="30"/>
            </w:pPr>
            <w:r>
              <w:rPr>
                <w:b/>
                <w:bCs/>
                <w:sz w:val="18"/>
                <w:szCs w:val="18"/>
              </w:rPr>
              <w:t>Les preuves</w:t>
            </w:r>
          </w:p>
        </w:tc>
      </w:tr>
      <w:tr w:rsidR="001D5081">
        <w:trPr>
          <w:cantSplit/>
        </w:trPr>
        <w:tc>
          <w:tcPr>
            <w:tcW w:w="2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rsidR="001D5081" w:rsidRDefault="00772502">
            <w:pPr>
              <w:spacing w:after="30"/>
            </w:pPr>
            <w:r>
              <w:rPr>
                <w:sz w:val="18"/>
                <w:szCs w:val="18"/>
              </w:rPr>
              <w:t>Refus à tort de 54 trimestres</w:t>
            </w:r>
          </w:p>
        </w:tc>
        <w:tc>
          <w:tcPr>
            <w:tcW w:w="44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rsidR="001D5081" w:rsidRDefault="00772502">
            <w:pPr>
              <w:spacing w:after="30"/>
            </w:pPr>
            <w:r>
              <w:rPr>
                <w:sz w:val="18"/>
                <w:szCs w:val="18"/>
              </w:rPr>
              <w:t>Après votre recours, la CNAV a réintégré ces 54 trimestres sur les mêmes pièces que celles de juin 2023.</w:t>
            </w:r>
          </w:p>
        </w:tc>
        <w:tc>
          <w:tcPr>
            <w:tcW w:w="2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rsidR="001D5081" w:rsidRDefault="00772502">
            <w:pPr>
              <w:spacing w:after="30"/>
            </w:pPr>
            <w:r>
              <w:rPr>
                <w:sz w:val="18"/>
                <w:szCs w:val="18"/>
              </w:rPr>
              <w:t>Décision de la CRA, relevés avant/après</w:t>
            </w:r>
          </w:p>
        </w:tc>
      </w:tr>
      <w:tr w:rsidR="001D5081">
        <w:trPr>
          <w:cantSplit/>
        </w:trPr>
        <w:tc>
          <w:tcPr>
            <w:tcW w:w="2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rsidR="001D5081" w:rsidRDefault="00772502">
            <w:pPr>
              <w:spacing w:after="30"/>
            </w:pPr>
            <w:r>
              <w:rPr>
                <w:sz w:val="18"/>
                <w:szCs w:val="18"/>
              </w:rPr>
              <w:lastRenderedPageBreak/>
              <w:t>Refus sans explication</w:t>
            </w:r>
          </w:p>
        </w:tc>
        <w:tc>
          <w:tcPr>
            <w:tcW w:w="44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rsidR="001D5081" w:rsidRDefault="00772502">
            <w:pPr>
              <w:spacing w:after="30"/>
            </w:pPr>
            <w:r>
              <w:rPr>
                <w:sz w:val="18"/>
                <w:szCs w:val="18"/>
              </w:rPr>
              <w:t>Courrier du 18 août 2023 : mention « Activité Gérant Associé » sans motif, contredite par les documents URSSAF.</w:t>
            </w:r>
          </w:p>
        </w:tc>
        <w:tc>
          <w:tcPr>
            <w:tcW w:w="2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rsidR="001D5081" w:rsidRDefault="00772502">
            <w:pPr>
              <w:spacing w:after="30"/>
            </w:pPr>
            <w:r>
              <w:rPr>
                <w:sz w:val="18"/>
                <w:szCs w:val="18"/>
              </w:rPr>
              <w:t>Courrier du 18 août 2023, contrôle URSSAF 2011</w:t>
            </w:r>
          </w:p>
        </w:tc>
      </w:tr>
      <w:tr w:rsidR="001D5081">
        <w:trPr>
          <w:cantSplit/>
        </w:trPr>
        <w:tc>
          <w:tcPr>
            <w:tcW w:w="2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rsidR="001D5081" w:rsidRDefault="00772502">
            <w:pPr>
              <w:spacing w:after="30"/>
            </w:pPr>
            <w:r>
              <w:rPr>
                <w:sz w:val="18"/>
                <w:szCs w:val="18"/>
              </w:rPr>
              <w:t>Estimation et menace immédiates</w:t>
            </w:r>
          </w:p>
        </w:tc>
        <w:tc>
          <w:tcPr>
            <w:tcW w:w="44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rsidR="001D5081" w:rsidRDefault="00772502">
            <w:pPr>
              <w:spacing w:after="30"/>
            </w:pPr>
            <w:r>
              <w:rPr>
                <w:sz w:val="18"/>
                <w:szCs w:val="18"/>
              </w:rPr>
              <w:t>Estimation du 28 juin 2023, deux jours après réception de 258 pièces, avec menace d'annulation et demande d'originaux le même jour.</w:t>
            </w:r>
          </w:p>
        </w:tc>
        <w:tc>
          <w:tcPr>
            <w:tcW w:w="2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rsidR="001D5081" w:rsidRDefault="00772502">
            <w:pPr>
              <w:spacing w:after="30"/>
            </w:pPr>
            <w:r>
              <w:rPr>
                <w:sz w:val="18"/>
                <w:szCs w:val="18"/>
              </w:rPr>
              <w:t>Courriers du 28 juin 2023</w:t>
            </w:r>
          </w:p>
        </w:tc>
      </w:tr>
      <w:tr w:rsidR="001D5081">
        <w:trPr>
          <w:cantSplit/>
        </w:trPr>
        <w:tc>
          <w:tcPr>
            <w:tcW w:w="2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rsidR="001D5081" w:rsidRDefault="00772502">
            <w:pPr>
              <w:spacing w:after="30"/>
            </w:pPr>
            <w:r>
              <w:rPr>
                <w:sz w:val="18"/>
                <w:szCs w:val="18"/>
              </w:rPr>
              <w:t>Silence et originaux gardés</w:t>
            </w:r>
          </w:p>
        </w:tc>
        <w:tc>
          <w:tcPr>
            <w:tcW w:w="44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rsidR="001D5081" w:rsidRDefault="00772502">
            <w:pPr>
              <w:spacing w:after="30"/>
            </w:pPr>
            <w:r>
              <w:rPr>
                <w:sz w:val="18"/>
                <w:szCs w:val="18"/>
              </w:rPr>
              <w:t>Deux recommandés du 6 septembre 2023 sans réponse ; originaux reçus le 12 juillet 2023 mais datés du 15 septembre par la CNAV ; jamais restitués.</w:t>
            </w:r>
          </w:p>
        </w:tc>
        <w:tc>
          <w:tcPr>
            <w:tcW w:w="2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rsidR="001D5081" w:rsidRDefault="00772502">
            <w:pPr>
              <w:spacing w:after="30"/>
            </w:pPr>
            <w:r>
              <w:rPr>
                <w:sz w:val="18"/>
                <w:szCs w:val="18"/>
              </w:rPr>
              <w:t>Accusés de réception, relances des 28 août et 13 septembre</w:t>
            </w:r>
          </w:p>
        </w:tc>
      </w:tr>
      <w:tr w:rsidR="001D5081">
        <w:trPr>
          <w:cantSplit/>
        </w:trPr>
        <w:tc>
          <w:tcPr>
            <w:tcW w:w="2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rsidR="001D5081" w:rsidRDefault="00772502">
            <w:pPr>
              <w:spacing w:after="30"/>
            </w:pPr>
            <w:r>
              <w:rPr>
                <w:sz w:val="18"/>
                <w:szCs w:val="18"/>
              </w:rPr>
              <w:t>Retard du document chômage</w:t>
            </w:r>
          </w:p>
        </w:tc>
        <w:tc>
          <w:tcPr>
            <w:tcW w:w="44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rsidR="001D5081" w:rsidRDefault="00772502">
            <w:pPr>
              <w:spacing w:after="30"/>
            </w:pPr>
            <w:r>
              <w:rPr>
                <w:sz w:val="18"/>
                <w:szCs w:val="18"/>
              </w:rPr>
              <w:t>Document reçu seulement le 18 septembre 2026, malgré plusieurs relances.</w:t>
            </w:r>
          </w:p>
        </w:tc>
        <w:tc>
          <w:tcPr>
            <w:tcW w:w="2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rsidR="001D5081" w:rsidRDefault="00772502">
            <w:pPr>
              <w:spacing w:after="30"/>
            </w:pPr>
            <w:r>
              <w:rPr>
                <w:sz w:val="18"/>
                <w:szCs w:val="18"/>
              </w:rPr>
              <w:t>Demande et relances datées</w:t>
            </w:r>
          </w:p>
        </w:tc>
      </w:tr>
      <w:tr w:rsidR="001D5081">
        <w:trPr>
          <w:cantSplit/>
        </w:trPr>
        <w:tc>
          <w:tcPr>
            <w:tcW w:w="2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rsidR="001D5081" w:rsidRDefault="00772502">
            <w:pPr>
              <w:spacing w:after="30"/>
            </w:pPr>
            <w:r>
              <w:rPr>
                <w:sz w:val="18"/>
                <w:szCs w:val="18"/>
              </w:rPr>
              <w:t>Rappels de salaires mal ventilés</w:t>
            </w:r>
          </w:p>
        </w:tc>
        <w:tc>
          <w:tcPr>
            <w:tcW w:w="44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rsidR="001D5081" w:rsidRDefault="00772502">
            <w:pPr>
              <w:spacing w:after="30"/>
            </w:pPr>
            <w:r>
              <w:rPr>
                <w:sz w:val="18"/>
                <w:szCs w:val="18"/>
              </w:rPr>
              <w:t>448 344,41 F placés sur la seule année 1995 au lieu de 1990-1995 ; année 2013 à 33 185 € au lieu de 33 600 €.</w:t>
            </w:r>
          </w:p>
        </w:tc>
        <w:tc>
          <w:tcPr>
            <w:tcW w:w="2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rsidR="001D5081" w:rsidRDefault="00772502">
            <w:pPr>
              <w:spacing w:after="30"/>
            </w:pPr>
            <w:r>
              <w:rPr>
                <w:sz w:val="18"/>
                <w:szCs w:val="18"/>
              </w:rPr>
              <w:t>Arrêts de la CA de Paris, tableau annexé au recours</w:t>
            </w:r>
          </w:p>
        </w:tc>
      </w:tr>
    </w:tbl>
    <w:p w:rsidR="001D5081" w:rsidRDefault="00772502">
      <w:pPr>
        <w:spacing w:after="100" w:line="276" w:lineRule="auto"/>
      </w:pPr>
      <w:r>
        <w:rPr>
          <w:b/>
          <w:bCs/>
        </w:rPr>
        <w:t>Pourquoi parler de mauvaise foi.</w:t>
      </w:r>
      <w:r>
        <w:t xml:space="preserve"> L'article 1231-6, alinéa 3 du Code civil permet d'obtenir des dommages-intérêts en plus des intérêts de retard, si la mauvaise foi cause un préjudice distinct du simple retard. Cela justifie vos demandes pour le préjudice moral, les frais bancaires et l'emploi contraint.</w:t>
      </w:r>
    </w:p>
    <w:p w:rsidR="001D5081" w:rsidRDefault="00772502">
      <w:pPr>
        <w:pStyle w:val="Heading10"/>
        <w:keepNext/>
      </w:pPr>
      <w:r>
        <w:rPr>
          <w:color w:val="1F3864"/>
        </w:rPr>
        <w:t>4. Option A (demande principale) : départ le 1er mai 2023</w:t>
      </w:r>
    </w:p>
    <w:p w:rsidR="001D5081" w:rsidRDefault="00772502">
      <w:pPr>
        <w:spacing w:after="100" w:line="276" w:lineRule="auto"/>
      </w:pPr>
      <w:r>
        <w:t>La pension est calculée à 963,21 € par mois à partir du 1er mai 2023. La CNAV doit vous verser tout ce qui est dû depuis cette date. En échange, vos années de travail récentes ne comptent plus pour la retraite.</w:t>
      </w:r>
    </w:p>
    <w:p w:rsidR="001D5081" w:rsidRDefault="00772502">
      <w:pPr>
        <w:keepNext/>
        <w:spacing w:before="120" w:after="60"/>
      </w:pPr>
      <w:r>
        <w:rPr>
          <w:b/>
          <w:bCs/>
          <w:i/>
          <w:iCs/>
          <w:sz w:val="20"/>
          <w:szCs w:val="20"/>
        </w:rPr>
        <w:t>Tableau A1 — Ce que la CNAV doit vous payer (de plein droit)</w:t>
      </w:r>
    </w:p>
    <w:tbl>
      <w:tblPr>
        <w:tblW w:w="9638"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3100"/>
        <w:gridCol w:w="2300"/>
        <w:gridCol w:w="4238"/>
      </w:tblGrid>
      <w:tr w:rsidR="001D5081">
        <w:trPr>
          <w:tblHeader/>
        </w:trPr>
        <w:tc>
          <w:tcPr>
            <w:tcW w:w="31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rsidR="001D5081" w:rsidRDefault="00772502">
            <w:pPr>
              <w:spacing w:after="30"/>
            </w:pPr>
            <w:r>
              <w:rPr>
                <w:b/>
                <w:bCs/>
                <w:sz w:val="18"/>
                <w:szCs w:val="18"/>
              </w:rPr>
              <w:t>Élément</w:t>
            </w:r>
          </w:p>
        </w:tc>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rsidR="001D5081" w:rsidRDefault="00772502">
            <w:pPr>
              <w:spacing w:after="30"/>
            </w:pPr>
            <w:r>
              <w:rPr>
                <w:b/>
                <w:bCs/>
                <w:sz w:val="18"/>
                <w:szCs w:val="18"/>
              </w:rPr>
              <w:t>Montant</w:t>
            </w:r>
          </w:p>
        </w:tc>
        <w:tc>
          <w:tcPr>
            <w:tcW w:w="4238"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rsidR="001D5081" w:rsidRDefault="00772502">
            <w:pPr>
              <w:spacing w:after="30"/>
            </w:pPr>
            <w:r>
              <w:rPr>
                <w:b/>
                <w:bCs/>
                <w:sz w:val="18"/>
                <w:szCs w:val="18"/>
              </w:rPr>
              <w:t>Explication</w:t>
            </w:r>
          </w:p>
        </w:tc>
      </w:tr>
      <w:tr w:rsidR="001D5081">
        <w:trPr>
          <w:cantSplit/>
        </w:trPr>
        <w:tc>
          <w:tcPr>
            <w:tcW w:w="31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rsidR="001D5081" w:rsidRDefault="00772502">
            <w:pPr>
              <w:spacing w:after="30"/>
            </w:pPr>
            <w:r>
              <w:rPr>
                <w:sz w:val="18"/>
                <w:szCs w:val="18"/>
              </w:rPr>
              <w:t>Pension par mois</w:t>
            </w:r>
          </w:p>
        </w:tc>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rsidR="001D5081" w:rsidRDefault="00772502">
            <w:pPr>
              <w:spacing w:after="30"/>
            </w:pPr>
            <w:r>
              <w:rPr>
                <w:sz w:val="18"/>
                <w:szCs w:val="18"/>
              </w:rPr>
              <w:t>963,21 €</w:t>
            </w:r>
          </w:p>
        </w:tc>
        <w:tc>
          <w:tcPr>
            <w:tcW w:w="42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rsidR="001D5081" w:rsidRDefault="00772502">
            <w:pPr>
              <w:spacing w:after="30"/>
            </w:pPr>
            <w:r>
              <w:rPr>
                <w:sz w:val="18"/>
                <w:szCs w:val="18"/>
              </w:rPr>
              <w:t>Chiffre à confirmer par simulation officielle.</w:t>
            </w:r>
          </w:p>
        </w:tc>
      </w:tr>
      <w:tr w:rsidR="001D5081">
        <w:trPr>
          <w:cantSplit/>
        </w:trPr>
        <w:tc>
          <w:tcPr>
            <w:tcW w:w="31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rsidR="001D5081" w:rsidRDefault="00772502">
            <w:pPr>
              <w:spacing w:after="30"/>
            </w:pPr>
            <w:r>
              <w:rPr>
                <w:sz w:val="18"/>
                <w:szCs w:val="18"/>
              </w:rPr>
              <w:t>Du 1er mai 2023 au 30 sept. 2026</w:t>
            </w:r>
          </w:p>
        </w:tc>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rsidR="001D5081" w:rsidRDefault="00772502">
            <w:pPr>
              <w:spacing w:after="30"/>
            </w:pPr>
            <w:r>
              <w:rPr>
                <w:sz w:val="18"/>
                <w:szCs w:val="18"/>
              </w:rPr>
              <w:t>41 mois</w:t>
            </w:r>
          </w:p>
        </w:tc>
        <w:tc>
          <w:tcPr>
            <w:tcW w:w="42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rsidR="001D5081" w:rsidRDefault="00772502">
            <w:pPr>
              <w:spacing w:after="30"/>
            </w:pPr>
            <w:r>
              <w:rPr>
                <w:sz w:val="18"/>
                <w:szCs w:val="18"/>
              </w:rPr>
              <w:t>8 mois en 2023 + 12 en 2024 + 12 en 2025 + 9 en 2026.</w:t>
            </w:r>
          </w:p>
        </w:tc>
      </w:tr>
      <w:tr w:rsidR="001D5081">
        <w:trPr>
          <w:cantSplit/>
        </w:trPr>
        <w:tc>
          <w:tcPr>
            <w:tcW w:w="31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90" w:type="dxa"/>
              <w:bottom w:w="60" w:type="dxa"/>
              <w:right w:w="90" w:type="dxa"/>
            </w:tcMar>
          </w:tcPr>
          <w:p w:rsidR="001D5081" w:rsidRDefault="00772502">
            <w:pPr>
              <w:spacing w:after="30"/>
            </w:pPr>
            <w:r>
              <w:rPr>
                <w:b/>
                <w:bCs/>
                <w:sz w:val="18"/>
                <w:szCs w:val="18"/>
              </w:rPr>
              <w:t>Arriérés au 30 sept. 2026</w:t>
            </w:r>
          </w:p>
        </w:tc>
        <w:tc>
          <w:tcPr>
            <w:tcW w:w="23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90" w:type="dxa"/>
              <w:bottom w:w="60" w:type="dxa"/>
              <w:right w:w="90" w:type="dxa"/>
            </w:tcMar>
          </w:tcPr>
          <w:p w:rsidR="001D5081" w:rsidRDefault="00772502">
            <w:pPr>
              <w:spacing w:after="30"/>
            </w:pPr>
            <w:r>
              <w:rPr>
                <w:b/>
                <w:bCs/>
                <w:sz w:val="18"/>
                <w:szCs w:val="18"/>
              </w:rPr>
              <w:t>≈ 32 963,21 €</w:t>
            </w:r>
          </w:p>
        </w:tc>
        <w:tc>
          <w:tcPr>
            <w:tcW w:w="4238" w:type="dxa"/>
            <w:tcBorders>
              <w:top w:val="single" w:sz="4" w:space="0" w:color="999999"/>
              <w:left w:val="single" w:sz="4" w:space="0" w:color="999999"/>
              <w:bottom w:val="single" w:sz="4" w:space="0" w:color="999999"/>
              <w:right w:val="single" w:sz="4" w:space="0" w:color="999999"/>
            </w:tcBorders>
            <w:shd w:val="clear" w:color="auto" w:fill="F2F2F2"/>
            <w:tcMar>
              <w:top w:w="60" w:type="dxa"/>
              <w:left w:w="90" w:type="dxa"/>
              <w:bottom w:w="60" w:type="dxa"/>
              <w:right w:w="90" w:type="dxa"/>
            </w:tcMar>
          </w:tcPr>
          <w:p w:rsidR="001D5081" w:rsidRDefault="00772502">
            <w:pPr>
              <w:spacing w:after="30"/>
            </w:pPr>
            <w:r>
              <w:rPr>
                <w:b/>
                <w:bCs/>
                <w:sz w:val="18"/>
                <w:szCs w:val="18"/>
              </w:rPr>
              <w:t>41 × 963,21 €. Ensuite + 963,21 € par mois jusqu'au paiement.</w:t>
            </w:r>
          </w:p>
        </w:tc>
      </w:tr>
      <w:tr w:rsidR="001D5081">
        <w:trPr>
          <w:cantSplit/>
        </w:trPr>
        <w:tc>
          <w:tcPr>
            <w:tcW w:w="31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rsidR="001D5081" w:rsidRDefault="00772502">
            <w:pPr>
              <w:spacing w:after="30"/>
            </w:pPr>
            <w:r>
              <w:rPr>
                <w:sz w:val="18"/>
                <w:szCs w:val="18"/>
              </w:rPr>
              <w:t>Intérêts au taux légal</w:t>
            </w:r>
          </w:p>
        </w:tc>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rsidR="001D5081" w:rsidRDefault="00772502">
            <w:pPr>
              <w:spacing w:after="30"/>
            </w:pPr>
            <w:r>
              <w:rPr>
                <w:sz w:val="18"/>
                <w:szCs w:val="18"/>
              </w:rPr>
              <w:t>≈ 1 500 à 2 500 €</w:t>
            </w:r>
          </w:p>
        </w:tc>
        <w:tc>
          <w:tcPr>
            <w:tcW w:w="42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rsidR="001D5081" w:rsidRDefault="00772502">
            <w:pPr>
              <w:spacing w:after="30"/>
            </w:pPr>
            <w:r>
              <w:rPr>
                <w:sz w:val="18"/>
                <w:szCs w:val="18"/>
              </w:rPr>
              <w:t>Ordre de grandeur, depuis le recours CRA du 6 octobre 2023. À recalculer.</w:t>
            </w:r>
          </w:p>
        </w:tc>
      </w:tr>
    </w:tbl>
    <w:p w:rsidR="001D5081" w:rsidRDefault="00772502">
      <w:pPr>
        <w:keepNext/>
        <w:spacing w:before="120" w:after="60"/>
      </w:pPr>
      <w:r>
        <w:rPr>
          <w:b/>
          <w:bCs/>
          <w:i/>
          <w:iCs/>
          <w:sz w:val="20"/>
          <w:szCs w:val="20"/>
        </w:rPr>
        <w:t>Tableau A2 — Dommages-intérêts à demander en plus</w:t>
      </w:r>
    </w:p>
    <w:tbl>
      <w:tblPr>
        <w:tblW w:w="9638"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250"/>
        <w:gridCol w:w="1550"/>
        <w:gridCol w:w="3738"/>
        <w:gridCol w:w="2100"/>
      </w:tblGrid>
      <w:tr w:rsidR="001D5081">
        <w:trPr>
          <w:tblHeader/>
        </w:trPr>
        <w:tc>
          <w:tcPr>
            <w:tcW w:w="225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rsidR="001D5081" w:rsidRDefault="00772502">
            <w:pPr>
              <w:spacing w:after="30"/>
            </w:pPr>
            <w:r>
              <w:rPr>
                <w:b/>
                <w:bCs/>
                <w:sz w:val="18"/>
                <w:szCs w:val="18"/>
              </w:rPr>
              <w:t>Poste</w:t>
            </w:r>
          </w:p>
        </w:tc>
        <w:tc>
          <w:tcPr>
            <w:tcW w:w="155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rsidR="001D5081" w:rsidRDefault="00772502">
            <w:pPr>
              <w:spacing w:after="30"/>
            </w:pPr>
            <w:r>
              <w:rPr>
                <w:b/>
                <w:bCs/>
                <w:sz w:val="18"/>
                <w:szCs w:val="18"/>
              </w:rPr>
              <w:t>Montant</w:t>
            </w:r>
          </w:p>
        </w:tc>
        <w:tc>
          <w:tcPr>
            <w:tcW w:w="3738"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rsidR="001D5081" w:rsidRDefault="00772502">
            <w:pPr>
              <w:spacing w:after="30"/>
            </w:pPr>
            <w:r>
              <w:rPr>
                <w:b/>
                <w:bCs/>
                <w:sz w:val="18"/>
                <w:szCs w:val="18"/>
              </w:rPr>
              <w:t>Explication</w:t>
            </w:r>
          </w:p>
        </w:tc>
        <w:tc>
          <w:tcPr>
            <w:tcW w:w="21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rsidR="001D5081" w:rsidRDefault="00772502">
            <w:pPr>
              <w:spacing w:after="30"/>
            </w:pPr>
            <w:r>
              <w:rPr>
                <w:b/>
                <w:bCs/>
                <w:sz w:val="18"/>
                <w:szCs w:val="18"/>
              </w:rPr>
              <w:t>Preuve</w:t>
            </w:r>
          </w:p>
        </w:tc>
      </w:tr>
      <w:tr w:rsidR="001D5081">
        <w:trPr>
          <w:cantSplit/>
        </w:trPr>
        <w:tc>
          <w:tcPr>
            <w:tcW w:w="22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rsidR="001D5081" w:rsidRDefault="00772502">
            <w:pPr>
              <w:spacing w:after="30"/>
            </w:pPr>
            <w:r>
              <w:rPr>
                <w:sz w:val="18"/>
                <w:szCs w:val="18"/>
              </w:rPr>
              <w:t>Emploi contraint (14 mois)</w:t>
            </w:r>
          </w:p>
        </w:tc>
        <w:tc>
          <w:tcPr>
            <w:tcW w:w="15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rsidR="001D5081" w:rsidRDefault="00772502">
            <w:pPr>
              <w:spacing w:after="30"/>
            </w:pPr>
            <w:r>
              <w:rPr>
                <w:sz w:val="18"/>
                <w:szCs w:val="18"/>
              </w:rPr>
              <w:t>2 000 à 4 000 €</w:t>
            </w:r>
          </w:p>
        </w:tc>
        <w:tc>
          <w:tcPr>
            <w:tcW w:w="37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rsidR="001D5081" w:rsidRDefault="00772502">
            <w:pPr>
              <w:spacing w:after="30"/>
            </w:pPr>
            <w:r>
              <w:rPr>
                <w:sz w:val="18"/>
                <w:szCs w:val="18"/>
              </w:rPr>
              <w:t>Vous avez repris un emploi (fév. 2025 – mars 2026) pour acquérir des trimestres, alors que la bonne pension permettait de partir en 2023. On indemnise la contrainte, pas le salaire.</w:t>
            </w:r>
          </w:p>
        </w:tc>
        <w:tc>
          <w:tcPr>
            <w:tcW w:w="21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rsidR="001D5081" w:rsidRDefault="00772502">
            <w:pPr>
              <w:spacing w:after="30"/>
            </w:pPr>
            <w:r>
              <w:rPr>
                <w:sz w:val="18"/>
                <w:szCs w:val="18"/>
              </w:rPr>
              <w:t>Contrat, bulletins</w:t>
            </w:r>
          </w:p>
        </w:tc>
      </w:tr>
      <w:tr w:rsidR="001D5081">
        <w:trPr>
          <w:cantSplit/>
        </w:trPr>
        <w:tc>
          <w:tcPr>
            <w:tcW w:w="22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rsidR="001D5081" w:rsidRDefault="00772502">
            <w:pPr>
              <w:spacing w:after="30"/>
            </w:pPr>
            <w:r>
              <w:rPr>
                <w:sz w:val="18"/>
                <w:szCs w:val="18"/>
              </w:rPr>
              <w:t>Cotisations vieillesse de cet emploi</w:t>
            </w:r>
          </w:p>
        </w:tc>
        <w:tc>
          <w:tcPr>
            <w:tcW w:w="15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rsidR="001D5081" w:rsidRDefault="00772502">
            <w:pPr>
              <w:spacing w:after="30"/>
            </w:pPr>
            <w:r>
              <w:rPr>
                <w:sz w:val="18"/>
                <w:szCs w:val="18"/>
              </w:rPr>
              <w:t>À chiffrer</w:t>
            </w:r>
          </w:p>
        </w:tc>
        <w:tc>
          <w:tcPr>
            <w:tcW w:w="37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rsidR="001D5081" w:rsidRDefault="00772502">
            <w:pPr>
              <w:spacing w:after="30"/>
            </w:pPr>
            <w:r>
              <w:rPr>
                <w:sz w:val="18"/>
                <w:szCs w:val="18"/>
              </w:rPr>
              <w:t>Elles ne créent plus aucun droit une fois la pension liquidée.</w:t>
            </w:r>
          </w:p>
        </w:tc>
        <w:tc>
          <w:tcPr>
            <w:tcW w:w="21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rsidR="001D5081" w:rsidRDefault="00772502">
            <w:pPr>
              <w:spacing w:after="30"/>
            </w:pPr>
            <w:r>
              <w:rPr>
                <w:sz w:val="18"/>
                <w:szCs w:val="18"/>
              </w:rPr>
              <w:t>Bulletins 2025-2026</w:t>
            </w:r>
          </w:p>
        </w:tc>
      </w:tr>
      <w:tr w:rsidR="001D5081">
        <w:trPr>
          <w:cantSplit/>
        </w:trPr>
        <w:tc>
          <w:tcPr>
            <w:tcW w:w="22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rsidR="001D5081" w:rsidRDefault="00772502">
            <w:pPr>
              <w:spacing w:after="30"/>
            </w:pPr>
            <w:r>
              <w:rPr>
                <w:sz w:val="18"/>
                <w:szCs w:val="18"/>
              </w:rPr>
              <w:t>Préjudice moral</w:t>
            </w:r>
          </w:p>
        </w:tc>
        <w:tc>
          <w:tcPr>
            <w:tcW w:w="15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rsidR="001D5081" w:rsidRDefault="00772502">
            <w:pPr>
              <w:spacing w:after="30"/>
            </w:pPr>
            <w:r>
              <w:rPr>
                <w:sz w:val="18"/>
                <w:szCs w:val="18"/>
              </w:rPr>
              <w:t>3 000 à 5 000 €</w:t>
            </w:r>
          </w:p>
        </w:tc>
        <w:tc>
          <w:tcPr>
            <w:tcW w:w="37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rsidR="001D5081" w:rsidRDefault="00772502">
            <w:pPr>
              <w:spacing w:after="30"/>
            </w:pPr>
            <w:r>
              <w:rPr>
                <w:sz w:val="18"/>
                <w:szCs w:val="18"/>
              </w:rPr>
              <w:t>Plus de 3 ans d'incertitude, recommandés sans réponse. Référence : 2 000 € accordés par le TJ Paris en 2024.</w:t>
            </w:r>
          </w:p>
        </w:tc>
        <w:tc>
          <w:tcPr>
            <w:tcW w:w="21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rsidR="001D5081" w:rsidRDefault="00772502">
            <w:pPr>
              <w:spacing w:after="30"/>
            </w:pPr>
            <w:r>
              <w:rPr>
                <w:sz w:val="18"/>
                <w:szCs w:val="18"/>
              </w:rPr>
              <w:t>Courriers, relances</w:t>
            </w:r>
          </w:p>
        </w:tc>
      </w:tr>
      <w:tr w:rsidR="001D5081">
        <w:trPr>
          <w:cantSplit/>
        </w:trPr>
        <w:tc>
          <w:tcPr>
            <w:tcW w:w="22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rsidR="001D5081" w:rsidRDefault="00772502">
            <w:pPr>
              <w:spacing w:after="30"/>
            </w:pPr>
            <w:r>
              <w:rPr>
                <w:sz w:val="18"/>
                <w:szCs w:val="18"/>
              </w:rPr>
              <w:t>Frais bancaires</w:t>
            </w:r>
          </w:p>
        </w:tc>
        <w:tc>
          <w:tcPr>
            <w:tcW w:w="15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rsidR="001D5081" w:rsidRDefault="00772502">
            <w:pPr>
              <w:spacing w:after="30"/>
            </w:pPr>
            <w:r>
              <w:rPr>
                <w:sz w:val="18"/>
                <w:szCs w:val="18"/>
              </w:rPr>
              <w:t>À chiffrer</w:t>
            </w:r>
          </w:p>
        </w:tc>
        <w:tc>
          <w:tcPr>
            <w:tcW w:w="37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rsidR="001D5081" w:rsidRDefault="00772502">
            <w:pPr>
              <w:spacing w:after="30"/>
            </w:pPr>
            <w:r>
              <w:rPr>
                <w:sz w:val="18"/>
                <w:szCs w:val="18"/>
              </w:rPr>
              <w:t>Agios, frais de rejet, clôture du compte.</w:t>
            </w:r>
          </w:p>
        </w:tc>
        <w:tc>
          <w:tcPr>
            <w:tcW w:w="21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rsidR="001D5081" w:rsidRDefault="00772502">
            <w:pPr>
              <w:spacing w:after="30"/>
            </w:pPr>
            <w:r>
              <w:rPr>
                <w:sz w:val="18"/>
                <w:szCs w:val="18"/>
              </w:rPr>
              <w:t>Relevés, courrier de clôture</w:t>
            </w:r>
          </w:p>
        </w:tc>
      </w:tr>
      <w:tr w:rsidR="001D5081">
        <w:trPr>
          <w:cantSplit/>
        </w:trPr>
        <w:tc>
          <w:tcPr>
            <w:tcW w:w="22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rsidR="001D5081" w:rsidRDefault="00772502">
            <w:pPr>
              <w:spacing w:after="30"/>
            </w:pPr>
            <w:r>
              <w:rPr>
                <w:sz w:val="18"/>
                <w:szCs w:val="18"/>
              </w:rPr>
              <w:t>Retard du document chômage</w:t>
            </w:r>
          </w:p>
        </w:tc>
        <w:tc>
          <w:tcPr>
            <w:tcW w:w="15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rsidR="001D5081" w:rsidRDefault="00772502">
            <w:pPr>
              <w:spacing w:after="30"/>
            </w:pPr>
            <w:r>
              <w:rPr>
                <w:sz w:val="18"/>
                <w:szCs w:val="18"/>
              </w:rPr>
              <w:t>À chiffrer</w:t>
            </w:r>
          </w:p>
        </w:tc>
        <w:tc>
          <w:tcPr>
            <w:tcW w:w="37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rsidR="001D5081" w:rsidRDefault="00772502">
            <w:pPr>
              <w:spacing w:after="30"/>
            </w:pPr>
            <w:r>
              <w:rPr>
                <w:sz w:val="18"/>
                <w:szCs w:val="18"/>
              </w:rPr>
              <w:t>Les allocations ont été versées avec effet rétroactif : on indemnise le décalage de trésorerie.</w:t>
            </w:r>
          </w:p>
        </w:tc>
        <w:tc>
          <w:tcPr>
            <w:tcW w:w="21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rsidR="001D5081" w:rsidRDefault="00772502">
            <w:pPr>
              <w:spacing w:after="30"/>
            </w:pPr>
            <w:r>
              <w:rPr>
                <w:sz w:val="18"/>
                <w:szCs w:val="18"/>
              </w:rPr>
              <w:t>Relances, courrier du 18 sept.</w:t>
            </w:r>
          </w:p>
        </w:tc>
      </w:tr>
      <w:tr w:rsidR="001D5081">
        <w:trPr>
          <w:cantSplit/>
        </w:trPr>
        <w:tc>
          <w:tcPr>
            <w:tcW w:w="22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rsidR="001D5081" w:rsidRDefault="00772502">
            <w:pPr>
              <w:spacing w:after="30"/>
            </w:pPr>
            <w:r>
              <w:rPr>
                <w:sz w:val="18"/>
                <w:szCs w:val="18"/>
              </w:rPr>
              <w:lastRenderedPageBreak/>
              <w:t>Originaux non restitués</w:t>
            </w:r>
          </w:p>
        </w:tc>
        <w:tc>
          <w:tcPr>
            <w:tcW w:w="15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rsidR="001D5081" w:rsidRDefault="00772502">
            <w:pPr>
              <w:spacing w:after="30"/>
            </w:pPr>
            <w:r>
              <w:rPr>
                <w:sz w:val="18"/>
                <w:szCs w:val="18"/>
              </w:rPr>
              <w:t>2 000 €</w:t>
            </w:r>
          </w:p>
        </w:tc>
        <w:tc>
          <w:tcPr>
            <w:tcW w:w="37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rsidR="001D5081" w:rsidRDefault="00772502">
            <w:pPr>
              <w:spacing w:after="30"/>
            </w:pPr>
            <w:r>
              <w:rPr>
                <w:sz w:val="18"/>
                <w:szCs w:val="18"/>
              </w:rPr>
              <w:t>Préjudice distinct ; astreinte de 200 € par jour demandée.</w:t>
            </w:r>
          </w:p>
        </w:tc>
        <w:tc>
          <w:tcPr>
            <w:tcW w:w="21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rsidR="001D5081" w:rsidRDefault="00772502">
            <w:pPr>
              <w:spacing w:after="30"/>
            </w:pPr>
            <w:r>
              <w:rPr>
                <w:sz w:val="18"/>
                <w:szCs w:val="18"/>
              </w:rPr>
              <w:t>AR du 12 juillet 2023</w:t>
            </w:r>
          </w:p>
        </w:tc>
      </w:tr>
      <w:tr w:rsidR="001D5081">
        <w:trPr>
          <w:cantSplit/>
        </w:trPr>
        <w:tc>
          <w:tcPr>
            <w:tcW w:w="2250" w:type="dxa"/>
            <w:tcBorders>
              <w:top w:val="single" w:sz="4" w:space="0" w:color="999999"/>
              <w:left w:val="single" w:sz="4" w:space="0" w:color="999999"/>
              <w:bottom w:val="single" w:sz="4" w:space="0" w:color="999999"/>
              <w:right w:val="single" w:sz="4" w:space="0" w:color="999999"/>
            </w:tcBorders>
            <w:shd w:val="clear" w:color="auto" w:fill="F2F2F2"/>
            <w:tcMar>
              <w:top w:w="60" w:type="dxa"/>
              <w:left w:w="90" w:type="dxa"/>
              <w:bottom w:w="60" w:type="dxa"/>
              <w:right w:w="90" w:type="dxa"/>
            </w:tcMar>
          </w:tcPr>
          <w:p w:rsidR="001D5081" w:rsidRDefault="00772502">
            <w:pPr>
              <w:spacing w:after="30"/>
            </w:pPr>
            <w:r>
              <w:rPr>
                <w:b/>
                <w:bCs/>
                <w:sz w:val="18"/>
                <w:szCs w:val="18"/>
              </w:rPr>
              <w:t>Sous-total (hors « à chiffrer »)</w:t>
            </w:r>
          </w:p>
        </w:tc>
        <w:tc>
          <w:tcPr>
            <w:tcW w:w="1550" w:type="dxa"/>
            <w:tcBorders>
              <w:top w:val="single" w:sz="4" w:space="0" w:color="999999"/>
              <w:left w:val="single" w:sz="4" w:space="0" w:color="999999"/>
              <w:bottom w:val="single" w:sz="4" w:space="0" w:color="999999"/>
              <w:right w:val="single" w:sz="4" w:space="0" w:color="999999"/>
            </w:tcBorders>
            <w:shd w:val="clear" w:color="auto" w:fill="F2F2F2"/>
            <w:tcMar>
              <w:top w:w="60" w:type="dxa"/>
              <w:left w:w="90" w:type="dxa"/>
              <w:bottom w:w="60" w:type="dxa"/>
              <w:right w:w="90" w:type="dxa"/>
            </w:tcMar>
          </w:tcPr>
          <w:p w:rsidR="001D5081" w:rsidRDefault="00772502">
            <w:pPr>
              <w:spacing w:after="30"/>
            </w:pPr>
            <w:r>
              <w:rPr>
                <w:b/>
                <w:bCs/>
                <w:sz w:val="18"/>
                <w:szCs w:val="18"/>
              </w:rPr>
              <w:t>7 000 à 11 000 €</w:t>
            </w:r>
          </w:p>
        </w:tc>
        <w:tc>
          <w:tcPr>
            <w:tcW w:w="3738" w:type="dxa"/>
            <w:tcBorders>
              <w:top w:val="single" w:sz="4" w:space="0" w:color="999999"/>
              <w:left w:val="single" w:sz="4" w:space="0" w:color="999999"/>
              <w:bottom w:val="single" w:sz="4" w:space="0" w:color="999999"/>
              <w:right w:val="single" w:sz="4" w:space="0" w:color="999999"/>
            </w:tcBorders>
            <w:shd w:val="clear" w:color="auto" w:fill="F2F2F2"/>
            <w:tcMar>
              <w:top w:w="60" w:type="dxa"/>
              <w:left w:w="90" w:type="dxa"/>
              <w:bottom w:w="60" w:type="dxa"/>
              <w:right w:w="90" w:type="dxa"/>
            </w:tcMar>
          </w:tcPr>
          <w:p w:rsidR="001D5081" w:rsidRDefault="001D5081">
            <w:pPr>
              <w:spacing w:after="30"/>
            </w:pPr>
          </w:p>
        </w:tc>
        <w:tc>
          <w:tcPr>
            <w:tcW w:w="21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90" w:type="dxa"/>
              <w:bottom w:w="60" w:type="dxa"/>
              <w:right w:w="90" w:type="dxa"/>
            </w:tcMar>
          </w:tcPr>
          <w:p w:rsidR="001D5081" w:rsidRDefault="001D5081">
            <w:pPr>
              <w:spacing w:after="30"/>
            </w:pPr>
          </w:p>
        </w:tc>
      </w:tr>
      <w:tr w:rsidR="001D5081">
        <w:trPr>
          <w:cantSplit/>
        </w:trPr>
        <w:tc>
          <w:tcPr>
            <w:tcW w:w="22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rsidR="001D5081" w:rsidRDefault="00772502">
            <w:pPr>
              <w:spacing w:after="30"/>
            </w:pPr>
            <w:r>
              <w:rPr>
                <w:sz w:val="18"/>
                <w:szCs w:val="18"/>
              </w:rPr>
              <w:t>Article 700 du CPC</w:t>
            </w:r>
          </w:p>
        </w:tc>
        <w:tc>
          <w:tcPr>
            <w:tcW w:w="155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rsidR="001D5081" w:rsidRDefault="00772502">
            <w:pPr>
              <w:spacing w:after="30"/>
            </w:pPr>
            <w:r>
              <w:rPr>
                <w:sz w:val="18"/>
                <w:szCs w:val="18"/>
              </w:rPr>
              <w:t>5 000 €</w:t>
            </w:r>
          </w:p>
        </w:tc>
        <w:tc>
          <w:tcPr>
            <w:tcW w:w="37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rsidR="001D5081" w:rsidRDefault="00772502">
            <w:pPr>
              <w:spacing w:after="30"/>
            </w:pPr>
            <w:r>
              <w:rPr>
                <w:sz w:val="18"/>
                <w:szCs w:val="18"/>
              </w:rPr>
              <w:t>Frais d'avocat et dossier de 934 pages.</w:t>
            </w:r>
          </w:p>
        </w:tc>
        <w:tc>
          <w:tcPr>
            <w:tcW w:w="21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rsidR="001D5081" w:rsidRDefault="00772502">
            <w:pPr>
              <w:spacing w:after="30"/>
            </w:pPr>
            <w:r>
              <w:rPr>
                <w:sz w:val="18"/>
                <w:szCs w:val="18"/>
              </w:rPr>
              <w:t>Facture d'avocat</w:t>
            </w:r>
          </w:p>
        </w:tc>
      </w:tr>
    </w:tbl>
    <w:p w:rsidR="001D5081" w:rsidRDefault="00772502">
      <w:pPr>
        <w:keepNext/>
        <w:spacing w:before="120" w:after="60"/>
      </w:pPr>
      <w:r>
        <w:rPr>
          <w:b/>
          <w:bCs/>
          <w:i/>
          <w:iCs/>
          <w:sz w:val="20"/>
          <w:szCs w:val="20"/>
        </w:rPr>
        <w:t>Total de l'option A</w:t>
      </w:r>
    </w:p>
    <w:tbl>
      <w:tblPr>
        <w:tblW w:w="9638"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5638"/>
        <w:gridCol w:w="4000"/>
      </w:tblGrid>
      <w:tr w:rsidR="001D5081">
        <w:trPr>
          <w:tblHeader/>
        </w:trPr>
        <w:tc>
          <w:tcPr>
            <w:tcW w:w="5638"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rsidR="001D5081" w:rsidRDefault="00772502">
            <w:pPr>
              <w:spacing w:after="30"/>
            </w:pPr>
            <w:r>
              <w:rPr>
                <w:b/>
                <w:bCs/>
                <w:sz w:val="18"/>
                <w:szCs w:val="18"/>
              </w:rPr>
              <w:t>Poste</w:t>
            </w:r>
          </w:p>
        </w:tc>
        <w:tc>
          <w:tcPr>
            <w:tcW w:w="4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rsidR="001D5081" w:rsidRDefault="00772502">
            <w:pPr>
              <w:spacing w:after="30"/>
            </w:pPr>
            <w:r>
              <w:rPr>
                <w:b/>
                <w:bCs/>
                <w:sz w:val="18"/>
                <w:szCs w:val="18"/>
              </w:rPr>
              <w:t>Montant</w:t>
            </w:r>
          </w:p>
        </w:tc>
      </w:tr>
      <w:tr w:rsidR="001D5081">
        <w:trPr>
          <w:cantSplit/>
        </w:trPr>
        <w:tc>
          <w:tcPr>
            <w:tcW w:w="56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rsidR="001D5081" w:rsidRDefault="00772502">
            <w:pPr>
              <w:spacing w:after="30"/>
            </w:pPr>
            <w:r>
              <w:rPr>
                <w:sz w:val="18"/>
                <w:szCs w:val="18"/>
              </w:rPr>
              <w:t>Arriérés de pension</w:t>
            </w:r>
          </w:p>
        </w:tc>
        <w:tc>
          <w:tcPr>
            <w:tcW w:w="4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rsidR="001D5081" w:rsidRDefault="00772502">
            <w:pPr>
              <w:spacing w:after="30"/>
            </w:pPr>
            <w:r>
              <w:rPr>
                <w:sz w:val="18"/>
                <w:szCs w:val="18"/>
              </w:rPr>
              <w:t>≈ 32 963,21 €</w:t>
            </w:r>
          </w:p>
        </w:tc>
      </w:tr>
      <w:tr w:rsidR="001D5081">
        <w:trPr>
          <w:cantSplit/>
        </w:trPr>
        <w:tc>
          <w:tcPr>
            <w:tcW w:w="56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rsidR="001D5081" w:rsidRDefault="00772502">
            <w:pPr>
              <w:spacing w:after="30"/>
            </w:pPr>
            <w:r>
              <w:rPr>
                <w:sz w:val="18"/>
                <w:szCs w:val="18"/>
              </w:rPr>
              <w:t>Intérêts</w:t>
            </w:r>
          </w:p>
        </w:tc>
        <w:tc>
          <w:tcPr>
            <w:tcW w:w="4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rsidR="001D5081" w:rsidRDefault="00772502">
            <w:pPr>
              <w:spacing w:after="30"/>
            </w:pPr>
            <w:r>
              <w:rPr>
                <w:sz w:val="18"/>
                <w:szCs w:val="18"/>
              </w:rPr>
              <w:t>≈ 1 500 à 2 500 €</w:t>
            </w:r>
          </w:p>
        </w:tc>
      </w:tr>
      <w:tr w:rsidR="001D5081">
        <w:trPr>
          <w:cantSplit/>
        </w:trPr>
        <w:tc>
          <w:tcPr>
            <w:tcW w:w="56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rsidR="001D5081" w:rsidRDefault="00772502">
            <w:pPr>
              <w:spacing w:after="30"/>
            </w:pPr>
            <w:r>
              <w:rPr>
                <w:sz w:val="18"/>
                <w:szCs w:val="18"/>
              </w:rPr>
              <w:t>Dommages-intérêts</w:t>
            </w:r>
          </w:p>
        </w:tc>
        <w:tc>
          <w:tcPr>
            <w:tcW w:w="4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rsidR="001D5081" w:rsidRDefault="00772502">
            <w:pPr>
              <w:spacing w:after="30"/>
            </w:pPr>
            <w:r>
              <w:rPr>
                <w:sz w:val="18"/>
                <w:szCs w:val="18"/>
              </w:rPr>
              <w:t>7 000 à 11 000 €</w:t>
            </w:r>
          </w:p>
        </w:tc>
      </w:tr>
      <w:tr w:rsidR="001D5081">
        <w:trPr>
          <w:cantSplit/>
        </w:trPr>
        <w:tc>
          <w:tcPr>
            <w:tcW w:w="56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rsidR="001D5081" w:rsidRDefault="00772502">
            <w:pPr>
              <w:spacing w:after="30"/>
            </w:pPr>
            <w:r>
              <w:rPr>
                <w:sz w:val="18"/>
                <w:szCs w:val="18"/>
              </w:rPr>
              <w:t>Article 700</w:t>
            </w:r>
          </w:p>
        </w:tc>
        <w:tc>
          <w:tcPr>
            <w:tcW w:w="4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rsidR="001D5081" w:rsidRDefault="00772502">
            <w:pPr>
              <w:spacing w:after="30"/>
            </w:pPr>
            <w:r>
              <w:rPr>
                <w:sz w:val="18"/>
                <w:szCs w:val="18"/>
              </w:rPr>
              <w:t>5 000 €</w:t>
            </w:r>
          </w:p>
        </w:tc>
      </w:tr>
      <w:tr w:rsidR="001D5081">
        <w:trPr>
          <w:cantSplit/>
        </w:trPr>
        <w:tc>
          <w:tcPr>
            <w:tcW w:w="5638" w:type="dxa"/>
            <w:tcBorders>
              <w:top w:val="single" w:sz="4" w:space="0" w:color="999999"/>
              <w:left w:val="single" w:sz="4" w:space="0" w:color="999999"/>
              <w:bottom w:val="single" w:sz="4" w:space="0" w:color="999999"/>
              <w:right w:val="single" w:sz="4" w:space="0" w:color="999999"/>
            </w:tcBorders>
            <w:shd w:val="clear" w:color="auto" w:fill="F2F2F2"/>
            <w:tcMar>
              <w:top w:w="60" w:type="dxa"/>
              <w:left w:w="90" w:type="dxa"/>
              <w:bottom w:w="60" w:type="dxa"/>
              <w:right w:w="90" w:type="dxa"/>
            </w:tcMar>
          </w:tcPr>
          <w:p w:rsidR="001D5081" w:rsidRDefault="00772502">
            <w:pPr>
              <w:spacing w:after="30"/>
            </w:pPr>
            <w:r>
              <w:rPr>
                <w:b/>
                <w:bCs/>
                <w:sz w:val="18"/>
                <w:szCs w:val="18"/>
              </w:rPr>
              <w:t>Total estimé</w:t>
            </w:r>
          </w:p>
        </w:tc>
        <w:tc>
          <w:tcPr>
            <w:tcW w:w="40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90" w:type="dxa"/>
              <w:bottom w:w="60" w:type="dxa"/>
              <w:right w:w="90" w:type="dxa"/>
            </w:tcMar>
          </w:tcPr>
          <w:p w:rsidR="001D5081" w:rsidRDefault="00772502">
            <w:pPr>
              <w:spacing w:after="30"/>
            </w:pPr>
            <w:r>
              <w:rPr>
                <w:b/>
                <w:bCs/>
                <w:sz w:val="18"/>
                <w:szCs w:val="18"/>
              </w:rPr>
              <w:t>≈ 46 300 à 51 300 €</w:t>
            </w:r>
          </w:p>
        </w:tc>
      </w:tr>
    </w:tbl>
    <w:p w:rsidR="001D5081" w:rsidRDefault="00772502">
      <w:pPr>
        <w:shd w:val="clear" w:color="auto" w:fill="FFF2CC"/>
        <w:spacing w:after="100" w:line="276" w:lineRule="auto"/>
      </w:pPr>
      <w:r>
        <w:rPr>
          <w:b/>
          <w:bCs/>
        </w:rPr>
        <w:t>Pourquoi je ne demande pas 66 000 € en option A.</w:t>
      </w:r>
      <w:r>
        <w:t xml:space="preserve"> La différence de 307 € par mois (1 107 € contre 963,21 €) n'est pas une perte par rapport à la situation « sans faute » : vous auriez eu 963,21 € dès 2023. La CNAV le soulèverait et le juge le refuserait.</w:t>
      </w:r>
    </w:p>
    <w:p w:rsidR="001D5081" w:rsidRDefault="00772502">
      <w:pPr>
        <w:pStyle w:val="Heading10"/>
        <w:keepNext/>
      </w:pPr>
      <w:r>
        <w:rPr>
          <w:color w:val="1F3864"/>
        </w:rPr>
        <w:t>5. Option B (demande subsidiaire) : départ le 1er décembre 2027</w:t>
      </w:r>
    </w:p>
    <w:p w:rsidR="001D5081" w:rsidRDefault="00772502">
      <w:pPr>
        <w:spacing w:after="100" w:line="276" w:lineRule="auto"/>
      </w:pPr>
      <w:r>
        <w:t>Vous gardez les 4 trimestres acquis en 2025-2026 et ceux jusqu'en décembre 2027 : la pension passe à ≈ 1 107 € par mois. Mais la CNAV ne vous doit aucun arriéré pour mai 2023 – novembre 2027. Ces 55 mois sont à réparer par des dommages-intérêts.</w:t>
      </w:r>
    </w:p>
    <w:p w:rsidR="001D5081" w:rsidRDefault="00772502">
      <w:pPr>
        <w:pStyle w:val="Heading20"/>
        <w:keepNext/>
      </w:pPr>
      <w:r>
        <w:rPr>
          <w:color w:val="2F5496"/>
        </w:rPr>
        <w:t>Comment justifier les 44 000 €</w:t>
      </w:r>
    </w:p>
    <w:p w:rsidR="001D5081" w:rsidRDefault="00772502">
      <w:pPr>
        <w:spacing w:after="100" w:line="276" w:lineRule="auto"/>
      </w:pPr>
      <w:r>
        <w:t xml:space="preserve">Le calcul est simple : 55 mois × 963,21 € = </w:t>
      </w:r>
      <w:r>
        <w:rPr>
          <w:b/>
          <w:bCs/>
        </w:rPr>
        <w:t>44 000 €</w:t>
      </w:r>
      <w:r>
        <w:t>. Le juge doit être convaincu en quatre étapes :</w:t>
      </w:r>
    </w:p>
    <w:p w:rsidR="001D5081" w:rsidRDefault="00772502">
      <w:pPr>
        <w:pStyle w:val="Paragraphedeliste"/>
        <w:numPr>
          <w:ilvl w:val="0"/>
          <w:numId w:val="2"/>
        </w:numPr>
        <w:spacing w:after="70" w:line="276" w:lineRule="auto"/>
      </w:pPr>
      <w:r>
        <w:rPr>
          <w:b/>
          <w:bCs/>
        </w:rPr>
        <w:t>Vous aviez droit à la retraite en mai 2023.</w:t>
      </w:r>
      <w:r>
        <w:t xml:space="preserve"> Demande déposée le 27 avril 2023 et maintenue par écrit le 30 juin 2023. La chance de partir était quasi certaine.</w:t>
      </w:r>
    </w:p>
    <w:p w:rsidR="001D5081" w:rsidRDefault="00772502">
      <w:pPr>
        <w:pStyle w:val="Paragraphedeliste"/>
        <w:numPr>
          <w:ilvl w:val="0"/>
          <w:numId w:val="2"/>
        </w:numPr>
        <w:spacing w:after="70" w:line="276" w:lineRule="auto"/>
      </w:pPr>
      <w:r>
        <w:rPr>
          <w:b/>
          <w:bCs/>
        </w:rPr>
        <w:t>La CNAV a eu tort de refuser.</w:t>
      </w:r>
      <w:r>
        <w:t xml:space="preserve"> Elle a réintégré 54 trimestres sur les mêmes pièces après votre recours.</w:t>
      </w:r>
    </w:p>
    <w:p w:rsidR="001D5081" w:rsidRDefault="00772502">
      <w:pPr>
        <w:pStyle w:val="Paragraphedeliste"/>
        <w:numPr>
          <w:ilvl w:val="0"/>
          <w:numId w:val="2"/>
        </w:numPr>
        <w:spacing w:after="70" w:line="276" w:lineRule="auto"/>
      </w:pPr>
      <w:r>
        <w:rPr>
          <w:b/>
          <w:bCs/>
        </w:rPr>
        <w:t>Cette faute vous a empêché de partir.</w:t>
      </w:r>
      <w:r>
        <w:t xml:space="preserve"> Avec 225 € par mois, partir était impossible : vous avez repris un emploi et attendu décembre 2027.</w:t>
      </w:r>
    </w:p>
    <w:p w:rsidR="001D5081" w:rsidRDefault="00772502">
      <w:pPr>
        <w:pStyle w:val="Paragraphedeliste"/>
        <w:numPr>
          <w:ilvl w:val="0"/>
          <w:numId w:val="2"/>
        </w:numPr>
        <w:spacing w:after="70" w:line="276" w:lineRule="auto"/>
      </w:pPr>
      <w:r>
        <w:rPr>
          <w:b/>
          <w:bCs/>
        </w:rPr>
        <w:t>Le préjudice est certain.</w:t>
      </w:r>
      <w:r>
        <w:t xml:space="preserve"> Une simulation officielle montre les 963,21 € par mois ; le compte débiteur puis clôturé prouve que cette pension vous manquait.</w:t>
      </w:r>
    </w:p>
    <w:p w:rsidR="001D5081" w:rsidRDefault="00772502">
      <w:pPr>
        <w:keepNext/>
        <w:spacing w:before="120" w:after="60"/>
      </w:pPr>
      <w:r>
        <w:rPr>
          <w:b/>
          <w:bCs/>
          <w:i/>
          <w:iCs/>
          <w:sz w:val="20"/>
          <w:szCs w:val="20"/>
        </w:rPr>
        <w:t>Tableau B1 — Le pourcentage que le juge peut retenir</w:t>
      </w:r>
    </w:p>
    <w:tbl>
      <w:tblPr>
        <w:tblW w:w="9638"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3200"/>
        <w:gridCol w:w="2200"/>
        <w:gridCol w:w="4238"/>
      </w:tblGrid>
      <w:tr w:rsidR="001D5081">
        <w:trPr>
          <w:tblHeader/>
        </w:trPr>
        <w:tc>
          <w:tcPr>
            <w:tcW w:w="3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rsidR="001D5081" w:rsidRDefault="00772502">
            <w:pPr>
              <w:spacing w:after="30"/>
            </w:pPr>
            <w:r>
              <w:rPr>
                <w:b/>
                <w:bCs/>
                <w:sz w:val="18"/>
                <w:szCs w:val="18"/>
              </w:rPr>
              <w:t>Pourcentage de chance perdue</w:t>
            </w:r>
          </w:p>
        </w:tc>
        <w:tc>
          <w:tcPr>
            <w:tcW w:w="2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rsidR="001D5081" w:rsidRDefault="00772502">
            <w:pPr>
              <w:spacing w:after="30"/>
            </w:pPr>
            <w:r>
              <w:rPr>
                <w:b/>
                <w:bCs/>
                <w:sz w:val="18"/>
                <w:szCs w:val="18"/>
              </w:rPr>
              <w:t>Indemnité</w:t>
            </w:r>
          </w:p>
        </w:tc>
        <w:tc>
          <w:tcPr>
            <w:tcW w:w="4238"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rsidR="001D5081" w:rsidRDefault="00772502">
            <w:pPr>
              <w:spacing w:after="30"/>
            </w:pPr>
            <w:r>
              <w:rPr>
                <w:b/>
                <w:bCs/>
                <w:sz w:val="18"/>
                <w:szCs w:val="18"/>
              </w:rPr>
              <w:t>Quand le défendre</w:t>
            </w:r>
          </w:p>
        </w:tc>
      </w:tr>
      <w:tr w:rsidR="001D5081">
        <w:trPr>
          <w:cantSplit/>
        </w:trPr>
        <w:tc>
          <w:tcPr>
            <w:tcW w:w="3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rsidR="001D5081" w:rsidRDefault="00772502">
            <w:pPr>
              <w:spacing w:after="30"/>
            </w:pPr>
            <w:r>
              <w:rPr>
                <w:sz w:val="18"/>
                <w:szCs w:val="18"/>
              </w:rPr>
              <w:t>100 %</w:t>
            </w:r>
          </w:p>
        </w:tc>
        <w:tc>
          <w:tcPr>
            <w:tcW w:w="2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rsidR="001D5081" w:rsidRDefault="00772502">
            <w:pPr>
              <w:spacing w:after="30"/>
            </w:pPr>
            <w:r>
              <w:rPr>
                <w:sz w:val="18"/>
                <w:szCs w:val="18"/>
              </w:rPr>
              <w:t>44 000 €</w:t>
            </w:r>
          </w:p>
        </w:tc>
        <w:tc>
          <w:tcPr>
            <w:tcW w:w="42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rsidR="001D5081" w:rsidRDefault="00772502">
            <w:pPr>
              <w:spacing w:after="30"/>
            </w:pPr>
            <w:r>
              <w:rPr>
                <w:sz w:val="18"/>
                <w:szCs w:val="18"/>
              </w:rPr>
              <w:t>Demande de départ formelle et maintenue : chance quasi certaine. Mais la Cour de cassation interdit d'indemniser à hauteur des arrérages.</w:t>
            </w:r>
          </w:p>
        </w:tc>
      </w:tr>
      <w:tr w:rsidR="001D5081">
        <w:trPr>
          <w:cantSplit/>
        </w:trPr>
        <w:tc>
          <w:tcPr>
            <w:tcW w:w="3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rsidR="001D5081" w:rsidRDefault="00772502">
            <w:pPr>
              <w:spacing w:after="30"/>
            </w:pPr>
            <w:r>
              <w:rPr>
                <w:sz w:val="18"/>
                <w:szCs w:val="18"/>
              </w:rPr>
              <w:t>70 %</w:t>
            </w:r>
          </w:p>
        </w:tc>
        <w:tc>
          <w:tcPr>
            <w:tcW w:w="2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rsidR="001D5081" w:rsidRDefault="00772502">
            <w:pPr>
              <w:spacing w:after="30"/>
            </w:pPr>
            <w:r>
              <w:rPr>
                <w:sz w:val="18"/>
                <w:szCs w:val="18"/>
              </w:rPr>
              <w:t>30 963,21 €</w:t>
            </w:r>
          </w:p>
        </w:tc>
        <w:tc>
          <w:tcPr>
            <w:tcW w:w="42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rsidR="001D5081" w:rsidRDefault="00772502">
            <w:pPr>
              <w:spacing w:after="30"/>
            </w:pPr>
            <w:r>
              <w:rPr>
                <w:sz w:val="18"/>
                <w:szCs w:val="18"/>
              </w:rPr>
              <w:t>Argument fort : demande déposée, pièces fournies, refus ensuite reconnu infondé.</w:t>
            </w:r>
          </w:p>
        </w:tc>
      </w:tr>
      <w:tr w:rsidR="001D5081">
        <w:trPr>
          <w:cantSplit/>
        </w:trPr>
        <w:tc>
          <w:tcPr>
            <w:tcW w:w="3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rsidR="001D5081" w:rsidRDefault="00772502">
            <w:pPr>
              <w:spacing w:after="30"/>
            </w:pPr>
            <w:r>
              <w:rPr>
                <w:sz w:val="18"/>
                <w:szCs w:val="18"/>
              </w:rPr>
              <w:t>50 %</w:t>
            </w:r>
          </w:p>
        </w:tc>
        <w:tc>
          <w:tcPr>
            <w:tcW w:w="2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rsidR="001D5081" w:rsidRDefault="00772502">
            <w:pPr>
              <w:spacing w:after="30"/>
            </w:pPr>
            <w:r>
              <w:rPr>
                <w:sz w:val="18"/>
                <w:szCs w:val="18"/>
              </w:rPr>
              <w:t>22 000 €</w:t>
            </w:r>
          </w:p>
        </w:tc>
        <w:tc>
          <w:tcPr>
            <w:tcW w:w="42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rsidR="001D5081" w:rsidRDefault="00772502">
            <w:pPr>
              <w:spacing w:after="30"/>
            </w:pPr>
            <w:r>
              <w:rPr>
                <w:sz w:val="18"/>
                <w:szCs w:val="18"/>
              </w:rPr>
              <w:t>Demande subsidiaire : seul pourcentage retrouvé dans une décision sur une pension.</w:t>
            </w:r>
          </w:p>
        </w:tc>
      </w:tr>
      <w:tr w:rsidR="001D5081">
        <w:trPr>
          <w:cantSplit/>
        </w:trPr>
        <w:tc>
          <w:tcPr>
            <w:tcW w:w="3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rsidR="001D5081" w:rsidRDefault="00772502">
            <w:pPr>
              <w:spacing w:after="30"/>
            </w:pPr>
            <w:r>
              <w:rPr>
                <w:sz w:val="18"/>
                <w:szCs w:val="18"/>
              </w:rPr>
              <w:t>30 %</w:t>
            </w:r>
          </w:p>
        </w:tc>
        <w:tc>
          <w:tcPr>
            <w:tcW w:w="2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rsidR="001D5081" w:rsidRDefault="00772502">
            <w:pPr>
              <w:spacing w:after="30"/>
            </w:pPr>
            <w:r>
              <w:rPr>
                <w:sz w:val="18"/>
                <w:szCs w:val="18"/>
              </w:rPr>
              <w:t>13 200 €</w:t>
            </w:r>
          </w:p>
        </w:tc>
        <w:tc>
          <w:tcPr>
            <w:tcW w:w="42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rsidR="001D5081" w:rsidRDefault="00772502">
            <w:pPr>
              <w:spacing w:after="30"/>
            </w:pPr>
            <w:r>
              <w:rPr>
                <w:sz w:val="18"/>
                <w:szCs w:val="18"/>
              </w:rPr>
              <w:t>Bas de la fourchette réaliste.</w:t>
            </w:r>
          </w:p>
        </w:tc>
      </w:tr>
    </w:tbl>
    <w:p w:rsidR="001D5081" w:rsidRDefault="00772502">
      <w:pPr>
        <w:keepNext/>
        <w:spacing w:before="120" w:after="60"/>
      </w:pPr>
      <w:r>
        <w:rPr>
          <w:b/>
          <w:bCs/>
          <w:i/>
          <w:iCs/>
          <w:sz w:val="20"/>
          <w:szCs w:val="20"/>
        </w:rPr>
        <w:t>Tableau B2 — Autres dommages-intérêts et total</w:t>
      </w:r>
    </w:p>
    <w:tbl>
      <w:tblPr>
        <w:tblW w:w="9638"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3600"/>
        <w:gridCol w:w="2000"/>
        <w:gridCol w:w="4038"/>
      </w:tblGrid>
      <w:tr w:rsidR="001D5081">
        <w:trPr>
          <w:tblHeader/>
        </w:trPr>
        <w:tc>
          <w:tcPr>
            <w:tcW w:w="36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rsidR="001D5081" w:rsidRDefault="00772502">
            <w:pPr>
              <w:spacing w:after="30"/>
            </w:pPr>
            <w:r>
              <w:rPr>
                <w:b/>
                <w:bCs/>
                <w:sz w:val="18"/>
                <w:szCs w:val="18"/>
              </w:rPr>
              <w:t>Poste</w:t>
            </w:r>
          </w:p>
        </w:tc>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rsidR="001D5081" w:rsidRDefault="00772502">
            <w:pPr>
              <w:spacing w:after="30"/>
            </w:pPr>
            <w:r>
              <w:rPr>
                <w:b/>
                <w:bCs/>
                <w:sz w:val="18"/>
                <w:szCs w:val="18"/>
              </w:rPr>
              <w:t>Montant</w:t>
            </w:r>
          </w:p>
        </w:tc>
        <w:tc>
          <w:tcPr>
            <w:tcW w:w="4038"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rsidR="001D5081" w:rsidRDefault="00772502">
            <w:pPr>
              <w:spacing w:after="30"/>
            </w:pPr>
            <w:r>
              <w:rPr>
                <w:b/>
                <w:bCs/>
                <w:sz w:val="18"/>
                <w:szCs w:val="18"/>
              </w:rPr>
              <w:t>Explication</w:t>
            </w:r>
          </w:p>
        </w:tc>
      </w:tr>
      <w:tr w:rsidR="001D5081">
        <w:trPr>
          <w:cantSplit/>
        </w:trPr>
        <w:tc>
          <w:tcPr>
            <w:tcW w:w="3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rsidR="001D5081" w:rsidRDefault="00772502">
            <w:pPr>
              <w:spacing w:after="30"/>
            </w:pPr>
            <w:r>
              <w:rPr>
                <w:sz w:val="18"/>
                <w:szCs w:val="18"/>
              </w:rPr>
              <w:t>Perte de chance de partir en 2023</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rsidR="001D5081" w:rsidRDefault="00772502">
            <w:pPr>
              <w:spacing w:after="30"/>
            </w:pPr>
            <w:r>
              <w:rPr>
                <w:sz w:val="18"/>
                <w:szCs w:val="18"/>
              </w:rPr>
              <w:t>13 200 à 22 000 €</w:t>
            </w:r>
          </w:p>
        </w:tc>
        <w:tc>
          <w:tcPr>
            <w:tcW w:w="40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rsidR="001D5081" w:rsidRDefault="00772502">
            <w:pPr>
              <w:spacing w:after="30"/>
            </w:pPr>
            <w:r>
              <w:rPr>
                <w:sz w:val="18"/>
                <w:szCs w:val="18"/>
              </w:rPr>
              <w:t>44 000 € × 30 à 50 %.</w:t>
            </w:r>
          </w:p>
        </w:tc>
      </w:tr>
      <w:tr w:rsidR="001D5081">
        <w:trPr>
          <w:cantSplit/>
        </w:trPr>
        <w:tc>
          <w:tcPr>
            <w:tcW w:w="3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rsidR="001D5081" w:rsidRDefault="00772502">
            <w:pPr>
              <w:spacing w:after="30"/>
            </w:pPr>
            <w:r>
              <w:rPr>
                <w:sz w:val="18"/>
                <w:szCs w:val="18"/>
              </w:rPr>
              <w:lastRenderedPageBreak/>
              <w:t>Préjudice moral (dont emploi contraint)</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rsidR="001D5081" w:rsidRDefault="00772502">
            <w:pPr>
              <w:spacing w:after="30"/>
            </w:pPr>
            <w:r>
              <w:rPr>
                <w:sz w:val="18"/>
                <w:szCs w:val="18"/>
              </w:rPr>
              <w:t>3 000 à 5 000 €</w:t>
            </w:r>
          </w:p>
        </w:tc>
        <w:tc>
          <w:tcPr>
            <w:tcW w:w="40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rsidR="001D5081" w:rsidRDefault="00772502">
            <w:pPr>
              <w:spacing w:after="30"/>
            </w:pPr>
            <w:r>
              <w:rPr>
                <w:sz w:val="18"/>
                <w:szCs w:val="18"/>
              </w:rPr>
              <w:t>Ici l'emploi a produit des trimestres : seule la contrainte est indemnisée.</w:t>
            </w:r>
          </w:p>
        </w:tc>
      </w:tr>
      <w:tr w:rsidR="001D5081">
        <w:trPr>
          <w:cantSplit/>
        </w:trPr>
        <w:tc>
          <w:tcPr>
            <w:tcW w:w="3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rsidR="001D5081" w:rsidRDefault="00772502">
            <w:pPr>
              <w:spacing w:after="30"/>
            </w:pPr>
            <w:r>
              <w:rPr>
                <w:sz w:val="18"/>
                <w:szCs w:val="18"/>
              </w:rPr>
              <w:t>Originaux non restitués</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rsidR="001D5081" w:rsidRDefault="00772502">
            <w:pPr>
              <w:spacing w:after="30"/>
            </w:pPr>
            <w:r>
              <w:rPr>
                <w:sz w:val="18"/>
                <w:szCs w:val="18"/>
              </w:rPr>
              <w:t>2 000 €</w:t>
            </w:r>
          </w:p>
        </w:tc>
        <w:tc>
          <w:tcPr>
            <w:tcW w:w="40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rsidR="001D5081" w:rsidRDefault="00772502">
            <w:pPr>
              <w:spacing w:after="30"/>
            </w:pPr>
            <w:r>
              <w:rPr>
                <w:sz w:val="18"/>
                <w:szCs w:val="18"/>
              </w:rPr>
              <w:t>Préjudice distinct.</w:t>
            </w:r>
          </w:p>
        </w:tc>
      </w:tr>
      <w:tr w:rsidR="001D5081">
        <w:trPr>
          <w:cantSplit/>
        </w:trPr>
        <w:tc>
          <w:tcPr>
            <w:tcW w:w="3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rsidR="001D5081" w:rsidRDefault="00772502">
            <w:pPr>
              <w:spacing w:after="30"/>
            </w:pPr>
            <w:r>
              <w:rPr>
                <w:sz w:val="18"/>
                <w:szCs w:val="18"/>
              </w:rPr>
              <w:t>Frais bancaires, retard du document chômage</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rsidR="001D5081" w:rsidRDefault="00772502">
            <w:pPr>
              <w:spacing w:after="30"/>
            </w:pPr>
            <w:r>
              <w:rPr>
                <w:sz w:val="18"/>
                <w:szCs w:val="18"/>
              </w:rPr>
              <w:t>À chiffrer</w:t>
            </w:r>
          </w:p>
        </w:tc>
        <w:tc>
          <w:tcPr>
            <w:tcW w:w="40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rsidR="001D5081" w:rsidRDefault="00772502">
            <w:pPr>
              <w:spacing w:after="30"/>
            </w:pPr>
            <w:r>
              <w:rPr>
                <w:sz w:val="18"/>
                <w:szCs w:val="18"/>
              </w:rPr>
              <w:t>Sur relevés et relances.</w:t>
            </w:r>
          </w:p>
        </w:tc>
      </w:tr>
      <w:tr w:rsidR="001D5081">
        <w:trPr>
          <w:cantSplit/>
        </w:trPr>
        <w:tc>
          <w:tcPr>
            <w:tcW w:w="36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rsidR="001D5081" w:rsidRDefault="00772502">
            <w:pPr>
              <w:spacing w:after="30"/>
            </w:pPr>
            <w:r>
              <w:rPr>
                <w:sz w:val="18"/>
                <w:szCs w:val="18"/>
              </w:rPr>
              <w:t>Article 700 du CPC</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rsidR="001D5081" w:rsidRDefault="00772502">
            <w:pPr>
              <w:spacing w:after="30"/>
            </w:pPr>
            <w:r>
              <w:rPr>
                <w:sz w:val="18"/>
                <w:szCs w:val="18"/>
              </w:rPr>
              <w:t>5 000 €</w:t>
            </w:r>
          </w:p>
        </w:tc>
        <w:tc>
          <w:tcPr>
            <w:tcW w:w="40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rsidR="001D5081" w:rsidRDefault="00772502">
            <w:pPr>
              <w:spacing w:after="30"/>
            </w:pPr>
            <w:r>
              <w:rPr>
                <w:sz w:val="18"/>
                <w:szCs w:val="18"/>
              </w:rPr>
              <w:t>Frais d'avocat.</w:t>
            </w:r>
          </w:p>
        </w:tc>
      </w:tr>
      <w:tr w:rsidR="001D5081">
        <w:trPr>
          <w:cantSplit/>
        </w:trPr>
        <w:tc>
          <w:tcPr>
            <w:tcW w:w="36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90" w:type="dxa"/>
              <w:bottom w:w="60" w:type="dxa"/>
              <w:right w:w="90" w:type="dxa"/>
            </w:tcMar>
          </w:tcPr>
          <w:p w:rsidR="001D5081" w:rsidRDefault="00772502">
            <w:pPr>
              <w:spacing w:after="30"/>
            </w:pPr>
            <w:r>
              <w:rPr>
                <w:b/>
                <w:bCs/>
                <w:sz w:val="18"/>
                <w:szCs w:val="18"/>
              </w:rPr>
              <w:t>Total estimé</w:t>
            </w:r>
          </w:p>
        </w:tc>
        <w:tc>
          <w:tcPr>
            <w:tcW w:w="20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90" w:type="dxa"/>
              <w:bottom w:w="60" w:type="dxa"/>
              <w:right w:w="90" w:type="dxa"/>
            </w:tcMar>
          </w:tcPr>
          <w:p w:rsidR="001D5081" w:rsidRDefault="00772502">
            <w:pPr>
              <w:spacing w:after="30"/>
            </w:pPr>
            <w:r>
              <w:rPr>
                <w:b/>
                <w:bCs/>
                <w:sz w:val="18"/>
                <w:szCs w:val="18"/>
              </w:rPr>
              <w:t>≈ 23 200 à 34 000 €</w:t>
            </w:r>
          </w:p>
        </w:tc>
        <w:tc>
          <w:tcPr>
            <w:tcW w:w="4038" w:type="dxa"/>
            <w:tcBorders>
              <w:top w:val="single" w:sz="4" w:space="0" w:color="999999"/>
              <w:left w:val="single" w:sz="4" w:space="0" w:color="999999"/>
              <w:bottom w:val="single" w:sz="4" w:space="0" w:color="999999"/>
              <w:right w:val="single" w:sz="4" w:space="0" w:color="999999"/>
            </w:tcBorders>
            <w:shd w:val="clear" w:color="auto" w:fill="F2F2F2"/>
            <w:tcMar>
              <w:top w:w="60" w:type="dxa"/>
              <w:left w:w="90" w:type="dxa"/>
              <w:bottom w:w="60" w:type="dxa"/>
              <w:right w:w="90" w:type="dxa"/>
            </w:tcMar>
          </w:tcPr>
          <w:p w:rsidR="001D5081" w:rsidRDefault="00772502">
            <w:pPr>
              <w:spacing w:after="30"/>
            </w:pPr>
            <w:r>
              <w:rPr>
                <w:b/>
                <w:bCs/>
                <w:sz w:val="18"/>
                <w:szCs w:val="18"/>
              </w:rPr>
              <w:t>Maximum théorique ≈ 56 000 € à 100 %.</w:t>
            </w:r>
          </w:p>
        </w:tc>
      </w:tr>
    </w:tbl>
    <w:p w:rsidR="001D5081" w:rsidRDefault="00772502">
      <w:pPr>
        <w:pStyle w:val="Heading20"/>
        <w:keepNext/>
      </w:pPr>
      <w:r>
        <w:rPr>
          <w:color w:val="2F5496"/>
        </w:rPr>
        <w:t>Les objections de la CNAV et vos réponses</w:t>
      </w:r>
    </w:p>
    <w:tbl>
      <w:tblPr>
        <w:tblW w:w="9638"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3400"/>
        <w:gridCol w:w="6238"/>
      </w:tblGrid>
      <w:tr w:rsidR="001D5081">
        <w:trPr>
          <w:tblHeader/>
        </w:trPr>
        <w:tc>
          <w:tcPr>
            <w:tcW w:w="3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rsidR="001D5081" w:rsidRDefault="00772502">
            <w:pPr>
              <w:spacing w:after="30"/>
            </w:pPr>
            <w:r>
              <w:rPr>
                <w:b/>
                <w:bCs/>
                <w:sz w:val="18"/>
                <w:szCs w:val="18"/>
              </w:rPr>
              <w:t>La CNAV dira</w:t>
            </w:r>
          </w:p>
        </w:tc>
        <w:tc>
          <w:tcPr>
            <w:tcW w:w="6238"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rsidR="001D5081" w:rsidRDefault="00772502">
            <w:pPr>
              <w:spacing w:after="30"/>
            </w:pPr>
            <w:r>
              <w:rPr>
                <w:b/>
                <w:bCs/>
                <w:sz w:val="18"/>
                <w:szCs w:val="18"/>
              </w:rPr>
              <w:t>Vous répondrez</w:t>
            </w:r>
          </w:p>
        </w:tc>
      </w:tr>
      <w:tr w:rsidR="001D5081">
        <w:trPr>
          <w:cantSplit/>
        </w:trPr>
        <w:tc>
          <w:tcPr>
            <w:tcW w:w="3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rsidR="001D5081" w:rsidRDefault="00772502">
            <w:pPr>
              <w:spacing w:after="30"/>
            </w:pPr>
            <w:r>
              <w:rPr>
                <w:sz w:val="18"/>
                <w:szCs w:val="18"/>
              </w:rPr>
              <w:t>« Vous avez choisi d'attendre 2027 pour avoir plus. »</w:t>
            </w:r>
          </w:p>
        </w:tc>
        <w:tc>
          <w:tcPr>
            <w:tcW w:w="62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rsidR="001D5081" w:rsidRDefault="00772502">
            <w:pPr>
              <w:spacing w:after="30"/>
            </w:pPr>
            <w:r>
              <w:rPr>
                <w:sz w:val="18"/>
                <w:szCs w:val="18"/>
              </w:rPr>
              <w:t>Ce choix vient de l'estimation erronée de la CNAV. Avec la bonne pension, vous seriez parti en 2023.</w:t>
            </w:r>
          </w:p>
        </w:tc>
      </w:tr>
      <w:tr w:rsidR="001D5081">
        <w:trPr>
          <w:cantSplit/>
        </w:trPr>
        <w:tc>
          <w:tcPr>
            <w:tcW w:w="3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rsidR="001D5081" w:rsidRDefault="00772502">
            <w:pPr>
              <w:spacing w:after="30"/>
            </w:pPr>
            <w:r>
              <w:rPr>
                <w:sz w:val="18"/>
                <w:szCs w:val="18"/>
              </w:rPr>
              <w:t>« Vous avez touché un salaire et du chômage. »</w:t>
            </w:r>
          </w:p>
        </w:tc>
        <w:tc>
          <w:tcPr>
            <w:tcW w:w="62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rsidR="001D5081" w:rsidRDefault="00772502">
            <w:pPr>
              <w:spacing w:after="30"/>
            </w:pPr>
            <w:r>
              <w:rPr>
                <w:sz w:val="18"/>
                <w:szCs w:val="18"/>
              </w:rPr>
              <w:t>Le salaire rémunère un travail rendu nécessaire par sa faute. Les allocations découlent de ce travail et ne réparent pas la faute.</w:t>
            </w:r>
          </w:p>
        </w:tc>
      </w:tr>
      <w:tr w:rsidR="001D5081">
        <w:trPr>
          <w:cantSplit/>
        </w:trPr>
        <w:tc>
          <w:tcPr>
            <w:tcW w:w="3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rsidR="001D5081" w:rsidRDefault="00772502">
            <w:pPr>
              <w:spacing w:after="30"/>
            </w:pPr>
            <w:r>
              <w:rPr>
                <w:sz w:val="18"/>
                <w:szCs w:val="18"/>
              </w:rPr>
              <w:t>« Vous gagnez 307 € de plus par mois à partir de 2027. »</w:t>
            </w:r>
          </w:p>
        </w:tc>
        <w:tc>
          <w:tcPr>
            <w:tcW w:w="62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rsidR="001D5081" w:rsidRDefault="00772502">
            <w:pPr>
              <w:spacing w:after="30"/>
            </w:pPr>
            <w:r>
              <w:rPr>
                <w:sz w:val="18"/>
                <w:szCs w:val="18"/>
              </w:rPr>
              <w:t>Ce gain ne compense la perte qu'après environ 12 ans de retraite (vers 79 ans). Il vient de votre travail.</w:t>
            </w:r>
          </w:p>
        </w:tc>
      </w:tr>
      <w:tr w:rsidR="001D5081">
        <w:trPr>
          <w:cantSplit/>
        </w:trPr>
        <w:tc>
          <w:tcPr>
            <w:tcW w:w="3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rsidR="001D5081" w:rsidRDefault="00772502">
            <w:pPr>
              <w:spacing w:after="30"/>
            </w:pPr>
            <w:r>
              <w:rPr>
                <w:sz w:val="18"/>
                <w:szCs w:val="18"/>
              </w:rPr>
              <w:t>« Votre dossier était incomplet. »</w:t>
            </w:r>
          </w:p>
        </w:tc>
        <w:tc>
          <w:tcPr>
            <w:tcW w:w="62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rsidR="001D5081" w:rsidRDefault="00772502">
            <w:pPr>
              <w:spacing w:after="30"/>
            </w:pPr>
            <w:r>
              <w:rPr>
                <w:sz w:val="18"/>
                <w:szCs w:val="18"/>
              </w:rPr>
              <w:t>La CNAV a elle-même demandé les originaux, reçus le 12 juillet 2023, puis a réintégré 54 trimestres.</w:t>
            </w:r>
          </w:p>
        </w:tc>
      </w:tr>
    </w:tbl>
    <w:p w:rsidR="001D5081" w:rsidRDefault="00772502">
      <w:pPr>
        <w:pStyle w:val="Heading10"/>
        <w:keepNext/>
      </w:pPr>
      <w:r>
        <w:rPr>
          <w:color w:val="1F3864"/>
        </w:rPr>
        <w:t>6. Comparatif et point d'équilibre</w:t>
      </w:r>
    </w:p>
    <w:tbl>
      <w:tblPr>
        <w:tblW w:w="9638"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3200"/>
        <w:gridCol w:w="3219"/>
        <w:gridCol w:w="3219"/>
      </w:tblGrid>
      <w:tr w:rsidR="001D5081">
        <w:trPr>
          <w:tblHeader/>
        </w:trPr>
        <w:tc>
          <w:tcPr>
            <w:tcW w:w="3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rsidR="001D5081" w:rsidRDefault="00772502">
            <w:pPr>
              <w:spacing w:after="30"/>
            </w:pPr>
            <w:r>
              <w:rPr>
                <w:b/>
                <w:bCs/>
                <w:sz w:val="18"/>
                <w:szCs w:val="18"/>
              </w:rPr>
              <w:t>Critère</w:t>
            </w:r>
          </w:p>
        </w:tc>
        <w:tc>
          <w:tcPr>
            <w:tcW w:w="3219"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rsidR="001D5081" w:rsidRDefault="00772502">
            <w:pPr>
              <w:spacing w:after="30"/>
            </w:pPr>
            <w:r>
              <w:rPr>
                <w:b/>
                <w:bCs/>
                <w:sz w:val="18"/>
                <w:szCs w:val="18"/>
              </w:rPr>
              <w:t>Option A (mai 2023)</w:t>
            </w:r>
          </w:p>
        </w:tc>
        <w:tc>
          <w:tcPr>
            <w:tcW w:w="3219"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rsidR="001D5081" w:rsidRDefault="00772502">
            <w:pPr>
              <w:spacing w:after="30"/>
            </w:pPr>
            <w:r>
              <w:rPr>
                <w:b/>
                <w:bCs/>
                <w:sz w:val="18"/>
                <w:szCs w:val="18"/>
              </w:rPr>
              <w:t>Option B (déc. 2027)</w:t>
            </w:r>
          </w:p>
        </w:tc>
      </w:tr>
      <w:tr w:rsidR="001D5081">
        <w:trPr>
          <w:cantSplit/>
        </w:trPr>
        <w:tc>
          <w:tcPr>
            <w:tcW w:w="3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rsidR="001D5081" w:rsidRDefault="00772502">
            <w:pPr>
              <w:spacing w:after="30"/>
            </w:pPr>
            <w:r>
              <w:rPr>
                <w:sz w:val="18"/>
                <w:szCs w:val="18"/>
              </w:rPr>
              <w:t>Pension à vie</w:t>
            </w:r>
          </w:p>
        </w:tc>
        <w:tc>
          <w:tcPr>
            <w:tcW w:w="3219"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rsidR="001D5081" w:rsidRDefault="00772502">
            <w:pPr>
              <w:spacing w:after="30"/>
            </w:pPr>
            <w:r>
              <w:rPr>
                <w:sz w:val="18"/>
                <w:szCs w:val="18"/>
              </w:rPr>
              <w:t>963,21 €</w:t>
            </w:r>
          </w:p>
        </w:tc>
        <w:tc>
          <w:tcPr>
            <w:tcW w:w="3219"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rsidR="001D5081" w:rsidRDefault="00772502">
            <w:pPr>
              <w:spacing w:after="30"/>
            </w:pPr>
            <w:r>
              <w:rPr>
                <w:sz w:val="18"/>
                <w:szCs w:val="18"/>
              </w:rPr>
              <w:t>≈ 1 107 €</w:t>
            </w:r>
          </w:p>
        </w:tc>
      </w:tr>
      <w:tr w:rsidR="001D5081">
        <w:trPr>
          <w:cantSplit/>
        </w:trPr>
        <w:tc>
          <w:tcPr>
            <w:tcW w:w="3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rsidR="001D5081" w:rsidRDefault="00772502">
            <w:pPr>
              <w:spacing w:after="30"/>
            </w:pPr>
            <w:r>
              <w:rPr>
                <w:sz w:val="18"/>
                <w:szCs w:val="18"/>
              </w:rPr>
              <w:t>Argent reçu rapidement</w:t>
            </w:r>
          </w:p>
        </w:tc>
        <w:tc>
          <w:tcPr>
            <w:tcW w:w="3219"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rsidR="001D5081" w:rsidRDefault="00772502">
            <w:pPr>
              <w:spacing w:after="30"/>
            </w:pPr>
            <w:r>
              <w:rPr>
                <w:sz w:val="18"/>
                <w:szCs w:val="18"/>
              </w:rPr>
              <w:t>≈ 32 963,21 € d'arriérés + intérêts</w:t>
            </w:r>
          </w:p>
        </w:tc>
        <w:tc>
          <w:tcPr>
            <w:tcW w:w="3219"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rsidR="001D5081" w:rsidRDefault="00772502">
            <w:pPr>
              <w:spacing w:after="30"/>
            </w:pPr>
            <w:r>
              <w:rPr>
                <w:sz w:val="18"/>
                <w:szCs w:val="18"/>
              </w:rPr>
              <w:t>Aucun arriéré</w:t>
            </w:r>
          </w:p>
        </w:tc>
      </w:tr>
      <w:tr w:rsidR="001D5081">
        <w:trPr>
          <w:cantSplit/>
        </w:trPr>
        <w:tc>
          <w:tcPr>
            <w:tcW w:w="3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rsidR="001D5081" w:rsidRDefault="00772502">
            <w:pPr>
              <w:spacing w:after="30"/>
            </w:pPr>
            <w:r>
              <w:rPr>
                <w:sz w:val="18"/>
                <w:szCs w:val="18"/>
              </w:rPr>
              <w:t>Dommages-intérêts (hors art. 700)</w:t>
            </w:r>
          </w:p>
        </w:tc>
        <w:tc>
          <w:tcPr>
            <w:tcW w:w="3219"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rsidR="001D5081" w:rsidRDefault="00772502">
            <w:pPr>
              <w:spacing w:after="30"/>
            </w:pPr>
            <w:r>
              <w:rPr>
                <w:sz w:val="18"/>
                <w:szCs w:val="18"/>
              </w:rPr>
              <w:t>7 000 à 11 000 €</w:t>
            </w:r>
          </w:p>
        </w:tc>
        <w:tc>
          <w:tcPr>
            <w:tcW w:w="3219"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rsidR="001D5081" w:rsidRDefault="00772502">
            <w:pPr>
              <w:spacing w:after="30"/>
            </w:pPr>
            <w:r>
              <w:rPr>
                <w:sz w:val="18"/>
                <w:szCs w:val="18"/>
              </w:rPr>
              <w:t>18 200 à 29 000 €</w:t>
            </w:r>
          </w:p>
        </w:tc>
      </w:tr>
      <w:tr w:rsidR="001D5081">
        <w:trPr>
          <w:cantSplit/>
        </w:trPr>
        <w:tc>
          <w:tcPr>
            <w:tcW w:w="3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rsidR="001D5081" w:rsidRDefault="00772502">
            <w:pPr>
              <w:spacing w:after="30"/>
            </w:pPr>
            <w:r>
              <w:rPr>
                <w:sz w:val="18"/>
                <w:szCs w:val="18"/>
              </w:rPr>
              <w:t>Trimestres 2025-2027</w:t>
            </w:r>
          </w:p>
        </w:tc>
        <w:tc>
          <w:tcPr>
            <w:tcW w:w="3219"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rsidR="001D5081" w:rsidRDefault="00772502">
            <w:pPr>
              <w:spacing w:after="30"/>
            </w:pPr>
            <w:r>
              <w:rPr>
                <w:sz w:val="18"/>
                <w:szCs w:val="18"/>
              </w:rPr>
              <w:t>Perdus</w:t>
            </w:r>
          </w:p>
        </w:tc>
        <w:tc>
          <w:tcPr>
            <w:tcW w:w="3219"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rsidR="001D5081" w:rsidRDefault="00772502">
            <w:pPr>
              <w:spacing w:after="30"/>
            </w:pPr>
            <w:r>
              <w:rPr>
                <w:sz w:val="18"/>
                <w:szCs w:val="18"/>
              </w:rPr>
              <w:t>Conservés</w:t>
            </w:r>
          </w:p>
        </w:tc>
      </w:tr>
      <w:tr w:rsidR="001D5081">
        <w:trPr>
          <w:cantSplit/>
        </w:trPr>
        <w:tc>
          <w:tcPr>
            <w:tcW w:w="3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rsidR="001D5081" w:rsidRDefault="00772502">
            <w:pPr>
              <w:spacing w:after="30"/>
            </w:pPr>
            <w:r>
              <w:rPr>
                <w:sz w:val="18"/>
                <w:szCs w:val="18"/>
              </w:rPr>
              <w:t>Point d'équilibre (hors dommages-intérêts)</w:t>
            </w:r>
          </w:p>
        </w:tc>
        <w:tc>
          <w:tcPr>
            <w:tcW w:w="3219"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rsidR="001D5081" w:rsidRDefault="00772502">
            <w:pPr>
              <w:spacing w:after="30"/>
            </w:pPr>
            <w:r>
              <w:rPr>
                <w:sz w:val="18"/>
                <w:szCs w:val="18"/>
              </w:rPr>
              <w:t>Plus avantageux si la retraite dure moins de ≈ 12 ans après déc. 2027 (≈ 79 ans)</w:t>
            </w:r>
          </w:p>
        </w:tc>
        <w:tc>
          <w:tcPr>
            <w:tcW w:w="3219"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rsidR="001D5081" w:rsidRDefault="00772502">
            <w:pPr>
              <w:spacing w:after="30"/>
            </w:pPr>
            <w:r>
              <w:rPr>
                <w:sz w:val="18"/>
                <w:szCs w:val="18"/>
              </w:rPr>
              <w:t>Plus avantageux au-delà (44 000 € ÷ 307 € ≈ 143 mois)</w:t>
            </w:r>
          </w:p>
        </w:tc>
      </w:tr>
    </w:tbl>
    <w:p w:rsidR="001D5081" w:rsidRDefault="00772502">
      <w:pPr>
        <w:shd w:val="clear" w:color="auto" w:fill="E2EFDA"/>
        <w:spacing w:after="100" w:line="276" w:lineRule="auto"/>
      </w:pPr>
      <w:r>
        <w:rPr>
          <w:b/>
          <w:bCs/>
        </w:rPr>
        <w:t>En clair :</w:t>
      </w:r>
      <w:r>
        <w:t xml:space="preserve"> si vous pensez vivre plus de 79 ans, l'option B est plus rentable sur le long terme ; sinon, l'option A l'est. L'avocat peut demander A en premier et B si le juge refuse : vous n'avez pas à trancher tout de suite.</w:t>
      </w:r>
    </w:p>
    <w:p w:rsidR="001D5081" w:rsidRDefault="00772502">
      <w:pPr>
        <w:pStyle w:val="Heading10"/>
        <w:keepNext/>
      </w:pPr>
      <w:r>
        <w:rPr>
          <w:color w:val="1F3864"/>
        </w:rPr>
        <w:t>7. La jurisprudence, expliquée</w:t>
      </w:r>
    </w:p>
    <w:p w:rsidR="001D5081" w:rsidRDefault="00772502">
      <w:pPr>
        <w:pStyle w:val="Heading20"/>
        <w:keepNext/>
      </w:pPr>
      <w:r>
        <w:rPr>
          <w:color w:val="2F5496"/>
        </w:rPr>
        <w:t>Pour justifier la faute et les arriérés (option A)</w:t>
      </w:r>
    </w:p>
    <w:tbl>
      <w:tblPr>
        <w:tblW w:w="9638"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500"/>
        <w:gridCol w:w="3700"/>
        <w:gridCol w:w="3438"/>
      </w:tblGrid>
      <w:tr w:rsidR="001D5081">
        <w:trPr>
          <w:tblHeader/>
        </w:trPr>
        <w:tc>
          <w:tcPr>
            <w:tcW w:w="25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rsidR="001D5081" w:rsidRDefault="00772502">
            <w:pPr>
              <w:spacing w:after="30"/>
            </w:pPr>
            <w:r>
              <w:rPr>
                <w:b/>
                <w:bCs/>
                <w:sz w:val="18"/>
                <w:szCs w:val="18"/>
              </w:rPr>
              <w:t>Référence</w:t>
            </w:r>
          </w:p>
        </w:tc>
        <w:tc>
          <w:tcPr>
            <w:tcW w:w="3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rsidR="001D5081" w:rsidRDefault="00772502">
            <w:pPr>
              <w:spacing w:after="30"/>
            </w:pPr>
            <w:r>
              <w:rPr>
                <w:b/>
                <w:bCs/>
                <w:sz w:val="18"/>
                <w:szCs w:val="18"/>
              </w:rPr>
              <w:t>Ce qu'elle dit</w:t>
            </w:r>
          </w:p>
        </w:tc>
        <w:tc>
          <w:tcPr>
            <w:tcW w:w="3438"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rsidR="001D5081" w:rsidRDefault="00772502">
            <w:pPr>
              <w:spacing w:after="30"/>
            </w:pPr>
            <w:r>
              <w:rPr>
                <w:b/>
                <w:bCs/>
                <w:sz w:val="18"/>
                <w:szCs w:val="18"/>
              </w:rPr>
              <w:t>Comment l'utiliser / limite</w:t>
            </w:r>
          </w:p>
        </w:tc>
      </w:tr>
      <w:tr w:rsidR="001D5081">
        <w:trPr>
          <w:cantSplit/>
        </w:trPr>
        <w:tc>
          <w:tcPr>
            <w:tcW w:w="2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rsidR="001D5081" w:rsidRDefault="00772502">
            <w:pPr>
              <w:spacing w:after="30"/>
            </w:pPr>
            <w:r>
              <w:rPr>
                <w:sz w:val="18"/>
                <w:szCs w:val="18"/>
              </w:rPr>
              <w:t>Cass. 2e civ., 31 mai 2018, n°17-10863</w:t>
            </w:r>
          </w:p>
        </w:tc>
        <w:tc>
          <w:tcPr>
            <w:tcW w:w="3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rsidR="001D5081" w:rsidRDefault="00772502">
            <w:pPr>
              <w:spacing w:after="30"/>
            </w:pPr>
            <w:r>
              <w:rPr>
                <w:sz w:val="18"/>
                <w:szCs w:val="18"/>
              </w:rPr>
              <w:t>Caisse fautive ; 5 000 € pour 5 ans sans pension. Des dommages-intérêts distincts des intérêts de retard exigent un préjudice indépendant du retard.</w:t>
            </w:r>
          </w:p>
        </w:tc>
        <w:tc>
          <w:tcPr>
            <w:tcW w:w="34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rsidR="001D5081" w:rsidRDefault="00772502">
            <w:pPr>
              <w:spacing w:after="30"/>
            </w:pPr>
            <w:r>
              <w:rPr>
                <w:sz w:val="18"/>
                <w:szCs w:val="18"/>
              </w:rPr>
              <w:t>Arriérés + intérêts ; fonde la mauvaise foi (art. 1231-6 al. 3). Montant modeste.</w:t>
            </w:r>
          </w:p>
        </w:tc>
      </w:tr>
      <w:tr w:rsidR="001D5081">
        <w:trPr>
          <w:cantSplit/>
        </w:trPr>
        <w:tc>
          <w:tcPr>
            <w:tcW w:w="2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rsidR="001D5081" w:rsidRDefault="00772502">
            <w:pPr>
              <w:spacing w:after="30"/>
            </w:pPr>
            <w:r>
              <w:rPr>
                <w:sz w:val="18"/>
                <w:szCs w:val="18"/>
              </w:rPr>
              <w:t>TJ Paris, 20 juin 2024, n°22/02912</w:t>
            </w:r>
          </w:p>
        </w:tc>
        <w:tc>
          <w:tcPr>
            <w:tcW w:w="3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rsidR="001D5081" w:rsidRDefault="00772502">
            <w:pPr>
              <w:spacing w:after="30"/>
            </w:pPr>
            <w:r>
              <w:rPr>
                <w:sz w:val="18"/>
                <w:szCs w:val="18"/>
              </w:rPr>
              <w:t>CNAV condamnée : 2 000 € de préjudice moral et 3 000 € d'article 700 ; préjudice économique rejeté, car non certain.</w:t>
            </w:r>
          </w:p>
        </w:tc>
        <w:tc>
          <w:tcPr>
            <w:tcW w:w="34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rsidR="001D5081" w:rsidRDefault="00772502">
            <w:pPr>
              <w:spacing w:after="30"/>
            </w:pPr>
            <w:r>
              <w:rPr>
                <w:sz w:val="18"/>
                <w:szCs w:val="18"/>
              </w:rPr>
              <w:t>Référence pour le moral et l'article 700. Impose de prouver chaque préjudice.</w:t>
            </w:r>
          </w:p>
        </w:tc>
      </w:tr>
      <w:tr w:rsidR="001D5081">
        <w:trPr>
          <w:cantSplit/>
        </w:trPr>
        <w:tc>
          <w:tcPr>
            <w:tcW w:w="2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rsidR="001D5081" w:rsidRDefault="00772502">
            <w:pPr>
              <w:spacing w:after="30"/>
            </w:pPr>
            <w:r>
              <w:rPr>
                <w:sz w:val="18"/>
                <w:szCs w:val="18"/>
              </w:rPr>
              <w:t>CA Dijon, 27 fév. 2025, n°23/00034</w:t>
            </w:r>
          </w:p>
        </w:tc>
        <w:tc>
          <w:tcPr>
            <w:tcW w:w="3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rsidR="001D5081" w:rsidRDefault="00772502">
            <w:pPr>
              <w:spacing w:after="30"/>
            </w:pPr>
            <w:r>
              <w:rPr>
                <w:sz w:val="18"/>
                <w:szCs w:val="18"/>
              </w:rPr>
              <w:t>Refuser de valider des droits est un manquement à une obligation réglementaire : une faute.</w:t>
            </w:r>
          </w:p>
        </w:tc>
        <w:tc>
          <w:tcPr>
            <w:tcW w:w="34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rsidR="001D5081" w:rsidRDefault="00772502">
            <w:pPr>
              <w:spacing w:after="30"/>
            </w:pPr>
            <w:r>
              <w:rPr>
                <w:sz w:val="18"/>
                <w:szCs w:val="18"/>
              </w:rPr>
              <w:t>Établit la faute de la CNAV.</w:t>
            </w:r>
          </w:p>
        </w:tc>
      </w:tr>
      <w:tr w:rsidR="001D5081">
        <w:trPr>
          <w:cantSplit/>
        </w:trPr>
        <w:tc>
          <w:tcPr>
            <w:tcW w:w="2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rsidR="001D5081" w:rsidRDefault="00772502">
            <w:pPr>
              <w:spacing w:after="30"/>
            </w:pPr>
            <w:r>
              <w:rPr>
                <w:sz w:val="18"/>
                <w:szCs w:val="18"/>
              </w:rPr>
              <w:lastRenderedPageBreak/>
              <w:t>CA Orléans, 28 avril 2026, n°24/02453</w:t>
            </w:r>
          </w:p>
        </w:tc>
        <w:tc>
          <w:tcPr>
            <w:tcW w:w="3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rsidR="001D5081" w:rsidRDefault="00772502">
            <w:pPr>
              <w:spacing w:after="30"/>
            </w:pPr>
            <w:r>
              <w:rPr>
                <w:sz w:val="18"/>
                <w:szCs w:val="18"/>
              </w:rPr>
              <w:t>Faute dans l'information d'une caisse ; 500 € de dommages-intérêts.</w:t>
            </w:r>
          </w:p>
        </w:tc>
        <w:tc>
          <w:tcPr>
            <w:tcW w:w="34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rsidR="001D5081" w:rsidRDefault="00772502">
            <w:pPr>
              <w:spacing w:after="30"/>
            </w:pPr>
            <w:r>
              <w:rPr>
                <w:sz w:val="18"/>
                <w:szCs w:val="18"/>
              </w:rPr>
              <w:t>Faute d'information. Montant très bas.</w:t>
            </w:r>
          </w:p>
        </w:tc>
      </w:tr>
    </w:tbl>
    <w:p w:rsidR="001D5081" w:rsidRDefault="00772502">
      <w:pPr>
        <w:pStyle w:val="Heading20"/>
        <w:keepNext/>
      </w:pPr>
      <w:r>
        <w:rPr>
          <w:color w:val="2F5496"/>
        </w:rPr>
        <w:t>Pour justifier les 44 000 € et le pourcentage (option B)</w:t>
      </w:r>
    </w:p>
    <w:tbl>
      <w:tblPr>
        <w:tblW w:w="9638"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500"/>
        <w:gridCol w:w="3700"/>
        <w:gridCol w:w="3438"/>
      </w:tblGrid>
      <w:tr w:rsidR="001D5081">
        <w:trPr>
          <w:tblHeader/>
        </w:trPr>
        <w:tc>
          <w:tcPr>
            <w:tcW w:w="25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rsidR="001D5081" w:rsidRDefault="00772502">
            <w:pPr>
              <w:spacing w:after="30"/>
            </w:pPr>
            <w:r>
              <w:rPr>
                <w:b/>
                <w:bCs/>
                <w:sz w:val="18"/>
                <w:szCs w:val="18"/>
              </w:rPr>
              <w:t>Référence</w:t>
            </w:r>
          </w:p>
        </w:tc>
        <w:tc>
          <w:tcPr>
            <w:tcW w:w="3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rsidR="001D5081" w:rsidRDefault="00772502">
            <w:pPr>
              <w:spacing w:after="30"/>
            </w:pPr>
            <w:r>
              <w:rPr>
                <w:b/>
                <w:bCs/>
                <w:sz w:val="18"/>
                <w:szCs w:val="18"/>
              </w:rPr>
              <w:t>Ce qu'elle dit</w:t>
            </w:r>
          </w:p>
        </w:tc>
        <w:tc>
          <w:tcPr>
            <w:tcW w:w="3438"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rsidR="001D5081" w:rsidRDefault="00772502">
            <w:pPr>
              <w:spacing w:after="30"/>
            </w:pPr>
            <w:r>
              <w:rPr>
                <w:b/>
                <w:bCs/>
                <w:sz w:val="18"/>
                <w:szCs w:val="18"/>
              </w:rPr>
              <w:t>Comment l'utiliser / limite</w:t>
            </w:r>
          </w:p>
        </w:tc>
      </w:tr>
      <w:tr w:rsidR="001D5081">
        <w:trPr>
          <w:cantSplit/>
        </w:trPr>
        <w:tc>
          <w:tcPr>
            <w:tcW w:w="2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rsidR="001D5081" w:rsidRDefault="00772502">
            <w:pPr>
              <w:spacing w:after="30"/>
            </w:pPr>
            <w:r>
              <w:rPr>
                <w:sz w:val="18"/>
                <w:szCs w:val="18"/>
              </w:rPr>
              <w:t>Cass. 2e civ., 15 déc. 2016, n°15-27305</w:t>
            </w:r>
          </w:p>
        </w:tc>
        <w:tc>
          <w:tcPr>
            <w:tcW w:w="3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rsidR="001D5081" w:rsidRDefault="00772502">
            <w:pPr>
              <w:spacing w:after="30"/>
            </w:pPr>
            <w:r>
              <w:rPr>
                <w:sz w:val="18"/>
                <w:szCs w:val="18"/>
              </w:rPr>
              <w:t>Perte de chance sur une pension : réparée selon la chance perdue, sans pouvoir égaler les arrérages ; le calcul doit être motivé.</w:t>
            </w:r>
          </w:p>
        </w:tc>
        <w:tc>
          <w:tcPr>
            <w:tcW w:w="34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rsidR="001D5081" w:rsidRDefault="00772502">
            <w:pPr>
              <w:spacing w:after="30"/>
            </w:pPr>
            <w:r>
              <w:rPr>
                <w:sz w:val="18"/>
                <w:szCs w:val="18"/>
              </w:rPr>
              <w:t>Fonde la fraction. Interdit de réclamer 100 %.</w:t>
            </w:r>
          </w:p>
        </w:tc>
      </w:tr>
      <w:tr w:rsidR="001D5081">
        <w:trPr>
          <w:cantSplit/>
        </w:trPr>
        <w:tc>
          <w:tcPr>
            <w:tcW w:w="2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rsidR="001D5081" w:rsidRDefault="00772502">
            <w:pPr>
              <w:spacing w:after="30"/>
            </w:pPr>
            <w:r>
              <w:rPr>
                <w:sz w:val="18"/>
                <w:szCs w:val="18"/>
              </w:rPr>
              <w:t>Cass. 2e civ., 16 sept. 2021, n°20-10.712</w:t>
            </w:r>
          </w:p>
        </w:tc>
        <w:tc>
          <w:tcPr>
            <w:tcW w:w="3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rsidR="001D5081" w:rsidRDefault="00772502">
            <w:pPr>
              <w:spacing w:after="30"/>
            </w:pPr>
            <w:r>
              <w:rPr>
                <w:sz w:val="18"/>
                <w:szCs w:val="18"/>
              </w:rPr>
              <w:t>La réparation d'une perte de chance est mesurée à la chance perdue, non à l'avantage complet qu'elle aurait procuré.</w:t>
            </w:r>
          </w:p>
        </w:tc>
        <w:tc>
          <w:tcPr>
            <w:tcW w:w="34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rsidR="001D5081" w:rsidRDefault="00772502">
            <w:pPr>
              <w:spacing w:after="30"/>
            </w:pPr>
            <w:r>
              <w:rPr>
                <w:sz w:val="18"/>
                <w:szCs w:val="18"/>
              </w:rPr>
              <w:t>Principe général. Cas d'accident corporel.</w:t>
            </w:r>
          </w:p>
        </w:tc>
      </w:tr>
      <w:tr w:rsidR="001D5081">
        <w:trPr>
          <w:cantSplit/>
        </w:trPr>
        <w:tc>
          <w:tcPr>
            <w:tcW w:w="2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rsidR="001D5081" w:rsidRDefault="00772502">
            <w:pPr>
              <w:spacing w:after="30"/>
            </w:pPr>
            <w:r>
              <w:rPr>
                <w:sz w:val="18"/>
                <w:szCs w:val="18"/>
              </w:rPr>
              <w:t>Cass. 1re civ., 14 févr. 2024, n°22-22469</w:t>
            </w:r>
          </w:p>
        </w:tc>
        <w:tc>
          <w:tcPr>
            <w:tcW w:w="3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rsidR="001D5081" w:rsidRDefault="00772502">
            <w:pPr>
              <w:spacing w:after="30"/>
            </w:pPr>
            <w:r>
              <w:rPr>
                <w:sz w:val="18"/>
                <w:szCs w:val="18"/>
              </w:rPr>
              <w:t>L'indemnisation d'une perte de chance ne peut correspondre qu'à une fraction du préjudice.</w:t>
            </w:r>
          </w:p>
        </w:tc>
        <w:tc>
          <w:tcPr>
            <w:tcW w:w="34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rsidR="001D5081" w:rsidRDefault="00772502">
            <w:pPr>
              <w:spacing w:after="30"/>
            </w:pPr>
            <w:r>
              <w:rPr>
                <w:sz w:val="18"/>
                <w:szCs w:val="18"/>
              </w:rPr>
              <w:t>Principe général. Autre domaine (arbitrage).</w:t>
            </w:r>
          </w:p>
        </w:tc>
      </w:tr>
      <w:tr w:rsidR="001D5081">
        <w:trPr>
          <w:cantSplit/>
        </w:trPr>
        <w:tc>
          <w:tcPr>
            <w:tcW w:w="2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rsidR="001D5081" w:rsidRDefault="00772502">
            <w:pPr>
              <w:spacing w:after="30"/>
            </w:pPr>
            <w:r>
              <w:rPr>
                <w:sz w:val="18"/>
                <w:szCs w:val="18"/>
              </w:rPr>
              <w:t>CA citée par le Défenseur des droits (anonymisée, référence exacte à retrouver)</w:t>
            </w:r>
          </w:p>
        </w:tc>
        <w:tc>
          <w:tcPr>
            <w:tcW w:w="3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rsidR="001D5081" w:rsidRDefault="00772502">
            <w:pPr>
              <w:spacing w:after="30"/>
            </w:pPr>
            <w:r>
              <w:rPr>
                <w:sz w:val="18"/>
                <w:szCs w:val="18"/>
              </w:rPr>
              <w:t>Perte de chance fixée à 50 % ; 62 050,50 € alloués, calculés sur les pensions perdues et l'espérance de vie.</w:t>
            </w:r>
          </w:p>
        </w:tc>
        <w:tc>
          <w:tcPr>
            <w:tcW w:w="34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rsidR="001D5081" w:rsidRDefault="00772502">
            <w:pPr>
              <w:spacing w:after="30"/>
            </w:pPr>
            <w:r>
              <w:rPr>
                <w:sz w:val="18"/>
                <w:szCs w:val="18"/>
              </w:rPr>
              <w:t>Seule décision à 50 % retrouvée. Caisse professionnelle, pas la CNAV.</w:t>
            </w:r>
          </w:p>
        </w:tc>
      </w:tr>
      <w:tr w:rsidR="001D5081">
        <w:trPr>
          <w:cantSplit/>
        </w:trPr>
        <w:tc>
          <w:tcPr>
            <w:tcW w:w="2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rsidR="001D5081" w:rsidRDefault="00772502">
            <w:pPr>
              <w:spacing w:after="30"/>
            </w:pPr>
            <w:r>
              <w:rPr>
                <w:sz w:val="18"/>
                <w:szCs w:val="18"/>
              </w:rPr>
              <w:t>CA Paris, 12 juin 2026, n°23/06960</w:t>
            </w:r>
          </w:p>
        </w:tc>
        <w:tc>
          <w:tcPr>
            <w:tcW w:w="3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rsidR="001D5081" w:rsidRDefault="00772502">
            <w:pPr>
              <w:spacing w:after="30"/>
            </w:pPr>
            <w:r>
              <w:rPr>
                <w:sz w:val="18"/>
                <w:szCs w:val="18"/>
              </w:rPr>
              <w:t>Faute de la caisse ; 120 000 € pour perte de chance (assuré jamais affilié).</w:t>
            </w:r>
          </w:p>
        </w:tc>
        <w:tc>
          <w:tcPr>
            <w:tcW w:w="34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rsidR="001D5081" w:rsidRDefault="00772502">
            <w:pPr>
              <w:spacing w:after="30"/>
            </w:pPr>
            <w:r>
              <w:rPr>
                <w:sz w:val="18"/>
                <w:szCs w:val="18"/>
              </w:rPr>
              <w:t>Ordre de grandeur haut. Droits perdus définitivement : cas différent.</w:t>
            </w:r>
          </w:p>
        </w:tc>
      </w:tr>
      <w:tr w:rsidR="001D5081">
        <w:trPr>
          <w:cantSplit/>
        </w:trPr>
        <w:tc>
          <w:tcPr>
            <w:tcW w:w="25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rsidR="001D5081" w:rsidRDefault="00772502">
            <w:pPr>
              <w:spacing w:after="30"/>
            </w:pPr>
            <w:r>
              <w:rPr>
                <w:sz w:val="18"/>
                <w:szCs w:val="18"/>
              </w:rPr>
              <w:t>CIPAV, 78 000 € (référence exacte à retrouver)</w:t>
            </w:r>
          </w:p>
        </w:tc>
        <w:tc>
          <w:tcPr>
            <w:tcW w:w="3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rsidR="001D5081" w:rsidRDefault="00772502">
            <w:pPr>
              <w:spacing w:after="30"/>
            </w:pPr>
            <w:r>
              <w:rPr>
                <w:sz w:val="18"/>
                <w:szCs w:val="18"/>
              </w:rPr>
              <w:t>Condamnation pour faute dans l'affiliation et l'appel de cotisations.</w:t>
            </w:r>
          </w:p>
        </w:tc>
        <w:tc>
          <w:tcPr>
            <w:tcW w:w="3438"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rsidR="001D5081" w:rsidRDefault="00772502">
            <w:pPr>
              <w:spacing w:after="30"/>
            </w:pPr>
            <w:r>
              <w:rPr>
                <w:sz w:val="18"/>
                <w:szCs w:val="18"/>
              </w:rPr>
              <w:t>Ordre de grandeur haut. Même limite.</w:t>
            </w:r>
          </w:p>
        </w:tc>
      </w:tr>
    </w:tbl>
    <w:p w:rsidR="001D5081" w:rsidRDefault="00772502">
      <w:pPr>
        <w:spacing w:after="100" w:line="276" w:lineRule="auto"/>
      </w:pPr>
      <w:r>
        <w:rPr>
          <w:b/>
          <w:bCs/>
        </w:rPr>
        <w:t>Important :</w:t>
      </w:r>
      <w:r>
        <w:t xml:space="preserve"> aucun texte ni arrêt ne fixe 50 %. Le pourcentage relève de l'appréciation souveraine des juges. Il se plaide avec les faits de votre dossier.</w:t>
      </w:r>
    </w:p>
    <w:p w:rsidR="001D5081" w:rsidRDefault="00772502">
      <w:pPr>
        <w:pStyle w:val="Heading10"/>
        <w:keepNext/>
      </w:pPr>
      <w:r>
        <w:rPr>
          <w:color w:val="1F3864"/>
        </w:rPr>
        <w:t>8. Points de vigilance</w:t>
      </w:r>
    </w:p>
    <w:p w:rsidR="001D5081" w:rsidRDefault="00772502">
      <w:pPr>
        <w:pStyle w:val="Paragraphedeliste"/>
        <w:numPr>
          <w:ilvl w:val="0"/>
          <w:numId w:val="3"/>
        </w:numPr>
        <w:spacing w:after="60" w:line="276" w:lineRule="auto"/>
      </w:pPr>
      <w:r>
        <w:rPr>
          <w:b/>
          <w:bCs/>
        </w:rPr>
        <w:t>Preuve rigoureuse :</w:t>
      </w:r>
      <w:r>
        <w:t xml:space="preserve"> certaines cours exigent la preuve du versement des cotisations (CA Paris, 12 juin 2026, n°23/05212). Vos déclarations URSSAF, preuves de paiement et le contrôle URSSAF 2011 répondent à cette exigence.</w:t>
      </w:r>
    </w:p>
    <w:p w:rsidR="001D5081" w:rsidRDefault="00772502">
      <w:pPr>
        <w:pStyle w:val="Paragraphedeliste"/>
        <w:numPr>
          <w:ilvl w:val="0"/>
          <w:numId w:val="3"/>
        </w:numPr>
        <w:spacing w:after="60" w:line="276" w:lineRule="auto"/>
      </w:pPr>
      <w:r>
        <w:rPr>
          <w:b/>
          <w:bCs/>
        </w:rPr>
        <w:t>Imputabilité :</w:t>
      </w:r>
      <w:r>
        <w:t xml:space="preserve"> dans la décision du TJ Paris de 2024, le retard n'a pas été jugé entièrement imputable à la CNAV, car l'assuré n'avait pas opté pour les propositions de liquidation. Vous avez contesté l'estimation par écrit dès le 28 juin 2023.</w:t>
      </w:r>
    </w:p>
    <w:p w:rsidR="001D5081" w:rsidRDefault="00772502">
      <w:pPr>
        <w:pStyle w:val="Paragraphedeliste"/>
        <w:numPr>
          <w:ilvl w:val="0"/>
          <w:numId w:val="3"/>
        </w:numPr>
        <w:spacing w:after="60" w:line="276" w:lineRule="auto"/>
      </w:pPr>
      <w:r>
        <w:rPr>
          <w:b/>
          <w:bCs/>
        </w:rPr>
        <w:t>Choix irréversible :</w:t>
      </w:r>
      <w:r>
        <w:t xml:space="preserve"> une fois la pension liquidée, la date ne se change plus. Décidez avec l'avocat, sur simulation officielle.</w:t>
      </w:r>
    </w:p>
    <w:p w:rsidR="001D5081" w:rsidRDefault="00772502">
      <w:pPr>
        <w:pStyle w:val="Paragraphedeliste"/>
        <w:numPr>
          <w:ilvl w:val="0"/>
          <w:numId w:val="3"/>
        </w:numPr>
        <w:spacing w:after="60" w:line="276" w:lineRule="auto"/>
      </w:pPr>
      <w:r>
        <w:rPr>
          <w:b/>
          <w:bCs/>
        </w:rPr>
        <w:t>Défenseur des droits :</w:t>
      </w:r>
      <w:r>
        <w:t xml:space="preserve"> saisine gratuite. Il a déjà présenté des observations devant une cour d'appel dans un litige de retraite (décision n°2021-240).</w:t>
      </w:r>
    </w:p>
    <w:p w:rsidR="001D5081" w:rsidRDefault="00772502">
      <w:pPr>
        <w:pStyle w:val="Heading10"/>
        <w:keepNext/>
      </w:pPr>
      <w:r>
        <w:rPr>
          <w:color w:val="1F3864"/>
        </w:rPr>
        <w:t>9. Pièces à réunir</w:t>
      </w:r>
    </w:p>
    <w:p w:rsidR="001D5081" w:rsidRDefault="00772502">
      <w:pPr>
        <w:pStyle w:val="Paragraphedeliste"/>
        <w:numPr>
          <w:ilvl w:val="0"/>
          <w:numId w:val="3"/>
        </w:numPr>
        <w:spacing w:after="60" w:line="276" w:lineRule="auto"/>
      </w:pPr>
      <w:r>
        <w:t>Simulations officielles de pension (mai 2023 et décembre 2027), avec le détail des trimestres.</w:t>
      </w:r>
    </w:p>
    <w:p w:rsidR="001D5081" w:rsidRDefault="00772502">
      <w:pPr>
        <w:pStyle w:val="Paragraphedeliste"/>
        <w:numPr>
          <w:ilvl w:val="0"/>
          <w:numId w:val="3"/>
        </w:numPr>
        <w:spacing w:after="60" w:line="276" w:lineRule="auto"/>
      </w:pPr>
      <w:r>
        <w:t>Demande du 27 avril 2023, courrier d'annulation du 16 août 2023, courrier du 18 août 2023.</w:t>
      </w:r>
    </w:p>
    <w:p w:rsidR="001D5081" w:rsidRDefault="00772502">
      <w:pPr>
        <w:pStyle w:val="Paragraphedeliste"/>
        <w:numPr>
          <w:ilvl w:val="0"/>
          <w:numId w:val="3"/>
        </w:numPr>
        <w:spacing w:after="60" w:line="276" w:lineRule="auto"/>
      </w:pPr>
      <w:r>
        <w:t>Décision de la CRA et relevés de carrière avant/après régularisation.</w:t>
      </w:r>
    </w:p>
    <w:p w:rsidR="001D5081" w:rsidRDefault="00772502">
      <w:pPr>
        <w:pStyle w:val="Paragraphedeliste"/>
        <w:numPr>
          <w:ilvl w:val="0"/>
          <w:numId w:val="3"/>
        </w:numPr>
        <w:spacing w:after="60" w:line="276" w:lineRule="auto"/>
      </w:pPr>
      <w:r>
        <w:t>Bulletins de paie de février 2025 à mars 2026, avec le détail des cotisations vieillesse.</w:t>
      </w:r>
    </w:p>
    <w:p w:rsidR="001D5081" w:rsidRDefault="00772502">
      <w:pPr>
        <w:pStyle w:val="Paragraphedeliste"/>
        <w:numPr>
          <w:ilvl w:val="0"/>
          <w:numId w:val="3"/>
        </w:numPr>
        <w:spacing w:after="60" w:line="276" w:lineRule="auto"/>
      </w:pPr>
      <w:r>
        <w:t>Relevés bancaires, agios, frais, courrier de clôture du compte.</w:t>
      </w:r>
    </w:p>
    <w:p w:rsidR="001D5081" w:rsidRDefault="00772502">
      <w:pPr>
        <w:pStyle w:val="Paragraphedeliste"/>
        <w:numPr>
          <w:ilvl w:val="0"/>
          <w:numId w:val="3"/>
        </w:numPr>
        <w:spacing w:after="60" w:line="276" w:lineRule="auto"/>
      </w:pPr>
      <w:r>
        <w:t>Chronologie des courriers, relances et accusés de réception (dont ceux du 12 juillet, 6 septembre et 13 septembre 2023, et du 18 septembre 2026).</w:t>
      </w:r>
    </w:p>
    <w:sectPr w:rsidR="001D5081" w:rsidSect="001D5081">
      <w:footerReference w:type="default" r:id="rId7"/>
      <w:pgSz w:w="11906" w:h="16838"/>
      <w:pgMar w:top="1134" w:right="1134" w:bottom="1134" w:left="1134" w:header="708" w:footer="708"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23E01" w:rsidRDefault="00023E01" w:rsidP="001D5081">
      <w:r>
        <w:separator/>
      </w:r>
    </w:p>
  </w:endnote>
  <w:endnote w:type="continuationSeparator" w:id="1">
    <w:p w:rsidR="00023E01" w:rsidRDefault="00023E01" w:rsidP="001D5081">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D5081" w:rsidRDefault="00772502">
    <w:pPr>
      <w:jc w:val="center"/>
    </w:pPr>
    <w:r>
      <w:rPr>
        <w:sz w:val="16"/>
        <w:szCs w:val="16"/>
      </w:rPr>
      <w:t xml:space="preserve">Note de travail — page </w:t>
    </w:r>
    <w:r w:rsidR="0061157B">
      <w:rPr>
        <w:sz w:val="16"/>
        <w:szCs w:val="16"/>
      </w:rPr>
      <w:fldChar w:fldCharType="begin"/>
    </w:r>
    <w:r>
      <w:rPr>
        <w:sz w:val="16"/>
        <w:szCs w:val="16"/>
      </w:rPr>
      <w:instrText>PAGE</w:instrText>
    </w:r>
    <w:r w:rsidR="0061157B">
      <w:rPr>
        <w:sz w:val="16"/>
        <w:szCs w:val="16"/>
      </w:rPr>
      <w:fldChar w:fldCharType="separate"/>
    </w:r>
    <w:r w:rsidR="00962C1E">
      <w:rPr>
        <w:noProof/>
        <w:sz w:val="16"/>
        <w:szCs w:val="16"/>
      </w:rPr>
      <w:t>1</w:t>
    </w:r>
    <w:r w:rsidR="0061157B">
      <w:rPr>
        <w:sz w:val="16"/>
        <w:szCs w:val="16"/>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23E01" w:rsidRDefault="00023E01" w:rsidP="001D5081">
      <w:r>
        <w:separator/>
      </w:r>
    </w:p>
  </w:footnote>
  <w:footnote w:type="continuationSeparator" w:id="1">
    <w:p w:rsidR="00023E01" w:rsidRDefault="00023E01" w:rsidP="001D5081">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A9300E5"/>
    <w:multiLevelType w:val="hybridMultilevel"/>
    <w:tmpl w:val="E0E2ED2C"/>
    <w:lvl w:ilvl="0" w:tplc="693CBC24">
      <w:start w:val="1"/>
      <w:numFmt w:val="bullet"/>
      <w:lvlText w:val="●"/>
      <w:lvlJc w:val="left"/>
      <w:pPr>
        <w:ind w:left="720" w:hanging="360"/>
      </w:pPr>
    </w:lvl>
    <w:lvl w:ilvl="1" w:tplc="229C00B0">
      <w:start w:val="1"/>
      <w:numFmt w:val="bullet"/>
      <w:lvlText w:val="○"/>
      <w:lvlJc w:val="left"/>
      <w:pPr>
        <w:ind w:left="1440" w:hanging="360"/>
      </w:pPr>
    </w:lvl>
    <w:lvl w:ilvl="2" w:tplc="BB2037C6">
      <w:start w:val="1"/>
      <w:numFmt w:val="bullet"/>
      <w:lvlText w:val="■"/>
      <w:lvlJc w:val="left"/>
      <w:pPr>
        <w:ind w:left="2160" w:hanging="360"/>
      </w:pPr>
    </w:lvl>
    <w:lvl w:ilvl="3" w:tplc="F71806F8">
      <w:start w:val="1"/>
      <w:numFmt w:val="bullet"/>
      <w:lvlText w:val="●"/>
      <w:lvlJc w:val="left"/>
      <w:pPr>
        <w:ind w:left="2880" w:hanging="360"/>
      </w:pPr>
    </w:lvl>
    <w:lvl w:ilvl="4" w:tplc="A18AAACC">
      <w:start w:val="1"/>
      <w:numFmt w:val="bullet"/>
      <w:lvlText w:val="○"/>
      <w:lvlJc w:val="left"/>
      <w:pPr>
        <w:ind w:left="3600" w:hanging="360"/>
      </w:pPr>
    </w:lvl>
    <w:lvl w:ilvl="5" w:tplc="F51CF80C">
      <w:start w:val="1"/>
      <w:numFmt w:val="bullet"/>
      <w:lvlText w:val="■"/>
      <w:lvlJc w:val="left"/>
      <w:pPr>
        <w:ind w:left="4320" w:hanging="360"/>
      </w:pPr>
    </w:lvl>
    <w:lvl w:ilvl="6" w:tplc="8292A418">
      <w:start w:val="1"/>
      <w:numFmt w:val="bullet"/>
      <w:lvlText w:val="●"/>
      <w:lvlJc w:val="left"/>
      <w:pPr>
        <w:ind w:left="5040" w:hanging="360"/>
      </w:pPr>
    </w:lvl>
    <w:lvl w:ilvl="7" w:tplc="E020BBEC">
      <w:start w:val="1"/>
      <w:numFmt w:val="bullet"/>
      <w:lvlText w:val="●"/>
      <w:lvlJc w:val="left"/>
      <w:pPr>
        <w:ind w:left="5760" w:hanging="360"/>
      </w:pPr>
    </w:lvl>
    <w:lvl w:ilvl="8" w:tplc="CD3E4BF8">
      <w:start w:val="1"/>
      <w:numFmt w:val="bullet"/>
      <w:lvlText w:val="●"/>
      <w:lvlJc w:val="left"/>
      <w:pPr>
        <w:ind w:left="6480" w:hanging="360"/>
      </w:pPr>
    </w:lvl>
  </w:abstractNum>
  <w:abstractNum w:abstractNumId="1">
    <w:nsid w:val="31E609AE"/>
    <w:multiLevelType w:val="hybridMultilevel"/>
    <w:tmpl w:val="267CBDD8"/>
    <w:lvl w:ilvl="0" w:tplc="BF1C3A6A">
      <w:start w:val="1"/>
      <w:numFmt w:val="decimal"/>
      <w:lvlText w:val="%1."/>
      <w:lvlJc w:val="left"/>
      <w:pPr>
        <w:ind w:left="540" w:hanging="300"/>
      </w:pPr>
    </w:lvl>
    <w:lvl w:ilvl="1" w:tplc="64DCBEDC">
      <w:numFmt w:val="decimal"/>
      <w:lvlText w:val=""/>
      <w:lvlJc w:val="left"/>
    </w:lvl>
    <w:lvl w:ilvl="2" w:tplc="9B72F764">
      <w:numFmt w:val="decimal"/>
      <w:lvlText w:val=""/>
      <w:lvlJc w:val="left"/>
    </w:lvl>
    <w:lvl w:ilvl="3" w:tplc="6DBC4F58">
      <w:numFmt w:val="decimal"/>
      <w:lvlText w:val=""/>
      <w:lvlJc w:val="left"/>
    </w:lvl>
    <w:lvl w:ilvl="4" w:tplc="324E4818">
      <w:numFmt w:val="decimal"/>
      <w:lvlText w:val=""/>
      <w:lvlJc w:val="left"/>
    </w:lvl>
    <w:lvl w:ilvl="5" w:tplc="1EC85F6A">
      <w:numFmt w:val="decimal"/>
      <w:lvlText w:val=""/>
      <w:lvlJc w:val="left"/>
    </w:lvl>
    <w:lvl w:ilvl="6" w:tplc="02969F26">
      <w:numFmt w:val="decimal"/>
      <w:lvlText w:val=""/>
      <w:lvlJc w:val="left"/>
    </w:lvl>
    <w:lvl w:ilvl="7" w:tplc="E1785766">
      <w:numFmt w:val="decimal"/>
      <w:lvlText w:val=""/>
      <w:lvlJc w:val="left"/>
    </w:lvl>
    <w:lvl w:ilvl="8" w:tplc="7FE03050">
      <w:numFmt w:val="decimal"/>
      <w:lvlText w:val=""/>
      <w:lvlJc w:val="left"/>
    </w:lvl>
  </w:abstractNum>
  <w:abstractNum w:abstractNumId="2">
    <w:nsid w:val="67CD748A"/>
    <w:multiLevelType w:val="hybridMultilevel"/>
    <w:tmpl w:val="209C6460"/>
    <w:lvl w:ilvl="0" w:tplc="330CBB78">
      <w:start w:val="1"/>
      <w:numFmt w:val="bullet"/>
      <w:lvlText w:val="•"/>
      <w:lvlJc w:val="left"/>
      <w:pPr>
        <w:ind w:left="540" w:hanging="270"/>
      </w:pPr>
    </w:lvl>
    <w:lvl w:ilvl="1" w:tplc="66926DA0">
      <w:numFmt w:val="decimal"/>
      <w:lvlText w:val=""/>
      <w:lvlJc w:val="left"/>
    </w:lvl>
    <w:lvl w:ilvl="2" w:tplc="2D5A24CC">
      <w:numFmt w:val="decimal"/>
      <w:lvlText w:val=""/>
      <w:lvlJc w:val="left"/>
    </w:lvl>
    <w:lvl w:ilvl="3" w:tplc="2E40D660">
      <w:numFmt w:val="decimal"/>
      <w:lvlText w:val=""/>
      <w:lvlJc w:val="left"/>
    </w:lvl>
    <w:lvl w:ilvl="4" w:tplc="B28426BC">
      <w:numFmt w:val="decimal"/>
      <w:lvlText w:val=""/>
      <w:lvlJc w:val="left"/>
    </w:lvl>
    <w:lvl w:ilvl="5" w:tplc="88B279C0">
      <w:numFmt w:val="decimal"/>
      <w:lvlText w:val=""/>
      <w:lvlJc w:val="left"/>
    </w:lvl>
    <w:lvl w:ilvl="6" w:tplc="3C2CC2F0">
      <w:numFmt w:val="decimal"/>
      <w:lvlText w:val=""/>
      <w:lvlJc w:val="left"/>
    </w:lvl>
    <w:lvl w:ilvl="7" w:tplc="2D628132">
      <w:numFmt w:val="decimal"/>
      <w:lvlText w:val=""/>
      <w:lvlJc w:val="left"/>
    </w:lvl>
    <w:lvl w:ilvl="8" w:tplc="F1CCDB16">
      <w:numFmt w:val="decimal"/>
      <w:lvlText w:val=""/>
      <w:lvlJc w:val="left"/>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defaultTabStop w:val="708"/>
  <w:hyphenationZone w:val="425"/>
  <w:characterSpacingControl w:val="doNotCompress"/>
  <w:footnotePr>
    <w:footnote w:id="0"/>
    <w:footnote w:id="1"/>
  </w:footnotePr>
  <w:endnotePr>
    <w:endnote w:id="0"/>
    <w:endnote w:id="1"/>
  </w:endnotePr>
  <w:compat/>
  <w:rsids>
    <w:rsidRoot w:val="001D5081"/>
    <w:rsid w:val="00023E01"/>
    <w:rsid w:val="001D5081"/>
    <w:rsid w:val="0061157B"/>
    <w:rsid w:val="00772502"/>
    <w:rsid w:val="00962C1E"/>
    <w:rsid w:val="00D6142D"/>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1"/>
        <w:szCs w:val="21"/>
        <w:lang w:val="fr-FR" w:eastAsia="fr-F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1157B"/>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sid w:val="001D5081"/>
    <w:rPr>
      <w:sz w:val="56"/>
      <w:szCs w:val="56"/>
    </w:rPr>
  </w:style>
  <w:style w:type="paragraph" w:customStyle="1" w:styleId="Heading1">
    <w:name w:val="Heading 1"/>
    <w:qFormat/>
    <w:rsid w:val="001D5081"/>
    <w:rPr>
      <w:color w:val="2E74B5"/>
      <w:sz w:val="32"/>
      <w:szCs w:val="32"/>
    </w:rPr>
  </w:style>
  <w:style w:type="paragraph" w:customStyle="1" w:styleId="Heading2">
    <w:name w:val="Heading 2"/>
    <w:qFormat/>
    <w:rsid w:val="001D5081"/>
    <w:rPr>
      <w:color w:val="2E74B5"/>
      <w:sz w:val="26"/>
      <w:szCs w:val="26"/>
    </w:rPr>
  </w:style>
  <w:style w:type="paragraph" w:customStyle="1" w:styleId="Heading3">
    <w:name w:val="Heading 3"/>
    <w:qFormat/>
    <w:rsid w:val="001D5081"/>
    <w:rPr>
      <w:color w:val="1F4D78"/>
      <w:sz w:val="24"/>
      <w:szCs w:val="24"/>
    </w:rPr>
  </w:style>
  <w:style w:type="paragraph" w:customStyle="1" w:styleId="Heading4">
    <w:name w:val="Heading 4"/>
    <w:qFormat/>
    <w:rsid w:val="001D5081"/>
    <w:rPr>
      <w:i/>
      <w:iCs/>
      <w:color w:val="2E74B5"/>
    </w:rPr>
  </w:style>
  <w:style w:type="paragraph" w:customStyle="1" w:styleId="Heading5">
    <w:name w:val="Heading 5"/>
    <w:qFormat/>
    <w:rsid w:val="001D5081"/>
    <w:rPr>
      <w:color w:val="2E74B5"/>
    </w:rPr>
  </w:style>
  <w:style w:type="paragraph" w:customStyle="1" w:styleId="Heading6">
    <w:name w:val="Heading 6"/>
    <w:qFormat/>
    <w:rsid w:val="001D5081"/>
    <w:rPr>
      <w:color w:val="1F4D78"/>
    </w:rPr>
  </w:style>
  <w:style w:type="paragraph" w:customStyle="1" w:styleId="lev1">
    <w:name w:val="Élevé1"/>
    <w:qFormat/>
    <w:rsid w:val="001D5081"/>
    <w:rPr>
      <w:b/>
      <w:bCs/>
    </w:rPr>
  </w:style>
  <w:style w:type="paragraph" w:styleId="Paragraphedeliste">
    <w:name w:val="List Paragraph"/>
    <w:qFormat/>
    <w:rsid w:val="001D5081"/>
  </w:style>
  <w:style w:type="character" w:styleId="Lienhypertexte">
    <w:name w:val="Hyperlink"/>
    <w:uiPriority w:val="99"/>
    <w:unhideWhenUsed/>
    <w:rsid w:val="001D5081"/>
    <w:rPr>
      <w:color w:val="0563C1"/>
      <w:u w:val="single"/>
    </w:rPr>
  </w:style>
  <w:style w:type="character" w:styleId="Appelnotedebasdep">
    <w:name w:val="footnote reference"/>
    <w:uiPriority w:val="99"/>
    <w:semiHidden/>
    <w:unhideWhenUsed/>
    <w:rsid w:val="001D5081"/>
    <w:rPr>
      <w:vertAlign w:val="superscript"/>
    </w:rPr>
  </w:style>
  <w:style w:type="paragraph" w:styleId="Notedebasdepage">
    <w:name w:val="footnote text"/>
    <w:link w:val="NotedebasdepageCar"/>
    <w:uiPriority w:val="99"/>
    <w:semiHidden/>
    <w:unhideWhenUsed/>
    <w:rsid w:val="001D5081"/>
    <w:rPr>
      <w:sz w:val="20"/>
      <w:szCs w:val="20"/>
    </w:rPr>
  </w:style>
  <w:style w:type="character" w:customStyle="1" w:styleId="NotedebasdepageCar">
    <w:name w:val="Note de bas de page Car"/>
    <w:link w:val="Notedebasdepage"/>
    <w:uiPriority w:val="99"/>
    <w:semiHidden/>
    <w:unhideWhenUsed/>
    <w:rsid w:val="001D5081"/>
    <w:rPr>
      <w:sz w:val="20"/>
      <w:szCs w:val="20"/>
    </w:rPr>
  </w:style>
  <w:style w:type="character" w:styleId="Appeldenotedefin">
    <w:name w:val="endnote reference"/>
    <w:uiPriority w:val="99"/>
    <w:semiHidden/>
    <w:unhideWhenUsed/>
    <w:rsid w:val="001D5081"/>
    <w:rPr>
      <w:vertAlign w:val="superscript"/>
    </w:rPr>
  </w:style>
  <w:style w:type="paragraph" w:styleId="Notedefin">
    <w:name w:val="endnote text"/>
    <w:link w:val="NotedefinCar"/>
    <w:uiPriority w:val="99"/>
    <w:semiHidden/>
    <w:unhideWhenUsed/>
    <w:rsid w:val="001D5081"/>
    <w:rPr>
      <w:sz w:val="20"/>
      <w:szCs w:val="20"/>
    </w:rPr>
  </w:style>
  <w:style w:type="character" w:customStyle="1" w:styleId="NotedefinCar">
    <w:name w:val="Note de fin Car"/>
    <w:link w:val="Notedefin"/>
    <w:uiPriority w:val="99"/>
    <w:semiHidden/>
    <w:unhideWhenUsed/>
    <w:rsid w:val="001D5081"/>
    <w:rPr>
      <w:sz w:val="20"/>
      <w:szCs w:val="20"/>
    </w:rPr>
  </w:style>
  <w:style w:type="paragraph" w:customStyle="1" w:styleId="Heading10">
    <w:name w:val="Heading 1"/>
    <w:qFormat/>
    <w:rsid w:val="001D5081"/>
    <w:pPr>
      <w:spacing w:before="300" w:after="120"/>
      <w:outlineLvl w:val="0"/>
    </w:pPr>
    <w:rPr>
      <w:b/>
      <w:bCs/>
      <w:sz w:val="26"/>
      <w:szCs w:val="26"/>
    </w:rPr>
  </w:style>
  <w:style w:type="paragraph" w:customStyle="1" w:styleId="Heading20">
    <w:name w:val="Heading 2"/>
    <w:qFormat/>
    <w:rsid w:val="001D5081"/>
    <w:pPr>
      <w:spacing w:before="200" w:after="100"/>
      <w:outlineLvl w:val="1"/>
    </w:pPr>
    <w:rPr>
      <w:b/>
      <w:bCs/>
      <w:sz w:val="22"/>
      <w:szCs w:val="22"/>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2041</Words>
  <Characters>11229</Characters>
  <Application>Microsoft Office Word</Application>
  <DocSecurity>0</DocSecurity>
  <Lines>93</Lines>
  <Paragraphs>26</Paragraphs>
  <ScaleCrop>false</ScaleCrop>
  <Company/>
  <LinksUpToDate>false</LinksUpToDate>
  <CharactersWithSpaces>13244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3</cp:revision>
  <dcterms:created xsi:type="dcterms:W3CDTF">2026-10-06T16:23:00Z</dcterms:created>
  <dcterms:modified xsi:type="dcterms:W3CDTF">2026-10-06T18:10:00Z</dcterms:modified>
</cp:coreProperties>
</file>