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</w:pPr>
      <w:r>
        <w:rPr>
          <w:b/>
          <w:color w:val="16181D"/>
          <w:sz w:val="40"/>
        </w:rPr>
        <w:t>Relevé de carrière 1995 - Synthèse complète</w:t>
      </w:r>
    </w:p>
    <w:p>
      <w:pPr>
        <w:spacing w:before="240" w:after="100"/>
      </w:pPr>
      <w:r>
        <w:rPr>
          <w:b/>
          <w:color w:val="1F3864"/>
          <w:sz w:val="26"/>
        </w:rPr>
        <w:t>GERME - Composition détaillée</w:t>
      </w:r>
    </w:p>
    <w:p>
      <w:pPr>
        <w:spacing w:before="200" w:after="80"/>
      </w:pPr>
      <w:r>
        <w:rPr>
          <w:b/>
          <w:color w:val="1F3864"/>
          <w:sz w:val="23"/>
        </w:rPr>
        <w:t>Salaire initial (relevé 01/01/2023)</w:t>
      </w:r>
    </w:p>
    <w:p>
      <w:pPr>
        <w:spacing w:before="0" w:after="120"/>
      </w:pPr>
      <w:r>
        <w:rPr>
          <w:b w:val="0"/>
          <w:sz w:val="22"/>
        </w:rPr>
        <w:t>Montant: 70 313 FRF = 10 719,15 €</w:t>
      </w:r>
    </w:p>
    <w:p>
      <w:pPr>
        <w:spacing w:before="200" w:after="80"/>
      </w:pPr>
      <w:r>
        <w:rPr>
          <w:b/>
          <w:color w:val="1F3864"/>
          <w:sz w:val="23"/>
        </w:rPr>
        <w:t>Rappel 90/95 - Arrêt Cour d'Appel 26 juin 1997</w:t>
      </w:r>
    </w:p>
    <w:p>
      <w:pPr>
        <w:spacing w:before="0" w:after="120"/>
      </w:pPr>
      <w:r>
        <w:rPr>
          <w:b w:val="0"/>
          <w:sz w:val="22"/>
        </w:rPr>
        <w:t>Montant: 448 344 FRF = 68 349,60 €</w:t>
      </w:r>
    </w:p>
    <w:p>
      <w:pPr>
        <w:spacing w:before="0" w:after="120"/>
      </w:pPr>
      <w:r>
        <w:rPr>
          <w:b w:val="0"/>
          <w:color w:val="5F6874"/>
          <w:sz w:val="19"/>
        </w:rPr>
        <w:t>Couvre la période 1990-1995, dont 448 344,41 FRF pour 1995</w:t>
      </w:r>
    </w:p>
    <w:p>
      <w:pPr>
        <w:spacing w:before="200" w:after="80"/>
      </w:pPr>
      <w:r>
        <w:rPr>
          <w:b/>
          <w:color w:val="1F3864"/>
          <w:sz w:val="23"/>
        </w:rPr>
        <w:t>Quote-part 1995 - Bulletin Arrêt 13 juin 1996</w:t>
      </w:r>
    </w:p>
    <w:p>
      <w:pPr>
        <w:spacing w:before="0" w:after="120"/>
      </w:pPr>
      <w:r>
        <w:rPr>
          <w:b w:val="0"/>
          <w:sz w:val="22"/>
        </w:rPr>
        <w:t>Montant: 41 278 FRF = 6 292,79 €</w:t>
      </w:r>
    </w:p>
    <w:p>
      <w:pPr>
        <w:spacing w:before="0" w:after="120"/>
      </w:pPr>
      <w:r>
        <w:rPr>
          <w:b w:val="0"/>
          <w:color w:val="5F6874"/>
          <w:sz w:val="19"/>
        </w:rPr>
        <w:t>Période 10/1995-02/1996 répartie: 3 mois 1995 (35 381 FRF) + 2 mois 1996 (23 587 FRF)</w:t>
      </w:r>
    </w:p>
    <w:p>
      <w:pPr>
        <w:spacing w:before="200" w:after="80"/>
      </w:pPr>
      <w:r>
        <w:rPr>
          <w:b/>
          <w:color w:val="1F3864"/>
          <w:sz w:val="23"/>
        </w:rPr>
        <w:t>Total GERME 1995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FRF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(1995)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(01/01/2025)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Salaire initial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70 313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10 719,15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16 750,60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Rappel 90/95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448 344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68 349,60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106 818,81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Quote-part 1995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41 278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6 292,79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9 837,63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TOTAL GERME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559 935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85 361,54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133 407,04</w:t>
            </w:r>
          </w:p>
        </w:tc>
      </w:tr>
    </w:tbl>
    <w:p>
      <w:pPr>
        <w:spacing w:before="0" w:after="120"/>
      </w:pPr>
      <w:r>
        <w:rPr>
          <w:b w:val="0"/>
          <w:sz w:val="12"/>
        </w:rPr>
      </w:r>
    </w:p>
    <w:p>
      <w:pPr>
        <w:spacing w:before="240" w:after="100"/>
      </w:pPr>
      <w:r>
        <w:rPr>
          <w:b/>
          <w:color w:val="1F3864"/>
          <w:sz w:val="26"/>
        </w:rPr>
        <w:t>Autres employeurs 1995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Employeur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Période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FRF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(1995)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(01/01/2025)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INSTITUT SUP COMMERCE INFORMATIQUE ORSAY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01/01-31/12/1995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99 341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15 144,44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23 670,64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INSTITUT SUPERIEUR INTERNATIONA COMMERCE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01/02-30/04/1995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6 325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964,24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1 507,81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INSTITUT SUPERIEUR INTERNATIONA COMMERCE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01/01-30/06/1995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11 615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1 770,70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2 768,58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TOTAL AUTRES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117 281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17 879,38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27 947,03</w:t>
            </w:r>
          </w:p>
        </w:tc>
      </w:tr>
    </w:tbl>
    <w:p>
      <w:pPr>
        <w:spacing w:before="0" w:after="120"/>
      </w:pPr>
      <w:r>
        <w:rPr>
          <w:b w:val="0"/>
          <w:sz w:val="12"/>
        </w:rPr>
      </w:r>
    </w:p>
    <w:p>
      <w:pPr>
        <w:spacing w:before="240" w:after="100"/>
      </w:pPr>
      <w:r>
        <w:rPr>
          <w:b/>
          <w:color w:val="1F3864"/>
          <w:sz w:val="26"/>
        </w:rPr>
        <w:t>Synthèse année 1995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Catégorie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FRF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(1995)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(01/01/2025)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GERME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559 935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85 361,54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133 407,04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Autres employeurs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117 281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17 879,38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27 947,03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TOTAL 1995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677 216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103 240,92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161 354,07</w:t>
            </w:r>
          </w:p>
        </w:tc>
      </w:tr>
    </w:tbl>
    <w:p>
      <w:pPr>
        <w:spacing w:before="0" w:after="120"/>
      </w:pPr>
      <w:r>
        <w:rPr>
          <w:b w:val="0"/>
          <w:sz w:val="12"/>
        </w:rPr>
      </w:r>
    </w:p>
    <w:p>
      <w:pPr>
        <w:spacing w:before="240" w:after="100"/>
      </w:pPr>
      <w:r>
        <w:rPr>
          <w:b/>
          <w:color w:val="1F3864"/>
          <w:sz w:val="26"/>
        </w:rPr>
        <w:t>Coefficients de revalorisation</w:t>
      </w:r>
    </w:p>
    <w:p>
      <w:pPr>
        <w:spacing w:before="0" w:after="120"/>
      </w:pPr>
      <w:r>
        <w:rPr>
          <w:b w:val="0"/>
          <w:sz w:val="22"/>
        </w:rPr>
        <w:t>Source: Circulaire CNAV 2024-39 du 23 décembre 2024</w:t>
      </w:r>
    </w:p>
    <w:p>
      <w:pPr>
        <w:spacing w:before="0" w:after="120"/>
      </w:pPr>
      <w:r>
        <w:rPr>
          <w:b w:val="0"/>
          <w:sz w:val="22"/>
        </w:rPr>
        <w:t>Coefficient revalorisation 1995: 1.563</w:t>
      </w:r>
    </w:p>
    <w:p>
      <w:pPr>
        <w:spacing w:before="0" w:after="120"/>
      </w:pPr>
      <w:r>
        <w:rPr>
          <w:b w:val="0"/>
          <w:sz w:val="22"/>
        </w:rPr>
        <w:t>Taux moyen d'actualisation: 2,2% par an (depuis 1995)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