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NOTE JURIDIQUE</w:t>
      </w:r>
    </w:p>
    <w:p>
      <w:pPr>
        <w:jc w:val="center"/>
      </w:pPr>
      <w:r>
        <w:rPr>
          <w:sz w:val="24"/>
        </w:rPr>
        <w:t>L'absurdité manifeste de la décision de la CNAV du 18 août 2023</w:t>
      </w:r>
    </w:p>
    <w:p>
      <w:pPr>
        <w:jc w:val="center"/>
      </w:pPr>
      <w:r>
        <w:rPr>
          <w:sz w:val="20"/>
        </w:rPr>
        <w:t>28 septembre 2026</w:t>
      </w:r>
    </w:p>
    <w:p/>
    <w:p>
      <w:pPr>
        <w:pStyle w:val="Heading1"/>
      </w:pPr>
      <w:r>
        <w:t>I – CONTEXTE DE LA DÉCISION ATTAQUÉE</w:t>
      </w:r>
    </w:p>
    <w:p>
      <w:pPr>
        <w:pStyle w:val="ListBullet"/>
      </w:pPr>
      <w:r>
        <w:t>Monsieur Mounir CHIKHAOUI a présenté une demande de retraite le 27 avril 2023 auprès de la Caisse Nationale d'Assurance Vieillesse (CNAV). Accompagnant sa demande de régularisation de carrière datée du 21 juin 2023, il a produit un dossier composé de 258 pièces (dont 153 bulletins de salaires) représentant 897 pages de preuves documentées. Ce dossier a été reçu administrativement par la CNAV le 26 juin 2023.</w:t>
      </w:r>
    </w:p>
    <w:p/>
    <w:p>
      <w:pPr>
        <w:pStyle w:val="Heading1"/>
      </w:pPr>
      <w:r>
        <w:t>II – SIX FAUTES MANIFESTEMENT INTENTIONNELLES</w:t>
      </w:r>
    </w:p>
    <w:p>
      <w:pPr>
        <w:pStyle w:val="Heading2"/>
      </w:pPr>
      <w:r>
        <w:t>A. Estimation mensongère du 28 juin 2023 (deux jours après réception)</w:t>
      </w:r>
    </w:p>
    <w:p>
      <w:r>
        <w:t>La première faute grossière est chronologiquement établie : une estimation de retraite a été établie le 28 juin 2023 (deux jours seulement après réception du dossier du 26 juin). Cette estimation :</w:t>
      </w:r>
    </w:p>
    <w:p>
      <w:pPr>
        <w:pStyle w:val="ListBullet"/>
      </w:pPr>
      <w:r>
        <w:t>Montant : 225,19 € au 01/05/2023 ; 295,33 € au 01/12/2027</w:t>
      </w:r>
    </w:p>
    <w:p>
      <w:pPr>
        <w:pStyle w:val="ListBullet"/>
      </w:pPr>
      <w:r>
        <w:t>Base de calcul : 56 trimestres seulement (omission de 58 trimestres réels)</w:t>
      </w:r>
    </w:p>
    <w:p>
      <w:pPr>
        <w:pStyle w:val="ListBullet"/>
      </w:pPr>
      <w:r>
        <w:t>Impossible matériellement : aucun dossier ne peut être examiné en 48 heures sur 897 pages</w:t>
      </w:r>
    </w:p>
    <w:p/>
    <w:p>
      <w:pPr>
        <w:pStyle w:val="Heading2"/>
      </w:pPr>
      <w:r>
        <w:t>B. Rejet sans motif le 18 août 2023 (courrier de Mme LAVENTURE DARIVAL)</w:t>
      </w:r>
    </w:p>
    <w:p>
      <w:r>
        <w:t>Le courrier du 18 août 2023 rejette la demande au motif suivant :</w:t>
      </w:r>
    </w:p>
    <w:p>
      <w:pPr>
        <w:pStyle w:val="ListBullet"/>
      </w:pPr>
      <w:r>
        <w:t>« Des recherches n'ont pu être effectuées à partir des éléments recueillis dans le(s) document(s) suivant(s) : - Activité Gérant Associé »</w:t>
      </w:r>
    </w:p>
    <w:p/>
    <w:p>
      <w:r>
        <w:t>Cette mention est hautement suspecte pour trois raisons :</w:t>
      </w:r>
    </w:p>
    <w:p>
      <w:pPr>
        <w:pStyle w:val="ListNumber"/>
      </w:pPr>
      <w:r>
        <w:t>Ce document n'existe pas dans le dossier produit. Monsieur CHIKHAOUI a demandé par LR/AR à quoi cela correspondait (pièce 11 du recours). Aucune réponse n'a été fournie.</w:t>
      </w:r>
    </w:p>
    <w:p>
      <w:pPr>
        <w:pStyle w:val="ListNumber"/>
      </w:pPr>
      <w:r>
        <w:t>La CNAV invoque un document inexistant comme fondement unique de son rejet, violant l'article L211-2 du code des relations entre le public et l'administration (obligation de motivation).</w:t>
      </w:r>
    </w:p>
    <w:p>
      <w:pPr>
        <w:pStyle w:val="ListNumber"/>
      </w:pPr>
      <w:r>
        <w:t>Les années énumérées dans le même courrier (2013, 2005, 2007, 2014, 2017, 2011, 2016, 2004, 2008, 2009, 2010, 2006, 2015) sont listées de façon désordonnée, avec l'année 2012 qui n'apparaît nulle part. C'est une non-réponse.</w:t>
      </w:r>
    </w:p>
    <w:p/>
    <w:p>
      <w:pPr>
        <w:pStyle w:val="Heading2"/>
      </w:pPr>
      <w:r>
        <w:t>C. Refus catégorique d'examiner 897 pages de preuves</w:t>
      </w:r>
    </w:p>
    <w:p>
      <w:r>
        <w:t>Le dossier contenait :</w:t>
      </w:r>
    </w:p>
    <w:p>
      <w:pPr>
        <w:pStyle w:val="ListBullet"/>
      </w:pPr>
      <w:r>
        <w:t>153 bulletins de salaires avec prélèvement de cotisations vieillesse</w:t>
      </w:r>
    </w:p>
    <w:p>
      <w:pPr>
        <w:pStyle w:val="ListBullet"/>
      </w:pPr>
      <w:r>
        <w:t>56 déclarations trimestrielles URSSAF de 2004-2017 avec justificatifs de paiement</w:t>
      </w:r>
    </w:p>
    <w:p>
      <w:pPr>
        <w:pStyle w:val="ListBullet"/>
      </w:pPr>
      <w:r>
        <w:t>Relevé de points AGIRC-ARRCO validant tous les trimestres 2004-2017</w:t>
      </w:r>
    </w:p>
    <w:p>
      <w:pPr>
        <w:pStyle w:val="ListBullet"/>
      </w:pPr>
      <w:r>
        <w:t>Relevé de compte URSSAF attestant les cotisations payées</w:t>
      </w:r>
    </w:p>
    <w:p>
      <w:pPr>
        <w:pStyle w:val="ListBullet"/>
      </w:pPr>
      <w:r>
        <w:t>Comptabilité (grand livre) de la Société RTH NETGOCE 2004-2017</w:t>
      </w:r>
    </w:p>
    <w:p>
      <w:pPr>
        <w:pStyle w:val="ListBullet"/>
      </w:pPr>
      <w:r>
        <w:t>Avis d'imposition 2004-2017</w:t>
      </w:r>
    </w:p>
    <w:p>
      <w:pPr>
        <w:pStyle w:val="ListBullet"/>
      </w:pPr>
      <w:r>
        <w:t>Témoignages de 6 salariés anciens confirmant le statut salarié</w:t>
      </w:r>
    </w:p>
    <w:p>
      <w:pPr>
        <w:pStyle w:val="ListBullet"/>
      </w:pPr>
      <w:r>
        <w:t>Audit URSSAF de 2013 confirmant le statut de « gérant égalitaire salarié »</w:t>
      </w:r>
    </w:p>
    <w:p/>
    <w:p>
      <w:r>
        <w:t>Aucune de ces pièces n'a été examinée, comme le prouve l'invocation du document fantôme « Activité Gérant Associé ». La CNAV a préféré se décharger de son obligation d'instruction en saisissant le tribunal.</w:t>
      </w:r>
    </w:p>
    <w:p/>
    <w:p>
      <w:pPr>
        <w:pStyle w:val="Heading2"/>
      </w:pPr>
      <w:r>
        <w:t>D. Silence complet face aux demandes de clarification</w:t>
      </w:r>
    </w:p>
    <w:p>
      <w:r>
        <w:t>Monsieur CHIKHAOUI a adressé quatre courriers recommandés à la CNAV :</w:t>
      </w:r>
    </w:p>
    <w:p>
      <w:pPr>
        <w:pStyle w:val="ListNumber"/>
      </w:pPr>
      <w:r>
        <w:t>30 juin 2023 : contestation de l'estimation prématurée</w:t>
      </w:r>
    </w:p>
    <w:p>
      <w:pPr>
        <w:pStyle w:val="ListNumber"/>
      </w:pPr>
      <w:r>
        <w:t>6 septembre 2023 : demande d'examen du dossier au directeur de l'agence LEDRU ROLLIN</w:t>
      </w:r>
    </w:p>
    <w:p>
      <w:pPr>
        <w:pStyle w:val="ListNumber"/>
      </w:pPr>
      <w:r>
        <w:t>6 septembre 2023 : demande de clarification à Mme LAVENTURE DARIVAL sur le document « Activité Gérant Associé »</w:t>
      </w:r>
    </w:p>
    <w:p>
      <w:r>
        <w:t>Résultat : quatre courriers restés sans réponse. La CNAV a violé ses obligations de communication.</w:t>
      </w:r>
    </w:p>
    <w:p/>
    <w:p>
      <w:pPr>
        <w:pStyle w:val="Heading2"/>
      </w:pPr>
      <w:r>
        <w:t>E. Violation de l'article L112-3 (accusés de réception obligatoires)</w:t>
      </w:r>
    </w:p>
    <w:p>
      <w:r>
        <w:t>Toute demande adressée à l'administration doit faire l'objet d'un accusé de réception. La CNAV n'a accusé réception d'aucun des courriers de Monsieur CHIKHAOUI.</w:t>
      </w:r>
    </w:p>
    <w:p/>
    <w:p>
      <w:pPr>
        <w:pStyle w:val="Heading2"/>
      </w:pPr>
      <w:r>
        <w:t>F. Rétention de documents originaux</w:t>
      </w:r>
    </w:p>
    <w:p>
      <w:r>
        <w:t>Les avis d'imposition originaux 2004-2017 et les bulletins de salaire originaux (demandés puis fournis par LR/AR en juillet 2023) sont toujours en possession de la CNAV. Cette rétention empêche Monsieur CHIKHAOUI de constituer sa défense pour le tribunal.</w:t>
      </w:r>
    </w:p>
    <w:p/>
    <w:p>
      <w:r>
        <w:br w:type="page"/>
      </w:r>
    </w:p>
    <w:p>
      <w:pPr>
        <w:pStyle w:val="Heading1"/>
      </w:pPr>
      <w:r>
        <w:t>III – CONSÉQUENCES FINANCIÈRES QUANTIFIÉES</w:t>
      </w:r>
    </w:p>
    <w:p/>
    <w:p>
      <w:pPr>
        <w:pStyle w:val="ListBullet"/>
      </w:pPr>
      <w:r>
        <w:t>Estimation CNAV juin 2023 : 225-295€/mois × 14 ans = 37 800 à 49 560€</w:t>
      </w:r>
    </w:p>
    <w:p>
      <w:pPr>
        <w:pStyle w:val="ListBullet"/>
      </w:pPr>
      <w:r>
        <w:t>Estimation CNAV septembre 2023 : 635,58€/mois (basée sur 110 trimestres au lieu de 114)</w:t>
      </w:r>
    </w:p>
    <w:p>
      <w:pPr>
        <w:pStyle w:val="ListBullet"/>
      </w:pPr>
      <w:r>
        <w:t>Montant correct : 1 035,66€/mois avec capping ; 1 148,15€/mois sans capping</w:t>
      </w:r>
    </w:p>
    <w:p/>
    <w:p>
      <w:r>
        <w:t>Perte mensuelle subie : 400-920€ pour les 36 mois de 2023-2026 = 14 400 à 33 120€ de perte immédiate</w:t>
      </w:r>
    </w:p>
    <w:p/>
    <w:p>
      <w:r>
        <w:t>Cumul des revenus rejetés par la CNAV : 414 385€ bruts</w:t>
      </w:r>
    </w:p>
    <w:p>
      <w:r>
        <w:t xml:space="preserve">   - Société RTH NETGOCE 2004-2017 : 327 636€</w:t>
      </w:r>
    </w:p>
    <w:p>
      <w:r>
        <w:t xml:space="preserve">   - Arriérés GERME 1990-1996 : 86 749€</w:t>
      </w:r>
    </w:p>
    <w:p/>
    <w:p>
      <w:pPr>
        <w:pStyle w:val="Heading1"/>
      </w:pPr>
      <w:r>
        <w:t>IV – JURISPRUDENCE APPLICABLE</w:t>
      </w:r>
    </w:p>
    <w:p>
      <w:pPr>
        <w:pStyle w:val="Heading2"/>
      </w:pPr>
      <w:r>
        <w:t>A. Perte d'une chance</w:t>
      </w:r>
    </w:p>
    <w:p>
      <w:r>
        <w:t>La Cour de Cassation reconnaît le droit à indemnisation pour « perte d'une chance ». Monsieur CHIKHAOUI a perdu la chance de voir son dossier correctement examiné et accepté par la CNAV.</w:t>
      </w:r>
    </w:p>
    <w:p>
      <w:pPr>
        <w:pStyle w:val="Heading2"/>
      </w:pPr>
      <w:r>
        <w:t>B. Préjudice moral</w:t>
      </w:r>
    </w:p>
    <w:p>
      <w:r>
        <w:t>Trois ans de refus injustifiés d'une retraite due, avec silence complet de l'administration malgré 897 pages de preuves documentées. C'est un dysfonctionnement manifeste et une atteinte à la dignité.</w:t>
      </w:r>
    </w:p>
    <w:p>
      <w:pPr>
        <w:pStyle w:val="Heading2"/>
      </w:pPr>
      <w:r>
        <w:t>C. Article 700 du Code de Procédure Civile</w:t>
      </w:r>
    </w:p>
    <w:p>
      <w:r>
        <w:t>Les frais de représentation et de procédure doivent être à la charge de la CNAV, qui a provoqué l'action judiciaire par son comportement fautif.</w:t>
      </w:r>
    </w:p>
    <w:p/>
    <w:p>
      <w:pPr>
        <w:pStyle w:val="Heading1"/>
      </w:pPr>
      <w:r>
        <w:t>CONCLUSION</w:t>
      </w:r>
    </w:p>
    <w:p>
      <w:r>
        <w:t>La décision de la CNAV du 18 août 2023 est d'une absurdité manifeste. Elle :</w:t>
      </w:r>
    </w:p>
    <w:p>
      <w:pPr>
        <w:pStyle w:val="ListNumber"/>
      </w:pPr>
      <w:r>
        <w:t>1. Rejette un dossier sans l'avoir examiné</w:t>
      </w:r>
    </w:p>
    <w:p>
      <w:pPr>
        <w:pStyle w:val="ListNumber"/>
      </w:pPr>
      <w:r>
        <w:t>2. Invoque un document qui n'existe pas</w:t>
      </w:r>
    </w:p>
    <w:p>
      <w:pPr>
        <w:pStyle w:val="ListNumber"/>
      </w:pPr>
      <w:r>
        <w:t>3. Viole l'article L211-2 du code des relations entre le public et l'administration</w:t>
      </w:r>
    </w:p>
    <w:p>
      <w:pPr>
        <w:pStyle w:val="ListNumber"/>
      </w:pPr>
      <w:r>
        <w:t>4. Causerait un préjudice de 400-920€/mois à Monsieur CHIKHAOUI</w:t>
      </w:r>
    </w:p>
    <w:p>
      <w:pPr>
        <w:pStyle w:val="ListNumber"/>
      </w:pPr>
      <w:r>
        <w:t>5. Refuse de restituer les documents originaux</w:t>
      </w:r>
    </w:p>
    <w:p/>
    <w:p>
      <w:r>
        <w:t>Le tribunal doit annuler cette décision et ordonner à la CNAV d'examiner correctement le dossier de Monsieur CHIKHAOUI, en le condamnant au paiement des arriérés de retraite, des dommages et intérêts, et des frais de procédure.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