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28"/>
        </w:rPr>
      </w:pPr>
      <w:bookmarkStart w:id="0" w:name="_Toc30589"/>
      <w:r>
        <w:rPr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8459470</wp:posOffset>
                </wp:positionV>
                <wp:extent cx="3495675" cy="11239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1123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4pt;margin-top:666.1pt;height:88.5pt;width:275.25pt;z-index:251659264;mso-width-relative:page;mso-height-relative:page;" filled="f" stroked="f" coordsize="21600,21600" o:gfxdata="UEsDBAoAAAAAAIdO4kAAAAAAAAAAAAAAAAAEAAAAZHJzL1BLAwQUAAAACACHTuJA1tToEtwAAAAN&#10;AQAADwAAAGRycy9kb3ducmV2LnhtbE2PzU7DMBCE70i8g7VI3KgdW0VpiFOhSBUSgkNLL9yceJtE&#10;xHaI3R94epYTHGdnNPNtub64kZ1wjkPwGrKFAIa+DXbwnYb92+YuBxaT8daMwaOGL4ywrq6vSlPY&#10;cPZbPO1Sx6jEx8Jo6FOaCs5j26MzcREm9OQdwuxMIjl33M7mTOVu5FKIe+7M4GmhNxPWPbYfu6PT&#10;8FxvXs22kS7/Huunl8Pj9Ll/X2p9e5OJB2AJL+kvDL/4hA4VMTXh6G1kowaVC0JPZCglJTCKrFSm&#10;gDV0WoqVBF6V/P8X1Q9QSwMEFAAAAAgAh07iQEN/GXw8AgAAZwQAAA4AAABkcnMvZTJvRG9jLnht&#10;bK1UzY7TMBC+I/EOlu80/V9aNV2VrYqQKnalgji7jtNEsj3GdpuUB4A34MSFO8/V52DspN2ycNgD&#10;F2c8M56Z75uZzG5rJclBWFeCTmmv06VEaA5ZqXcp/fhh9eo1Jc4znTEJWqT0KBy9nb98MavMVPSh&#10;AJkJSzCIdtPKpLTw3kyTxPFCKOY6YIRGYw5WMY9Xu0syyyqMrmTS73bHSQU2Mxa4cA61y8ZI24j2&#10;OQEhz0sulsD3SmjfRLVCMo+QXFEaR+ex2jwX3N/nuROeyJQiUh9PTILyNpzJfMamO8tMUfK2BPac&#10;Ep5gUqzUmPQSask8I3tb/hVKldyCg9x3OKikARIZQRS97hNuNgUzImJBqp25kO7+X1j+/vBgSZml&#10;dEiJZgobfvr+7fTj1+nnVzIM9FTGTdFrY9DP12+gxqE56x0qA+o6typ8EQ9BO5J7vJArak84KgfD&#10;yWh8M6KEo63X6w8mo0h/8vjcWOffClAkCCm12L1IKjusncdS0PXsErJpWJVSxg5KTaqUjgcY8g8L&#10;vpAaHwYQTbFB8vW2bpFtITsiMAvNZDjDVyUmXzPnH5jFUUAsuCz+Ho9cAiaBVqKkAPvlX/rgjx1C&#10;KyUVjlZK3ec9s4IS+U5j7ya94TDMYrwMRzd9vNhry/baovfqDnB6e7iWhkcx+Ht5FnML6hPu1CJk&#10;RRPTHHOn1J/FO98MPO4kF4tFdMLpM8yv9cbwELohbbH3kJeR6UBTw03LHs5fbEC7K2HAr+/R6/H/&#10;MP8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tToEtwAAAANAQAADwAAAAAAAAABACAAAAAiAAAA&#10;ZHJzL2Rvd25yZXYueG1sUEsBAhQAFAAAAAgAh07iQEN/GXw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-585470</wp:posOffset>
                </wp:positionV>
                <wp:extent cx="1341120" cy="3937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宋体" w:hAnsi="宋体" w:eastAsia="宋体" w:cs="宋体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2.25pt;margin-top:-46.1pt;height:31pt;width:105.6pt;z-index:251660288;mso-width-relative:page;mso-height-relative:page;" filled="f" stroked="f" coordsize="21600,21600" o:gfxdata="UEsDBAoAAAAAAIdO4kAAAAAAAAAAAAAAAAAEAAAAZHJzL1BLAwQUAAAACACHTuJA4MFNwdsAAAAL&#10;AQAADwAAAGRycy9kb3ducmV2LnhtbE2Py07DMBBF90j8gzVI7Fo7hpYQ4lQoUoWEYNHSDTsndpMI&#10;exxi9wFfz7CC3TyO7pwpV2fv2NFOcQioIJsLYBbbYAbsFOze1rMcWEwajXYBrYIvG2FVXV6UujDh&#10;hBt73KaOUQjGQivoUxoLzmPbW6/jPIwWabcPk9eJ2qnjZtInCveOSyGW3OsB6UKvR1v3tv3YHryC&#10;53r9qjeN9Pm3q59e9o/j5+59odT1VSYegCV7Tn8w/OqTOlTk1IQDmsicglkmbxfEUnUvJTBC8uUd&#10;sIYGN0ICr0r+/4fqB1BLAwQUAAAACACHTuJA4suBazsCAABmBAAADgAAAGRycy9lMm9Eb2MueG1s&#10;rVS9btswEN4L9B0I7rUsy0kaw3LgxnBRIGgCuEVnmqIsASSPJWlL7gO0b5CpS/c+l5+jR0p2jLRD&#10;hi7Ukff7fXen6U2rJNkJ62rQOU0HQ0qE5lDUepPTz5+Wb95S4jzTBZOgRU73wtGb2etX08ZMxAgq&#10;kIWwBINoN2lMTivvzSRJHK+EYm4ARmhUlmAV83i1m6SwrMHoSiaj4fAyacAWxgIXzuHrolPSPqJ9&#10;SUAoy5qLBfCtEtp3Ua2QzCMkV9XG0VmstiwF9/dl6YQnMqeI1McTk6C8Dmcym7LJxjJT1bwvgb2k&#10;hGeYFKs1Jj2FWjDPyNbWf4VSNbfgoPQDDirpgERGEEU6fMbNqmJGRCxItTMn0t3/C8s/7h4sqYuc&#10;ZpRoprDhh8cfh5+/D7++kyzQ0xg3QauVQTvfvoMWh+b47vAxoG5Lq8IX8RDUI7n7E7mi9YQHp2yc&#10;piNUcdRl19nVMLKfPHkb6/x7AYoEIacWmxc5Zbs757ESND2ahGQalrWUsYFSkyanl9nFMDqcNOgh&#10;NToGDF2tQfLtuu2BraHYIy4L3WA4w5c1Jr9jzj8wi5OA9eKu+Hs8SgmYBHqJkgrst3+9B3tsEGop&#10;aXCycuq+bpkVlMgPGlt3nY7HGNbHy/jiKnBizzXrc43eqlvA4U1xKw2PYrD38iiWFtQXXKl5yIoq&#10;pjnmzqk/ire+m3dcSS7m82iEw2eYv9Mrw0Pojs751kNZR6YDTR03PXs4frEB/aqE+T6/R6un3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DBTcHbAAAACwEAAA8AAAAAAAAAAQAgAAAAIgAAAGRy&#10;cy9kb3ducmV2LnhtbFBLAQIUABQAAAAIAIdO4kDiy4Fr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宋体" w:hAnsi="宋体" w:eastAsia="宋体" w:cs="宋体"/>
                          <w:b w:val="0"/>
                          <w:bCs w:val="0"/>
                          <w:color w:val="404040" w:themeColor="text1" w:themeTint="BF"/>
                          <w:sz w:val="28"/>
                          <w:szCs w:val="36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 w:eastAsiaTheme="minorEastAsia" w:cstheme="minorEastAsia"/>
          <w:b/>
          <w:bCs/>
          <w:sz w:val="56"/>
          <w:szCs w:val="28"/>
        </w:rPr>
        <w:drawing>
          <wp:inline distT="0" distB="0" distL="114300" distR="114300">
            <wp:extent cx="2620645" cy="530225"/>
            <wp:effectExtent l="0" t="0" r="635" b="3175"/>
            <wp:docPr id="2" name="图片 1" descr="毛体师大-修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毛体师大-修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rFonts w:hint="eastAsia" w:asciiTheme="minorEastAsia" w:hAnsiTheme="minorEastAsia" w:eastAsiaTheme="minorEastAsia" w:cstheme="minorEastAsia"/>
          <w:b/>
          <w:bCs/>
          <w:sz w:val="56"/>
          <w:szCs w:val="28"/>
        </w:rPr>
      </w:pPr>
    </w:p>
    <w:p>
      <w:pPr>
        <w:bidi w:val="0"/>
        <w:ind w:firstLine="960" w:firstLineChars="200"/>
        <w:rPr>
          <w:rFonts w:hint="eastAsia" w:ascii="黑体" w:hAnsi="黑体" w:eastAsia="黑体" w:cs="黑体"/>
          <w:sz w:val="48"/>
          <w:szCs w:val="56"/>
        </w:rPr>
      </w:pPr>
    </w:p>
    <w:p>
      <w:pPr>
        <w:bidi w:val="0"/>
        <w:ind w:firstLine="960" w:firstLineChars="200"/>
        <w:rPr>
          <w:rFonts w:hint="default" w:ascii="黑体" w:hAnsi="黑体" w:eastAsia="黑体" w:cs="黑体"/>
          <w:sz w:val="48"/>
          <w:szCs w:val="56"/>
          <w:lang w:val="en-US" w:eastAsia="zh-CN"/>
        </w:rPr>
      </w:pPr>
      <w:bookmarkStart w:id="15" w:name="_GoBack"/>
      <w:bookmarkEnd w:id="15"/>
      <w:r>
        <w:rPr>
          <w:rFonts w:hint="eastAsia" w:ascii="黑体" w:hAnsi="黑体" w:eastAsia="黑体" w:cs="黑体"/>
          <w:sz w:val="48"/>
          <w:szCs w:val="56"/>
        </w:rPr>
        <w:t>团队项目软件系统设计说明书</w:t>
      </w:r>
      <w:r>
        <w:rPr>
          <w:rFonts w:hint="eastAsia" w:ascii="黑体" w:hAnsi="黑体" w:eastAsia="黑体" w:cs="黑体"/>
          <w:sz w:val="48"/>
          <w:szCs w:val="56"/>
          <w:lang w:val="en-US" w:eastAsia="zh-CN"/>
        </w:rPr>
        <w:t>1.2</w:t>
      </w:r>
    </w:p>
    <w:p>
      <w:pPr>
        <w:rPr>
          <w:rFonts w:hint="eastAsia" w:ascii="黑体" w:hAnsi="黑体" w:eastAsia="黑体" w:cs="黑体"/>
          <w:sz w:val="22"/>
          <w:szCs w:val="28"/>
        </w:rPr>
      </w:pPr>
    </w:p>
    <w:p>
      <w:pPr>
        <w:rPr>
          <w:rFonts w:hint="eastAsia" w:ascii="黑体" w:hAnsi="黑体" w:eastAsia="黑体" w:cs="黑体"/>
          <w:sz w:val="22"/>
          <w:szCs w:val="28"/>
        </w:rPr>
      </w:pPr>
    </w:p>
    <w:p>
      <w:pPr>
        <w:rPr>
          <w:rFonts w:hint="eastAsia" w:ascii="黑体" w:hAnsi="黑体" w:eastAsia="黑体" w:cs="黑体"/>
          <w:sz w:val="22"/>
          <w:szCs w:val="28"/>
        </w:rPr>
      </w:pPr>
    </w:p>
    <w:p>
      <w:pPr>
        <w:tabs>
          <w:tab w:val="left" w:pos="2811"/>
        </w:tabs>
        <w:rPr>
          <w:rFonts w:hint="eastAsia" w:ascii="黑体" w:hAnsi="黑体" w:eastAsia="黑体" w:cs="黑体"/>
          <w:sz w:val="32"/>
          <w:szCs w:val="28"/>
        </w:rPr>
      </w:pPr>
    </w:p>
    <w:p>
      <w:pPr>
        <w:spacing w:line="720" w:lineRule="auto"/>
        <w:ind w:firstLine="1600" w:firstLineChars="500"/>
        <w:jc w:val="left"/>
        <w:rPr>
          <w:rFonts w:hint="default" w:ascii="黑体" w:hAnsi="黑体" w:eastAsia="黑体" w:cs="黑体"/>
          <w:bCs/>
          <w:sz w:val="48"/>
          <w:szCs w:val="28"/>
          <w:lang w:val="en-US"/>
        </w:rPr>
      </w:pPr>
      <w:r>
        <w:rPr>
          <w:rFonts w:hint="eastAsia" w:ascii="黑体" w:hAnsi="黑体" w:eastAsia="黑体" w:cs="黑体"/>
          <w:sz w:val="32"/>
          <w:szCs w:val="28"/>
        </w:rPr>
        <w:t>题    目：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 “开饭了”线上点餐系统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lang w:val="en-US" w:eastAsia="zh-CN"/>
        </w:rPr>
      </w:pPr>
      <w:r>
        <w:rPr>
          <w:rFonts w:hint="eastAsia" w:ascii="黑体" w:hAnsi="黑体" w:eastAsia="黑体" w:cs="黑体"/>
          <w:sz w:val="32"/>
          <w:szCs w:val="28"/>
        </w:rPr>
        <w:t>学    院：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计算机科学与工程学院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28"/>
        </w:rPr>
        <w:t>专    业：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计算机科学与技术  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u w:val="single"/>
          <w:lang w:val="en-US" w:eastAsia="zh-CN"/>
        </w:rPr>
      </w:pPr>
      <w:r>
        <w:rPr>
          <w:rFonts w:hint="eastAsia" w:ascii="黑体" w:hAnsi="黑体" w:eastAsia="黑体" w:cs="黑体"/>
          <w:sz w:val="32"/>
          <w:szCs w:val="28"/>
        </w:rPr>
        <w:t>班    级：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201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>8</w:t>
      </w:r>
      <w:r>
        <w:rPr>
          <w:rFonts w:hint="eastAsia" w:ascii="黑体" w:hAnsi="黑体" w:eastAsia="黑体" w:cs="黑体"/>
          <w:sz w:val="32"/>
          <w:szCs w:val="28"/>
          <w:u w:val="single"/>
        </w:rPr>
        <w:t>级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>卓越</w:t>
      </w:r>
      <w:r>
        <w:rPr>
          <w:rFonts w:hint="eastAsia" w:ascii="黑体" w:hAnsi="黑体" w:eastAsia="黑体" w:cs="黑体"/>
          <w:sz w:val="32"/>
          <w:szCs w:val="28"/>
          <w:u w:val="single"/>
        </w:rPr>
        <w:t>班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   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u w:val="single"/>
          <w:lang w:val="en-US"/>
        </w:rPr>
      </w:pPr>
      <w:r>
        <w:rPr>
          <w:rFonts w:hint="eastAsia" w:ascii="黑体" w:hAnsi="黑体" w:eastAsia="黑体" w:cs="黑体"/>
          <w:sz w:val="32"/>
          <w:szCs w:val="28"/>
          <w:lang w:val="en-US" w:eastAsia="zh-CN"/>
        </w:rPr>
        <w:t>成    员</w:t>
      </w:r>
      <w:r>
        <w:rPr>
          <w:rFonts w:hint="eastAsia" w:ascii="黑体" w:hAnsi="黑体" w:eastAsia="黑体" w:cs="黑体"/>
          <w:sz w:val="32"/>
          <w:szCs w:val="28"/>
        </w:rPr>
        <w:t>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崔红梅        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u w:val="single"/>
          <w:lang w:val="en-US"/>
        </w:rPr>
      </w:pPr>
      <w:r>
        <w:rPr>
          <w:rFonts w:hint="eastAsia" w:ascii="黑体" w:hAnsi="黑体" w:eastAsia="黑体" w:cs="黑体"/>
          <w:sz w:val="32"/>
          <w:szCs w:val="28"/>
          <w:lang w:val="en-US" w:eastAsia="zh-CN"/>
        </w:rPr>
        <w:t>成    员</w:t>
      </w:r>
      <w:r>
        <w:rPr>
          <w:rFonts w:hint="eastAsia" w:ascii="黑体" w:hAnsi="黑体" w:eastAsia="黑体" w:cs="黑体"/>
          <w:sz w:val="32"/>
          <w:szCs w:val="28"/>
        </w:rPr>
        <w:t>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 包凤梅            </w:t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u w:val="single"/>
          <w:lang w:val="en-US"/>
        </w:rPr>
      </w:pPr>
      <w:r>
        <w:rPr>
          <w:rFonts w:hint="eastAsia" w:ascii="黑体" w:hAnsi="黑体" w:eastAsia="黑体" w:cs="黑体"/>
          <w:sz w:val="32"/>
          <w:szCs w:val="28"/>
          <w:lang w:val="en-US" w:eastAsia="zh-CN"/>
        </w:rPr>
        <w:t>成    员</w:t>
      </w:r>
      <w:r>
        <w:rPr>
          <w:rFonts w:hint="eastAsia" w:ascii="黑体" w:hAnsi="黑体" w:eastAsia="黑体" w:cs="黑体"/>
          <w:sz w:val="32"/>
          <w:szCs w:val="28"/>
        </w:rPr>
        <w:t>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冯永萍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 xml:space="preserve">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</w:r>
    </w:p>
    <w:p>
      <w:pPr>
        <w:spacing w:line="700" w:lineRule="exact"/>
        <w:ind w:firstLine="1600" w:firstLineChars="500"/>
        <w:jc w:val="left"/>
        <w:rPr>
          <w:rFonts w:hint="default" w:ascii="黑体" w:hAnsi="黑体" w:eastAsia="黑体" w:cs="黑体"/>
          <w:sz w:val="32"/>
          <w:szCs w:val="28"/>
          <w:lang w:val="en-US"/>
        </w:rPr>
      </w:pPr>
      <w:r>
        <w:rPr>
          <w:rFonts w:hint="eastAsia" w:ascii="黑体" w:hAnsi="黑体" w:eastAsia="黑体" w:cs="黑体"/>
          <w:sz w:val="32"/>
          <w:szCs w:val="28"/>
          <w:lang w:val="en-US" w:eastAsia="zh-CN"/>
        </w:rPr>
        <w:t>成    员</w:t>
      </w:r>
      <w:r>
        <w:rPr>
          <w:rFonts w:hint="eastAsia" w:ascii="黑体" w:hAnsi="黑体" w:eastAsia="黑体" w:cs="黑体"/>
          <w:sz w:val="32"/>
          <w:szCs w:val="28"/>
        </w:rPr>
        <w:t>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 王芬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 xml:space="preserve">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</w:r>
    </w:p>
    <w:p>
      <w:pPr>
        <w:spacing w:line="700" w:lineRule="exact"/>
        <w:ind w:firstLine="1600" w:firstLineChars="500"/>
        <w:jc w:val="left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黑体" w:hAnsi="黑体" w:eastAsia="黑体" w:cs="黑体"/>
          <w:sz w:val="32"/>
          <w:szCs w:val="28"/>
        </w:rPr>
        <w:t>教师姓名：</w:t>
      </w:r>
      <w:r>
        <w:rPr>
          <w:rFonts w:hint="eastAsia" w:ascii="黑体" w:hAnsi="黑体" w:eastAsia="黑体" w:cs="黑体"/>
          <w:sz w:val="32"/>
          <w:szCs w:val="28"/>
          <w:u w:val="single"/>
        </w:rPr>
        <w:t xml:space="preserve">         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 xml:space="preserve">  代祖华</w:t>
      </w:r>
      <w:bookmarkStart w:id="1" w:name="_Hlt8955190"/>
      <w:bookmarkEnd w:id="1"/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/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  <w:t xml:space="preserve"> </w:t>
      </w:r>
      <w:r>
        <w:rPr>
          <w:rFonts w:hint="eastAsia" w:ascii="黑体" w:hAnsi="黑体" w:eastAsia="黑体" w:cs="黑体"/>
          <w:sz w:val="32"/>
          <w:szCs w:val="28"/>
          <w:u w:val="single"/>
          <w:lang w:val="en-US" w:eastAsia="zh-CN"/>
        </w:rPr>
        <w:tab/>
      </w:r>
    </w:p>
    <w:bookmarkEnd w:id="0"/>
    <w:p/>
    <w:p/>
    <w:sdt>
      <w:sdtPr>
        <w:rPr>
          <w:rFonts w:ascii="宋体" w:hAnsi="宋体" w:eastAsia="宋体" w:cstheme="minorBidi"/>
          <w:kern w:val="2"/>
          <w:sz w:val="30"/>
          <w:szCs w:val="30"/>
          <w:lang w:val="en-US" w:eastAsia="zh-CN" w:bidi="ar-SA"/>
        </w:rPr>
        <w:id w:val="147463487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44"/>
              <w:szCs w:val="44"/>
            </w:rPr>
          </w:pPr>
          <w:r>
            <w:rPr>
              <w:rFonts w:ascii="宋体" w:hAnsi="宋体" w:eastAsia="宋体"/>
              <w:sz w:val="44"/>
              <w:szCs w:val="44"/>
            </w:rPr>
            <w:t>目录</w:t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_Toc24871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1.软件系统总体结构设计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_Toc24871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_Toc30677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1.1需求规定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_Toc30677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_Toc22135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1.2运行环境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_Toc22135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_Toc14715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1.3基本设计概念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_Toc14715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1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_Toc7908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1.4处理流程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_Toc7908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2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_Toc25019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1.5结构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_Toc25019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_Toc9394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2.接口设计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_Toc9394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_Toc19273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2.1用户接口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_Toc19273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_Toc4926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2.2其他软硬件接口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_Toc4926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_Toc10659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2.3各模块之间的接口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_Toc10659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3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_Toc30553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3.系统数据结构设计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_Toc30553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8"/>
              <w:szCs w:val="28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_Toc2165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3.1逻辑结构设计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_Toc2165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5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480" w:lineRule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instrText xml:space="preserve"> HYPERLINK \l _Toc8091 </w:instrText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t>3.2物理结构设计</w:t>
          </w:r>
          <w:r>
            <w:rPr>
              <w:rFonts w:hint="eastAsia" w:ascii="宋体" w:hAnsi="宋体" w:eastAsia="宋体" w:cs="宋体"/>
              <w:sz w:val="28"/>
              <w:szCs w:val="28"/>
            </w:rPr>
            <w:tab/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begin"/>
          </w:r>
          <w:r>
            <w:rPr>
              <w:rFonts w:hint="eastAsia" w:ascii="宋体" w:hAnsi="宋体" w:eastAsia="宋体" w:cs="宋体"/>
              <w:sz w:val="28"/>
              <w:szCs w:val="28"/>
            </w:rPr>
            <w:instrText xml:space="preserve"> PAGEREF _Toc8091 \h </w:instrTex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28"/>
            </w:rPr>
            <w:t>7</w:t>
          </w:r>
          <w:r>
            <w:rPr>
              <w:rFonts w:hint="eastAsia" w:ascii="宋体" w:hAnsi="宋体" w:eastAsia="宋体" w:cs="宋体"/>
              <w:sz w:val="28"/>
              <w:szCs w:val="28"/>
            </w:rPr>
            <w:fldChar w:fldCharType="end"/>
          </w:r>
          <w:r>
            <w:rPr>
              <w:rFonts w:hint="eastAsia" w:ascii="宋体" w:hAnsi="宋体" w:eastAsia="宋体" w:cs="宋体"/>
              <w:sz w:val="28"/>
              <w:szCs w:val="28"/>
              <w:lang w:val="en-US" w:eastAsia="zh-CN"/>
            </w:rPr>
            <w:fldChar w:fldCharType="end"/>
          </w:r>
        </w:p>
        <w:p>
          <w:pPr>
            <w:spacing w:line="480" w:lineRule="auto"/>
            <w:rPr>
              <w:rFonts w:hint="eastAsia" w:ascii="宋体" w:hAnsi="宋体" w:eastAsia="宋体" w:cs="宋体"/>
              <w:kern w:val="2"/>
              <w:sz w:val="24"/>
              <w:szCs w:val="24"/>
              <w:lang w:val="en-US" w:eastAsia="zh-CN" w:bidi="ar-SA"/>
            </w:rPr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end"/>
          </w:r>
        </w:p>
      </w:sdtContent>
    </w:sdt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2" w:name="_Toc24871"/>
      <w:r>
        <w:rPr>
          <w:rFonts w:hint="eastAsia"/>
          <w:lang w:val="en-US" w:eastAsia="zh-CN"/>
        </w:rPr>
        <w:t>软件系统总体结构设计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30677"/>
      <w:r>
        <w:rPr>
          <w:rFonts w:hint="eastAsia"/>
          <w:lang w:val="en-US" w:eastAsia="zh-CN"/>
        </w:rPr>
        <w:t>1.1需求规定</w:t>
      </w:r>
      <w:bookmarkEnd w:id="3"/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“开饭了”线上点餐系统按需求可以分为四个模块，一是商家模块，二是用户模块，三是管理员模块；每个大模块又由具体的小模块组成。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2135"/>
      <w:r>
        <w:rPr>
          <w:rFonts w:hint="eastAsia"/>
          <w:lang w:val="en-US" w:eastAsia="zh-CN"/>
        </w:rPr>
        <w:t>1.2运行环境</w:t>
      </w:r>
      <w:bookmarkEnd w:id="4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操作系统: Windows7/10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（2）服务器: Tomcat5.5以上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（3）数据库服务器: Oracle/MySql，能够处理数据并发访问，访问回馈时间短。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4715"/>
      <w:r>
        <w:rPr>
          <w:rFonts w:hint="eastAsia"/>
          <w:lang w:val="en-US" w:eastAsia="zh-CN"/>
        </w:rPr>
        <w:t>1.3基本设计概念</w:t>
      </w:r>
      <w:bookmarkEnd w:id="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系统整体设计方案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（1）“开饭了”线上点餐系统主要特性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①用户界面的复杂度:数据静态显示/可制定视图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②用户界面的部署约束:基于独立的桌面电脑活专用工作网站⑧用户数量和类型:组织内的日常使用者，总共几百人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④系统接口类型:通过HTTP协议提供服务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⑤性能:主要是独立的数据更新，有少量并发处理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基于上述特性，我们可以判断“开饭了”线上点餐系统是属于中大型管理项目，因此我们采用SSH框架的分层架构设计方案。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（2）架构分层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开饭了”线上点餐系统项目架构设计中，我们采用分层模式。具体说，我们将毕业论文管理系统在职责上分成3层:表示层、持久层和业务层。每个层在功能上都应该是十分明确的，而且每层要相互独立，通过一个通信接口而相互联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（3）模式和框架使用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在分层设计基础上，使用设计模式和框架，它们是可重用资源。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MCV模式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MCV模式即模型—视图—控制器模式。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①模型端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模型端是执行某些任务的代码,而这部分代码并没有任何逻辑决定用户端的表示方法。模型只是一系列的公共方法，通过这些公共方法，便可以取得模型端的所有功能。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②视图端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一个模型可以有几个视图端,而实际上多个视图端是使用MCV的原始动机。使用MCV模式可以允许多于一个的视图存在，并可以在需要的时候动态注册所需要的视图。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③控制端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视图端是与控制器结合使用的。当用户端与相应的视图发生交互时，用户可以通过视窗更新模型的状态，而这种更新是通过控制器端进行的。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2)框架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根据项目特点，使用三种开源架构:表示层、业务层、持久层。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①表示层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一个典型的Web应用的前端应该是表示层，表示层主要负责:管理用户的请求，做出相应的响应、提供一个流程控制器，委派调用业务逻辑和其它上层处理、处理异常、为显示提供一个数据模型、用户界面的验证。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②持久层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典型的Web应用的后端是持久层，持久层主要负责:如何查询对象的相关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信息;如何存储、更新、删除数据记录。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③业务层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典型的Web应用中间部分应该是业务层或者服务层，业务层主要负责:处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理应用程序的业务逻辑和业务校验、管理事务、提供与其它层相互作用的接口、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管理业务级别的对象的依赖、在表示层和持久层之间增加了一个灵活的机制，使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得他们不能直接联系在一起、通过揭示从表示层到业务层之间的上下文来得到业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务逻辑、管理程序的执行。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7908"/>
      <w:r>
        <w:rPr>
          <w:rFonts w:hint="eastAsia"/>
          <w:lang w:val="en-US" w:eastAsia="zh-CN"/>
        </w:rPr>
        <w:t>1.4处理流程</w:t>
      </w:r>
      <w:bookmarkEnd w:id="6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商家模块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商家模块的处理流程：商家权限-查看用户订单、更新菜单-确认用户订单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用户模块的处理流程：浏览菜单-查看评价-选择菜单-下单-查看订单；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管理模块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管理模块的处理流程：基本设置-管理权限-查看商家-查看用户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019"/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.5结构</w:t>
      </w:r>
      <w:bookmarkEnd w:id="7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下面是“开饭了”线上点餐系统的总体结构图：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7960" cy="4845685"/>
            <wp:effectExtent l="0" t="0" r="0" b="0"/>
            <wp:docPr id="5" name="图片 5" descr="未命名文件-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未命名文件-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商家模块：登录、信息统计、菜单更新、订单统计；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（2）用户模块：订单上传、订单查看、填写评论、查看评论、删除评论；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（3）管理模块：确认供选菜单、查看商家和用户的操作日志、权限管理、模块设置。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9394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接口设计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9273"/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.1用户接口</w:t>
      </w:r>
      <w:bookmarkEnd w:id="9"/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用户接口以基于浏览器的图形用户界面的方式提供。</w:t>
      </w:r>
      <w:r>
        <w:rPr>
          <w:rFonts w:hint="eastAsia"/>
          <w:lang w:val="en-US" w:eastAsia="zh-CN"/>
        </w:rPr>
        <w:t>本系统GUI及内部处理模块均采用JAVA实现，数据库采用orecal。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4926"/>
      <w:r>
        <w:rPr>
          <w:rFonts w:hint="eastAsia"/>
          <w:lang w:val="en-US" w:eastAsia="zh-CN"/>
        </w:rPr>
        <w:t>2.2其他软硬件接口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软件接口：本系统提供其他软件使用的函数，以达到软件的复用。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硬件接口：本次鸥汀通过JVM和底层硬件层交流。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10659"/>
      <w:r>
        <w:rPr>
          <w:rFonts w:hint="eastAsia"/>
          <w:lang w:val="en-US" w:eastAsia="zh-CN"/>
        </w:rPr>
        <w:t>2.3各模块之间的接口</w:t>
      </w:r>
      <w:bookmarkEnd w:id="1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西通数据交互层通过DBConnection类和数据库进行数据交互，主要包括数据插入、删除、更新等操作。DBConnection类提供了一个接口给上层的Restaurant类及BookingSystem类，MainTable类对BookingSystem类有一个引用，每个功能模块，包括登陆、解锁、结账、点菜、添加删除订单、都有一个对 BookingSystem类的引用，即 BookingsSystem类提供了一个公共接口，并且可以说是整个系统的核心。本系统整体采用的模式为观察者模式，被观察者为 BookingSystem类，观察者为MainTable类，当 BookingSystem类有所变化时，MainTable类就会自动及时更新，并将更新后的信息.显示给用户。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553"/>
      <w:r>
        <w:rPr>
          <w:rFonts w:hint="eastAsia"/>
          <w:lang w:val="en-US" w:eastAsia="zh-CN"/>
        </w:rPr>
        <w:t xml:space="preserve">3. </w:t>
      </w:r>
      <w:r>
        <w:rPr>
          <w:rFonts w:hint="default"/>
          <w:lang w:val="en-US" w:eastAsia="zh-CN"/>
        </w:rPr>
        <w:t>系统数据结构设计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2165"/>
      <w:r>
        <w:rPr>
          <w:rFonts w:hint="eastAsia"/>
          <w:lang w:val="en-US" w:eastAsia="zh-CN"/>
        </w:rPr>
        <w:t>3.1逻辑结构设计</w:t>
      </w:r>
      <w:bookmarkEnd w:id="13"/>
    </w:p>
    <w:p>
      <w:pPr>
        <w:numPr>
          <w:ilvl w:val="0"/>
          <w:numId w:val="0"/>
        </w:numPr>
        <w:jc w:val="center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表1 收货地址表</w:t>
      </w:r>
    </w:p>
    <w:tbl>
      <w:tblPr>
        <w:tblStyle w:val="7"/>
        <w:tblpPr w:leftFromText="180" w:rightFromText="180" w:vertAnchor="text" w:horzAnchor="page" w:tblpX="1807" w:tblpY="31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8"/>
        <w:gridCol w:w="2106"/>
        <w:gridCol w:w="3033"/>
        <w:gridCol w:w="1539"/>
        <w:gridCol w:w="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编号</w:t>
            </w:r>
          </w:p>
        </w:tc>
        <w:tc>
          <w:tcPr>
            <w:tcW w:w="1236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数据项名</w:t>
            </w:r>
          </w:p>
        </w:tc>
        <w:tc>
          <w:tcPr>
            <w:tcW w:w="1780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数据项含义说明</w:t>
            </w:r>
          </w:p>
        </w:tc>
        <w:tc>
          <w:tcPr>
            <w:tcW w:w="903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数据类型</w:t>
            </w:r>
          </w:p>
        </w:tc>
        <w:tc>
          <w:tcPr>
            <w:tcW w:w="547" w:type="pct"/>
            <w:shd w:val="clear" w:color="auto" w:fill="D7D7D7" w:themeFill="background1" w:themeFillShade="D8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address表中数据项编号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用户的name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kern w:val="2"/>
                <w:sz w:val="15"/>
                <w:szCs w:val="15"/>
                <w:shd w:val="clear" w:fill="FFFFFF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phonenumber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用户的电话号码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用户的收货地址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4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用户表中的编号id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表2 business(商家表)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5"/>
        <w:gridCol w:w="2107"/>
        <w:gridCol w:w="3034"/>
        <w:gridCol w:w="1539"/>
        <w:gridCol w:w="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business表中数据项编号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商家的姓名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3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商家密码，登陆商家系统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4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表3 cart(购物车表)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2106"/>
        <w:gridCol w:w="3033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cart表中数据项编号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加入购物车中的菜名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加入购物车中菜的价格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加入购物车中菜的数量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加入购物车中菜的图片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表4 evaluate(评价表)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2"/>
        <w:gridCol w:w="2106"/>
        <w:gridCol w:w="3033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evaluate表中数据项编号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用户表中的数据项编号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context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评价的内容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9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grade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评分等级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/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表5 foods（菜品表）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2107"/>
        <w:gridCol w:w="3034"/>
        <w:gridCol w:w="1539"/>
        <w:gridCol w:w="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foods表数据项编号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菜的价格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8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店家的数据项编号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1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表6 manager(管理员)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2107"/>
        <w:gridCol w:w="3034"/>
        <w:gridCol w:w="1539"/>
        <w:gridCol w:w="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manager表的数据项编号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管理员名称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7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管理员设置的密码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2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jc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表7 orders(订单表)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6"/>
        <w:gridCol w:w="2106"/>
        <w:gridCol w:w="3033"/>
        <w:gridCol w:w="1539"/>
        <w:gridCol w:w="9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orders表的数据项编号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订单的用户名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price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订单中菜品价格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float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num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菜品数量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shopname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商家姓名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6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address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订单提交的地址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7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remarks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订单备注（如不要香菜）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8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food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9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fid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菜品表中的数据项编号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uid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sid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商店表中的数据项编号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totalprice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该订单总价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time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下单时间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4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/>
    <w:p/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表8  shop（商店）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shop表中数据项编号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商店姓名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cover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商店的店面图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4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qualification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店家的营业执照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5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bid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商家表中的数据项编号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</w:pPr>
    </w:p>
    <w:p>
      <w:pPr>
        <w:jc w:val="center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5"/>
          <w:szCs w:val="15"/>
          <w:shd w:val="clear" w:fill="FFFFFF"/>
          <w:vertAlign w:val="baseline"/>
          <w:lang w:val="en-US" w:eastAsia="zh-CN"/>
        </w:rPr>
        <w:t>表9 user(用户)</w:t>
      </w:r>
    </w:p>
    <w:tbl>
      <w:tblPr>
        <w:tblStyle w:val="7"/>
        <w:tblpPr w:leftFromText="180" w:rightFromText="180" w:vertAnchor="text" w:horzAnchor="page" w:tblpX="1807" w:tblpY="1"/>
        <w:tblOverlap w:val="never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5"/>
        <w:gridCol w:w="2106"/>
        <w:gridCol w:w="3033"/>
        <w:gridCol w:w="1539"/>
        <w:gridCol w:w="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user表中数据项编号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int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name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exact"/>
        </w:trPr>
        <w:tc>
          <w:tcPr>
            <w:tcW w:w="52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16"/>
              </w:tabs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3</w:t>
            </w:r>
          </w:p>
        </w:tc>
        <w:tc>
          <w:tcPr>
            <w:tcW w:w="1236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80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用户设置的密码</w:t>
            </w:r>
          </w:p>
        </w:tc>
        <w:tc>
          <w:tcPr>
            <w:tcW w:w="903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varchar</w:t>
            </w:r>
          </w:p>
        </w:tc>
        <w:tc>
          <w:tcPr>
            <w:tcW w:w="555" w:type="pc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15"/>
                <w:szCs w:val="15"/>
                <w:shd w:val="clear" w:fill="FFFFFF"/>
                <w:vertAlign w:val="baseline"/>
                <w:lang w:val="en-US" w:eastAsia="zh-CN"/>
              </w:rPr>
              <w:t>255</w:t>
            </w:r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bookmarkStart w:id="14" w:name="_Toc8091"/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.2物理结构设计</w:t>
      </w:r>
      <w:bookmarkEnd w:id="14"/>
    </w:p>
    <w:p>
      <w:pPr>
        <w:numPr>
          <w:ilvl w:val="0"/>
          <w:numId w:val="0"/>
        </w:numPr>
        <w:ind w:firstLine="42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lang w:val="en-US" w:eastAsia="zh-CN"/>
        </w:rPr>
        <w:t>本系统使用Oracle 数据库，以便满足每个数据结构中的每个数据的存储要求、访问方法、存取单位、存取的物理关系、设计考虑和保密条件。Oracle是一个多用户、多线程的数据库，是一个客户机/服务器结构的应用，它对于商业和个人用户是免费的。它的执行速度块简单有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8DE0B"/>
    <w:multiLevelType w:val="singleLevel"/>
    <w:tmpl w:val="17C8DE0B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366E4A0"/>
    <w:multiLevelType w:val="singleLevel"/>
    <w:tmpl w:val="4366E4A0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B1C8C19"/>
    <w:multiLevelType w:val="singleLevel"/>
    <w:tmpl w:val="5B1C8C1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6555F8"/>
    <w:rsid w:val="006738C8"/>
    <w:rsid w:val="07756B70"/>
    <w:rsid w:val="0CEC1575"/>
    <w:rsid w:val="0DA15C93"/>
    <w:rsid w:val="139138CA"/>
    <w:rsid w:val="18A17A67"/>
    <w:rsid w:val="23F14673"/>
    <w:rsid w:val="2AEF754B"/>
    <w:rsid w:val="3F376B64"/>
    <w:rsid w:val="417152A8"/>
    <w:rsid w:val="42234B10"/>
    <w:rsid w:val="46072809"/>
    <w:rsid w:val="4D501098"/>
    <w:rsid w:val="51C4111F"/>
    <w:rsid w:val="691B48EB"/>
    <w:rsid w:val="6F2D0A69"/>
    <w:rsid w:val="79E57C03"/>
    <w:rsid w:val="7BB866E5"/>
    <w:rsid w:val="7F65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试卷封面1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2020-02-19T09:01:00Z</dcterms:created>
  <dc:creator>三爱翼</dc:creator>
  <cp:lastModifiedBy>CaCodaeMon</cp:lastModifiedBy>
  <dcterms:modified xsi:type="dcterms:W3CDTF">2021-06-07T10:23:56Z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44038400E94B484BA370015E2438546D</vt:lpwstr>
  </property>
</Properties>
</file>