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E8720C"/>
          <w:sz w:val="52"/>
          <w:szCs w:val="52"/>
        </w:rPr>
        <w:t xml:space="preserve">ERRANDLY</w:t>
      </w:r>
    </w:p>
    <w:p>
      <w:pPr>
        <w:spacing w:after="40"/>
      </w:pPr>
      <w:r>
        <w:rPr>
          <w:b/>
          <w:bCs/>
          <w:color w:val="282C3F"/>
          <w:sz w:val="30"/>
          <w:szCs w:val="30"/>
        </w:rPr>
        <w:t xml:space="preserve">SRS Addendum v2.1 — Vendor Catalog, RBAC &amp; Verified Handoff</w:t>
      </w:r>
    </w:p>
    <w:p>
      <w:pPr>
        <w:spacing w:after="300"/>
      </w:pPr>
      <w:r>
        <w:rPr>
          <w:i/>
          <w:iCs/>
          <w:color w:val="686B78"/>
          <w:sz w:val="20"/>
          <w:szCs w:val="20"/>
        </w:rPr>
        <w:t xml:space="preserve">Supplements SRS v2.0 · 10 July 2026 · Status: Proposed (approved by team lead)</w:t>
      </w:r>
    </w:p>
    <w:p>
      <w:pPr>
        <w:spacing w:after="120" w:line="276"/>
      </w:pPr>
      <w:r>
        <w:rPr>
          <w:color w:val="686B78"/>
          <w:sz w:val="21"/>
          <w:szCs w:val="21"/>
        </w:rPr>
        <w:t xml:space="preserve">Team: Chris Martin (23BCE0743) · Ujjwal Gogoi (23BDS0335) · Dhanjith Velluva (23BCE0763)</w:t>
      </w:r>
    </w:p>
    <w:p>
      <w:pPr>
        <w:spacing w:after="120"/>
      </w:pPr>
    </w:p>
    <w:p>
      <w:pPr>
        <w:pStyle w:val="Heading1"/>
        <w:spacing w:after="140" w:before="280"/>
      </w:pPr>
      <w:r>
        <w:rPr>
          <w:b/>
          <w:bCs/>
          <w:color w:val="E8720C"/>
          <w:sz w:val="30"/>
          <w:szCs w:val="30"/>
        </w:rPr>
        <w:t xml:space="preserve">1. Purpose &amp; Scope of this Addendum</w:t>
      </w:r>
    </w:p>
    <w:p>
      <w:pPr>
        <w:spacing w:after="120" w:line="276"/>
      </w:pPr>
      <w:r>
        <w:rPr>
          <w:color w:val="282C3F"/>
          <w:sz w:val="21"/>
          <w:szCs w:val="21"/>
        </w:rPr>
        <w:t xml:space="preserve">This addendum records requirement and design decisions made after SRS v2.0 was baselined. It introduces: (a) a three-mode fulfilment model; (b) vendor-maintained catalogs with a Swiggy-style menu experience; (c) role-based access control (RBAC) adding a Vendor actor; and (d) verified handoff for orders that must be collected from third parties (delivery OTPs, order numbers, cash on collection). Sections are written so they can be merged into the corresponding SRS chapters (actors, functional requirements, data dictionary, class model, security).</w:t>
      </w:r>
    </w:p>
    <w:p>
      <w:pPr>
        <w:spacing w:after="120" w:line="276"/>
      </w:pPr>
      <w:r>
        <w:rPr>
          <w:i/>
          <w:iCs/>
          <w:color w:val="686B78"/>
          <w:sz w:val="21"/>
          <w:szCs w:val="21"/>
        </w:rPr>
        <w:t xml:space="preserve">FR numbering below continues from FR-40 of SRS v2.0 and may be renumbered on merge.</w:t>
      </w:r>
    </w:p>
    <w:p>
      <w:pPr>
        <w:pStyle w:val="Heading1"/>
        <w:spacing w:after="140" w:before="280"/>
      </w:pPr>
      <w:r>
        <w:rPr>
          <w:b/>
          <w:bCs/>
          <w:color w:val="E8720C"/>
          <w:sz w:val="30"/>
          <w:szCs w:val="30"/>
        </w:rPr>
        <w:t xml:space="preserve">2. Actor &amp; Role Changes</w:t>
      </w:r>
    </w:p>
    <w:p>
      <w:pPr>
        <w:spacing w:after="120" w:line="276"/>
      </w:pPr>
      <w:r>
        <w:rPr>
          <w:color w:val="282C3F"/>
          <w:sz w:val="21"/>
          <w:szCs w:val="21"/>
        </w:rPr>
        <w:t xml:space="preserve">Errandly is no longer a students-only system. The platform now recognises three roles, enforced by RBAC on every protected endpoint: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4860"/>
        <w:gridCol w:w="2700"/>
      </w:tblGrid>
      <w:tr>
        <w:trPr>
          <w:tblHeader/>
        </w:trPr>
        <w:tc>
          <w:tcPr>
            <w:tcW w:type="dxa" w:w="144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Role</w:t>
            </w:r>
          </w:p>
        </w:tc>
        <w:tc>
          <w:tcPr>
            <w:tcW w:type="dxa" w:w="486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Description</w:t>
            </w:r>
          </w:p>
        </w:tc>
        <w:tc>
          <w:tcPr>
            <w:tcW w:type="dxa" w:w="270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Account origin</w:t>
            </w:r>
          </w:p>
        </w:tc>
      </w:tr>
      <w:tr>
        <w:tc>
          <w:tcPr>
            <w:tcW w:type="dxa" w:w="14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STUDENT</w:t>
            </w:r>
          </w:p>
        </w:tc>
        <w:tc>
          <w:tcPr>
            <w:tcW w:type="dxa" w:w="486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Existing actor — requester and/or runner. Must hold a campus e-mail and student ID.</w:t>
            </w:r>
          </w:p>
        </w:tc>
        <w:tc>
          <w:tcPr>
            <w:tcW w:type="dxa" w:w="27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Self-registration → admin approval (PENDING → ACTIVE), unchanged</w:t>
            </w:r>
          </w:p>
        </w:tc>
      </w:tr>
      <w:tr>
        <w:tc>
          <w:tcPr>
            <w:tcW w:type="dxa" w:w="14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VENDOR</w:t>
            </w:r>
          </w:p>
        </w:tc>
        <w:tc>
          <w:tcPr>
            <w:tcW w:type="dxa" w:w="486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NEW — owner/operator of an in-campus store or canteen. Maintains their own menu, prices, stock availability and store open/closed state.</w:t>
            </w:r>
          </w:p>
        </w:tc>
        <w:tc>
          <w:tcPr>
            <w:tcW w:type="dxa" w:w="27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Created and approved by an Administrator only (no self-signup)</w:t>
            </w:r>
          </w:p>
        </w:tc>
      </w:tr>
      <w:tr>
        <w:tc>
          <w:tcPr>
            <w:tcW w:type="dxa" w:w="14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ADMIN</w:t>
            </w:r>
          </w:p>
        </w:tc>
        <w:tc>
          <w:tcPr>
            <w:tcW w:type="dxa" w:w="486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Previously implicit; now a formal role. Approves students, onboards vendors, suspends/bans accounts, resolves disputes.</w:t>
            </w:r>
          </w:p>
        </w:tc>
        <w:tc>
          <w:tcPr>
            <w:tcW w:type="dxa" w:w="27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Provisioned at deployment</w:t>
            </w:r>
          </w:p>
        </w:tc>
      </w:tr>
    </w:tbl>
    <w:p>
      <w:pPr>
        <w:spacing w:after="120"/>
      </w:pPr>
    </w:p>
    <w:p>
      <w:pPr>
        <w:spacing w:after="120" w:line="276"/>
      </w:pPr>
      <w:r>
        <w:rPr>
          <w:color w:val="282C3F"/>
          <w:sz w:val="21"/>
          <w:szCs w:val="21"/>
        </w:rPr>
        <w:t xml:space="preserve">Consequence for existing rules: student_id and the campus e-mail domain requirement become conditional — mandatory when role = STUDENT, absent otherwise. Authorization combines role and ownership: a vendor may modify only the menu of the vendor record they own.</w:t>
      </w:r>
    </w:p>
    <w:p>
      <w:pPr>
        <w:pStyle w:val="Heading1"/>
        <w:spacing w:after="140" w:before="280"/>
      </w:pPr>
      <w:r>
        <w:rPr>
          <w:b/>
          <w:bCs/>
          <w:color w:val="E8720C"/>
          <w:sz w:val="30"/>
          <w:szCs w:val="30"/>
        </w:rPr>
        <w:t xml:space="preserve">3. Fulfilment Model (three modes)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30"/>
        <w:gridCol w:w="1800"/>
        <w:gridCol w:w="3420"/>
        <w:gridCol w:w="2250"/>
      </w:tblGrid>
      <w:tr>
        <w:trPr>
          <w:tblHeader/>
        </w:trPr>
        <w:tc>
          <w:tcPr>
            <w:tcW w:type="dxa" w:w="153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Mode</w:t>
            </w:r>
          </w:p>
        </w:tc>
        <w:tc>
          <w:tcPr>
            <w:tcW w:type="dxa" w:w="180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Categories</w:t>
            </w:r>
          </w:p>
        </w:tc>
        <w:tc>
          <w:tcPr>
            <w:tcW w:type="dxa" w:w="342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How it works</w:t>
            </w:r>
          </w:p>
        </w:tc>
        <w:tc>
          <w:tcPr>
            <w:tcW w:type="dxa" w:w="225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Verification at pickup</w:t>
            </w:r>
          </w:p>
        </w:tc>
      </w:tr>
      <w:tr>
        <w:tc>
          <w:tcPr>
            <w:tcW w:type="dxa" w:w="153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CATALOG</w:t>
            </w:r>
          </w:p>
        </w:tc>
        <w:tc>
          <w:tcPr>
            <w:tcW w:type="dxa" w:w="18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Food run, Groceries, Stationery, Pharmacy</w:t>
            </w:r>
          </w:p>
        </w:tc>
        <w:tc>
          <w:tcPr>
            <w:tcW w:type="dxa" w:w="34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Requester orders concrete items from an in-campus vendor's menu (cart of menu items).</w:t>
            </w:r>
          </w:p>
        </w:tc>
        <w:tc>
          <w:tcPr>
            <w:tcW w:type="dxa" w:w="225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None (runner buys/collects; may front cash — see collect_amount)</w:t>
            </w:r>
          </w:p>
        </w:tc>
      </w:tr>
      <w:tr>
        <w:tc>
          <w:tcPr>
            <w:tcW w:type="dxa" w:w="153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GATE_PICKUP</w:t>
            </w:r>
          </w:p>
        </w:tc>
        <w:tc>
          <w:tcPr>
            <w:tcW w:type="dxa" w:w="18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Custom errand</w:t>
            </w:r>
          </w:p>
        </w:tc>
        <w:tc>
          <w:tcPr>
            <w:tcW w:type="dxa" w:w="34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An external order (Swiggy, Zomato, Domino's, online grocery, …) arrives at the Main Gate; the runner collects it for the requester.</w:t>
            </w:r>
          </w:p>
        </w:tc>
        <w:tc>
          <w:tcPr>
            <w:tcW w:type="dxa" w:w="225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External order number; often a delivery OTP; sometimes cash (COD)</w:t>
            </w:r>
          </w:p>
        </w:tc>
      </w:tr>
      <w:tr>
        <w:tc>
          <w:tcPr>
            <w:tcW w:type="dxa" w:w="153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PARCEL_POINT</w:t>
            </w:r>
          </w:p>
        </w:tc>
        <w:tc>
          <w:tcPr>
            <w:tcW w:type="dxa" w:w="18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Parcel pickup</w:t>
            </w:r>
          </w:p>
        </w:tc>
        <w:tc>
          <w:tcPr>
            <w:tcW w:type="dxa" w:w="34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Courier parcels (Amazon, Flipkart, …) collected at the single campus parcel collection point.</w:t>
            </w:r>
          </w:p>
        </w:tc>
        <w:tc>
          <w:tcPr>
            <w:tcW w:type="dxa" w:w="225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Tracking / order number; occasionally OTP</w:t>
            </w:r>
          </w:p>
        </w:tc>
      </w:tr>
    </w:tbl>
    <w:p>
      <w:pPr>
        <w:pStyle w:val="Heading1"/>
        <w:spacing w:after="140" w:before="280"/>
      </w:pPr>
      <w:r>
        <w:rPr>
          <w:b/>
          <w:bCs/>
          <w:color w:val="E8720C"/>
          <w:sz w:val="30"/>
          <w:szCs w:val="30"/>
        </w:rPr>
        <w:t xml:space="preserve">4. New Functional Requirements</w:t>
      </w:r>
    </w:p>
    <w:p>
      <w:pPr>
        <w:pStyle w:val="Heading2"/>
        <w:spacing w:after="100" w:before="220"/>
      </w:pPr>
      <w:r>
        <w:rPr>
          <w:b/>
          <w:bCs/>
          <w:color w:val="282C3F"/>
          <w:sz w:val="24"/>
          <w:szCs w:val="24"/>
        </w:rPr>
        <w:t xml:space="preserve">4.1 RBAC &amp; vendor accounts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ID</w:t>
            </w:r>
          </w:p>
        </w:tc>
        <w:tc>
          <w:tcPr>
            <w:tcW w:type="dxa" w:w="810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Requirement</w:t>
            </w:r>
          </w:p>
        </w:tc>
      </w:tr>
      <w:tr>
        <w:tc>
          <w:tcPr>
            <w:tcW w:type="dxa" w:w="9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FR-41</w:t>
            </w:r>
          </w:p>
        </w:tc>
        <w:tc>
          <w:tcPr>
            <w:tcW w:type="dxa" w:w="81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The system shall associate every user with exactly one role: STUDENT, VENDOR or ADMIN (default STUDENT).</w:t>
            </w:r>
          </w:p>
        </w:tc>
      </w:tr>
      <w:tr>
        <w:tc>
          <w:tcPr>
            <w:tcW w:type="dxa" w:w="9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FR-42</w:t>
            </w:r>
          </w:p>
        </w:tc>
        <w:tc>
          <w:tcPr>
            <w:tcW w:type="dxa" w:w="81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Administrators shall be able to create and approve vendor accounts; vendor self-registration shall be rejected.</w:t>
            </w:r>
          </w:p>
        </w:tc>
      </w:tr>
      <w:tr>
        <w:tc>
          <w:tcPr>
            <w:tcW w:type="dxa" w:w="9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FR-43</w:t>
            </w:r>
          </w:p>
        </w:tc>
        <w:tc>
          <w:tcPr>
            <w:tcW w:type="dxa" w:w="81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Vendor-facing operations shall require role = VENDOR and ownership of the target vendor record; violations return HTTP 403.</w:t>
            </w:r>
          </w:p>
        </w:tc>
      </w:tr>
    </w:tbl>
    <w:p>
      <w:pPr>
        <w:spacing w:after="120"/>
      </w:pPr>
    </w:p>
    <w:p>
      <w:pPr>
        <w:pStyle w:val="Heading2"/>
        <w:spacing w:after="100" w:before="220"/>
      </w:pPr>
      <w:r>
        <w:rPr>
          <w:b/>
          <w:bCs/>
          <w:color w:val="282C3F"/>
          <w:sz w:val="24"/>
          <w:szCs w:val="24"/>
        </w:rPr>
        <w:t xml:space="preserve">4.2 Vendor catalog &amp; menu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ID</w:t>
            </w:r>
          </w:p>
        </w:tc>
        <w:tc>
          <w:tcPr>
            <w:tcW w:type="dxa" w:w="810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Requirement</w:t>
            </w:r>
          </w:p>
        </w:tc>
      </w:tr>
      <w:tr>
        <w:tc>
          <w:tcPr>
            <w:tcW w:type="dxa" w:w="9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FR-44</w:t>
            </w:r>
          </w:p>
        </w:tc>
        <w:tc>
          <w:tcPr>
            <w:tcW w:type="dxa" w:w="81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Each vendor shall have a profile (name, category, open/closed state) and a menu of items grouped into sections.</w:t>
            </w:r>
          </w:p>
        </w:tc>
      </w:tr>
      <w:tr>
        <w:tc>
          <w:tcPr>
            <w:tcW w:type="dxa" w:w="9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FR-45</w:t>
            </w:r>
          </w:p>
        </w:tc>
        <w:tc>
          <w:tcPr>
            <w:tcW w:type="dxa" w:w="81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Vendors shall be able to create, edit, reorder, price and delete their own menu items, and toggle per-item availability (in stock / sold out) and store open/closed state.</w:t>
            </w:r>
          </w:p>
        </w:tc>
      </w:tr>
      <w:tr>
        <w:tc>
          <w:tcPr>
            <w:tcW w:type="dxa" w:w="9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FR-46</w:t>
            </w:r>
          </w:p>
        </w:tc>
        <w:tc>
          <w:tcPr>
            <w:tcW w:type="dxa" w:w="81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Menu changes, including sold-out toggles, shall be visible to students immediately (cache invalidated on write, not on TTL expiry).</w:t>
            </w:r>
          </w:p>
        </w:tc>
      </w:tr>
      <w:tr>
        <w:tc>
          <w:tcPr>
            <w:tcW w:type="dxa" w:w="9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FR-47</w:t>
            </w:r>
          </w:p>
        </w:tc>
        <w:tc>
          <w:tcPr>
            <w:tcW w:type="dxa" w:w="81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Students shall browse vendors of their campus as a card grid and view a vendor's menu grouped by section, with unavailable items visibly disabled and not addable to cart.</w:t>
            </w:r>
          </w:p>
        </w:tc>
      </w:tr>
    </w:tbl>
    <w:p>
      <w:pPr>
        <w:spacing w:after="120"/>
      </w:pPr>
    </w:p>
    <w:p>
      <w:pPr>
        <w:pStyle w:val="Heading2"/>
        <w:spacing w:after="100" w:before="220"/>
      </w:pPr>
      <w:r>
        <w:rPr>
          <w:b/>
          <w:bCs/>
          <w:color w:val="282C3F"/>
          <w:sz w:val="24"/>
          <w:szCs w:val="24"/>
        </w:rPr>
        <w:t xml:space="preserve">4.3 Catalog ordering (cart)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ID</w:t>
            </w:r>
          </w:p>
        </w:tc>
        <w:tc>
          <w:tcPr>
            <w:tcW w:type="dxa" w:w="810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Requirement</w:t>
            </w:r>
          </w:p>
        </w:tc>
      </w:tr>
      <w:tr>
        <w:tc>
          <w:tcPr>
            <w:tcW w:type="dxa" w:w="9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FR-48</w:t>
            </w:r>
          </w:p>
        </w:tc>
        <w:tc>
          <w:tcPr>
            <w:tcW w:type="dxa" w:w="81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A catalog errand shall carry one or more order lines (errand items); each line snapshots the item name and unit price at order time, so historical orders remain accurate after menu edits.</w:t>
            </w:r>
          </w:p>
        </w:tc>
      </w:tr>
      <w:tr>
        <w:tc>
          <w:tcPr>
            <w:tcW w:type="dxa" w:w="9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FR-49</w:t>
            </w:r>
          </w:p>
        </w:tc>
        <w:tc>
          <w:tcPr>
            <w:tcW w:type="dxa" w:w="81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The order total (items + runner reward + any collect amount) shall be shown to the requester before posting.</w:t>
            </w:r>
          </w:p>
        </w:tc>
      </w:tr>
    </w:tbl>
    <w:p>
      <w:pPr>
        <w:spacing w:after="120"/>
      </w:pPr>
    </w:p>
    <w:p>
      <w:pPr>
        <w:pStyle w:val="Heading2"/>
        <w:spacing w:after="100" w:before="220"/>
      </w:pPr>
      <w:r>
        <w:rPr>
          <w:b/>
          <w:bCs/>
          <w:color w:val="282C3F"/>
          <w:sz w:val="24"/>
          <w:szCs w:val="24"/>
        </w:rPr>
        <w:t xml:space="preserve">4.4 Verified handoff (gate &amp; parcel pickups)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ID</w:t>
            </w:r>
          </w:p>
        </w:tc>
        <w:tc>
          <w:tcPr>
            <w:tcW w:type="dxa" w:w="810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Requirement</w:t>
            </w:r>
          </w:p>
        </w:tc>
      </w:tr>
      <w:tr>
        <w:tc>
          <w:tcPr>
            <w:tcW w:type="dxa" w:w="9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FR-50</w:t>
            </w:r>
          </w:p>
        </w:tc>
        <w:tc>
          <w:tcPr>
            <w:tcW w:type="dxa" w:w="81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GATE_PICKUP and PARCEL_POINT errands shall optionally carry an external order/tracking reference, a delivery OTP, and a collect amount (cash the runner must pay/hand over at pickup).</w:t>
            </w:r>
          </w:p>
        </w:tc>
      </w:tr>
      <w:tr>
        <w:tc>
          <w:tcPr>
            <w:tcW w:type="dxa" w:w="9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FR-51</w:t>
            </w:r>
          </w:p>
        </w:tc>
        <w:tc>
          <w:tcPr>
            <w:tcW w:type="dxa" w:w="81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The delivery OTP shall never appear in the public feed, errand notes, or errand detail. It shall be disclosed only to the assigned runner, only after acceptance, via a dedicated request.</w:t>
            </w:r>
          </w:p>
        </w:tc>
      </w:tr>
      <w:tr>
        <w:tc>
          <w:tcPr>
            <w:tcW w:type="dxa" w:w="9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FR-52</w:t>
            </w:r>
          </w:p>
        </w:tc>
        <w:tc>
          <w:tcPr>
            <w:tcW w:type="dxa" w:w="81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Every OTP disclosure shall be recorded in the errand audit trail (event type SECRET_VIEWED) with actor and timestamp, visible to the requester.</w:t>
            </w:r>
          </w:p>
        </w:tc>
      </w:tr>
      <w:tr>
        <w:tc>
          <w:tcPr>
            <w:tcW w:type="dxa" w:w="9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FR-53</w:t>
            </w:r>
          </w:p>
        </w:tc>
        <w:tc>
          <w:tcPr>
            <w:tcW w:type="dxa" w:w="81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Any collect amount fronted by the runner shall enter the settlement ledger as a reimbursement owed to the runner in addition to the reward (extends the SRS reimbursement model).</w:t>
            </w:r>
          </w:p>
        </w:tc>
      </w:tr>
    </w:tbl>
    <w:p>
      <w:r>
        <w:br w:type="page"/>
      </w:r>
    </w:p>
    <w:p>
      <w:pPr>
        <w:pStyle w:val="Heading1"/>
        <w:spacing w:after="140" w:before="280"/>
      </w:pPr>
      <w:r>
        <w:rPr>
          <w:b/>
          <w:bCs/>
          <w:color w:val="E8720C"/>
          <w:sz w:val="30"/>
          <w:szCs w:val="30"/>
        </w:rPr>
        <w:t xml:space="preserve">5. Data Dictionary — Changed Entities</w:t>
      </w:r>
    </w:p>
    <w:p>
      <w:pPr>
        <w:pStyle w:val="Heading2"/>
        <w:spacing w:after="100" w:before="220"/>
      </w:pPr>
      <w:r>
        <w:rPr>
          <w:b/>
          <w:bCs/>
          <w:color w:val="282C3F"/>
          <w:sz w:val="24"/>
          <w:szCs w:val="24"/>
        </w:rPr>
        <w:t xml:space="preserve">5.1 users (modified)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1800"/>
        <w:gridCol w:w="5220"/>
      </w:tblGrid>
      <w:tr>
        <w:trPr>
          <w:tblHeader/>
        </w:trPr>
        <w:tc>
          <w:tcPr>
            <w:tcW w:type="dxa" w:w="198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Attribute</w:t>
            </w:r>
          </w:p>
        </w:tc>
        <w:tc>
          <w:tcPr>
            <w:tcW w:type="dxa" w:w="180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Type</w:t>
            </w:r>
          </w:p>
        </w:tc>
        <w:tc>
          <w:tcPr>
            <w:tcW w:type="dxa" w:w="522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Constraints / Notes</w:t>
            </w:r>
          </w:p>
        </w:tc>
      </w:tr>
      <w:tr>
        <w:tc>
          <w:tcPr>
            <w:tcW w:type="dxa" w:w="198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role</w:t>
            </w:r>
          </w:p>
        </w:tc>
        <w:tc>
          <w:tcPr>
            <w:tcW w:type="dxa" w:w="18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VARCHAR(16)</w:t>
            </w:r>
          </w:p>
        </w:tc>
        <w:tc>
          <w:tcPr>
            <w:tcW w:type="dxa" w:w="52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NEW. STUDENT | VENDOR | ADMIN; NOT NULL; default STUDENT; CHECK constraint</w:t>
            </w:r>
          </w:p>
        </w:tc>
      </w:tr>
      <w:tr>
        <w:tc>
          <w:tcPr>
            <w:tcW w:type="dxa" w:w="198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student_id</w:t>
            </w:r>
          </w:p>
        </w:tc>
        <w:tc>
          <w:tcPr>
            <w:tcW w:type="dxa" w:w="18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VARCHAR(50)</w:t>
            </w:r>
          </w:p>
        </w:tc>
        <w:tc>
          <w:tcPr>
            <w:tcW w:type="dxa" w:w="52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CHANGED: now nullable; required iff role = STUDENT (partial unique index per campus retained for students)</w:t>
            </w:r>
          </w:p>
        </w:tc>
      </w:tr>
      <w:tr>
        <w:tc>
          <w:tcPr>
            <w:tcW w:type="dxa" w:w="198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email</w:t>
            </w:r>
          </w:p>
        </w:tc>
        <w:tc>
          <w:tcPr>
            <w:tcW w:type="dxa" w:w="18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CITEXT</w:t>
            </w:r>
          </w:p>
        </w:tc>
        <w:tc>
          <w:tcPr>
            <w:tcW w:type="dxa" w:w="52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CHANGED: campus-domain validation applies to STUDENT accounts only</w:t>
            </w:r>
          </w:p>
        </w:tc>
      </w:tr>
    </w:tbl>
    <w:p>
      <w:pPr>
        <w:spacing w:after="120"/>
      </w:pPr>
    </w:p>
    <w:p>
      <w:pPr>
        <w:pStyle w:val="Heading2"/>
        <w:spacing w:after="100" w:before="220"/>
      </w:pPr>
      <w:r>
        <w:rPr>
          <w:b/>
          <w:bCs/>
          <w:color w:val="282C3F"/>
          <w:sz w:val="24"/>
          <w:szCs w:val="24"/>
        </w:rPr>
        <w:t xml:space="preserve">5.2 errands (modified)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1800"/>
        <w:gridCol w:w="5220"/>
      </w:tblGrid>
      <w:tr>
        <w:trPr>
          <w:tblHeader/>
        </w:trPr>
        <w:tc>
          <w:tcPr>
            <w:tcW w:type="dxa" w:w="198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Attribute</w:t>
            </w:r>
          </w:p>
        </w:tc>
        <w:tc>
          <w:tcPr>
            <w:tcW w:type="dxa" w:w="180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Type</w:t>
            </w:r>
          </w:p>
        </w:tc>
        <w:tc>
          <w:tcPr>
            <w:tcW w:type="dxa" w:w="522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Constraints / Notes</w:t>
            </w:r>
          </w:p>
        </w:tc>
      </w:tr>
      <w:tr>
        <w:tc>
          <w:tcPr>
            <w:tcW w:type="dxa" w:w="198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fulfillment_type</w:t>
            </w:r>
          </w:p>
        </w:tc>
        <w:tc>
          <w:tcPr>
            <w:tcW w:type="dxa" w:w="18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VARCHAR(16)</w:t>
            </w:r>
          </w:p>
        </w:tc>
        <w:tc>
          <w:tcPr>
            <w:tcW w:type="dxa" w:w="52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NEW. CATALOG | GATE_PICKUP | PARCEL_POINT; NOT NULL; CHECK constraint</w:t>
            </w:r>
          </w:p>
        </w:tc>
      </w:tr>
      <w:tr>
        <w:tc>
          <w:tcPr>
            <w:tcW w:type="dxa" w:w="198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vendor_id</w:t>
            </w:r>
          </w:p>
        </w:tc>
        <w:tc>
          <w:tcPr>
            <w:tcW w:type="dxa" w:w="18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UUID FK → vendors</w:t>
            </w:r>
          </w:p>
        </w:tc>
        <w:tc>
          <w:tcPr>
            <w:tcW w:type="dxa" w:w="52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NEW. Nullable; required iff fulfillment_type = CATALOG</w:t>
            </w:r>
          </w:p>
        </w:tc>
      </w:tr>
      <w:tr>
        <w:tc>
          <w:tcPr>
            <w:tcW w:type="dxa" w:w="198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external_ref</w:t>
            </w:r>
          </w:p>
        </w:tc>
        <w:tc>
          <w:tcPr>
            <w:tcW w:type="dxa" w:w="18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VARCHAR(100)</w:t>
            </w:r>
          </w:p>
        </w:tc>
        <w:tc>
          <w:tcPr>
            <w:tcW w:type="dxa" w:w="52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NEW. Nullable; external order / tracking number for gate &amp; parcel pickups</w:t>
            </w:r>
          </w:p>
        </w:tc>
      </w:tr>
      <w:tr>
        <w:tc>
          <w:tcPr>
            <w:tcW w:type="dxa" w:w="198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collect_amount</w:t>
            </w:r>
          </w:p>
        </w:tc>
        <w:tc>
          <w:tcPr>
            <w:tcW w:type="dxa" w:w="18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NUMERIC(12,2)</w:t>
            </w:r>
          </w:p>
        </w:tc>
        <w:tc>
          <w:tcPr>
            <w:tcW w:type="dxa" w:w="52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NEW. Default 0; cash the runner pays at pickup; reimbursed via ledger; CHECK ≥ 0</w:t>
            </w:r>
          </w:p>
        </w:tc>
      </w:tr>
    </w:tbl>
    <w:p>
      <w:pPr>
        <w:spacing w:after="120"/>
      </w:pPr>
    </w:p>
    <w:p>
      <w:pPr>
        <w:pStyle w:val="Heading1"/>
        <w:spacing w:after="140" w:before="280"/>
      </w:pPr>
      <w:r>
        <w:rPr>
          <w:b/>
          <w:bCs/>
          <w:color w:val="E8720C"/>
          <w:sz w:val="30"/>
          <w:szCs w:val="30"/>
        </w:rPr>
        <w:t xml:space="preserve">6. Data Dictionary — New Entities</w:t>
      </w:r>
    </w:p>
    <w:p>
      <w:pPr>
        <w:pStyle w:val="Heading2"/>
        <w:spacing w:after="100" w:before="220"/>
      </w:pPr>
      <w:r>
        <w:rPr>
          <w:b/>
          <w:bCs/>
          <w:color w:val="282C3F"/>
          <w:sz w:val="24"/>
          <w:szCs w:val="24"/>
        </w:rPr>
        <w:t xml:space="preserve">6.1 vendors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320"/>
      </w:tblGrid>
      <w:tr>
        <w:trPr>
          <w:tblHeader/>
        </w:trPr>
        <w:tc>
          <w:tcPr>
            <w:tcW w:type="dxa" w:w="234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Attribute</w:t>
            </w:r>
          </w:p>
        </w:tc>
        <w:tc>
          <w:tcPr>
            <w:tcW w:type="dxa" w:w="234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Type</w:t>
            </w:r>
          </w:p>
        </w:tc>
        <w:tc>
          <w:tcPr>
            <w:tcW w:type="dxa" w:w="432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Constraints / Notes</w:t>
            </w:r>
          </w:p>
        </w:tc>
      </w:tr>
      <w:tr>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id</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UUID</w:t>
            </w:r>
          </w:p>
        </w:tc>
        <w:tc>
          <w:tcPr>
            <w:tcW w:type="dxa" w:w="43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PK, gen_random_uuid()</w:t>
            </w:r>
          </w:p>
        </w:tc>
      </w:tr>
      <w:tr>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campus_id</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UUID FK → campuses</w:t>
            </w:r>
          </w:p>
        </w:tc>
        <w:tc>
          <w:tcPr>
            <w:tcW w:type="dxa" w:w="43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NOT NULL (shard-key convention kept)</w:t>
            </w:r>
          </w:p>
        </w:tc>
      </w:tr>
      <w:tr>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owner_user_id</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UUID FK → users</w:t>
            </w:r>
          </w:p>
        </w:tc>
        <w:tc>
          <w:tcPr>
            <w:tcW w:type="dxa" w:w="43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NOT NULL, UNIQUE; owning account must have role = VENDOR</w:t>
            </w:r>
          </w:p>
        </w:tc>
      </w:tr>
      <w:tr>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name</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VARCHAR(120)</w:t>
            </w:r>
          </w:p>
        </w:tc>
        <w:tc>
          <w:tcPr>
            <w:tcW w:type="dxa" w:w="43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NOT NULL</w:t>
            </w:r>
          </w:p>
        </w:tc>
      </w:tr>
      <w:tr>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category</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VARCHAR(16)</w:t>
            </w:r>
          </w:p>
        </w:tc>
        <w:tc>
          <w:tcPr>
            <w:tcW w:type="dxa" w:w="43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FOOD | GROCERY | STATIONERY | PHARMACY; CHECK constraint</w:t>
            </w:r>
          </w:p>
        </w:tc>
      </w:tr>
      <w:tr>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description</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VARCHAR(300)</w:t>
            </w:r>
          </w:p>
        </w:tc>
        <w:tc>
          <w:tcPr>
            <w:tcW w:type="dxa" w:w="43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Nullable</w:t>
            </w:r>
          </w:p>
        </w:tc>
      </w:tr>
      <w:tr>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location</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GEOGRAPHY(POINT,4326)</w:t>
            </w:r>
          </w:p>
        </w:tc>
        <w:tc>
          <w:tcPr>
            <w:tcW w:type="dxa" w:w="43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Nullable; store position for future pickup routing</w:t>
            </w:r>
          </w:p>
        </w:tc>
      </w:tr>
      <w:tr>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is_open</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BOOLEAN</w:t>
            </w:r>
          </w:p>
        </w:tc>
        <w:tc>
          <w:tcPr>
            <w:tcW w:type="dxa" w:w="43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NOT NULL, default false; toggled by the vendor</w:t>
            </w:r>
          </w:p>
        </w:tc>
      </w:tr>
      <w:tr>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created_at / updated_at</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TIMESTAMPTZ</w:t>
            </w:r>
          </w:p>
        </w:tc>
        <w:tc>
          <w:tcPr>
            <w:tcW w:type="dxa" w:w="43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NOT NULL, default now()</w:t>
            </w:r>
          </w:p>
        </w:tc>
      </w:tr>
    </w:tbl>
    <w:p>
      <w:pPr>
        <w:spacing w:after="120"/>
      </w:pPr>
    </w:p>
    <w:p>
      <w:pPr>
        <w:pStyle w:val="Heading2"/>
        <w:spacing w:after="100" w:before="220"/>
      </w:pPr>
      <w:r>
        <w:rPr>
          <w:b/>
          <w:bCs/>
          <w:color w:val="282C3F"/>
          <w:sz w:val="24"/>
          <w:szCs w:val="24"/>
        </w:rPr>
        <w:t xml:space="preserve">6.2 menu_items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320"/>
      </w:tblGrid>
      <w:tr>
        <w:trPr>
          <w:tblHeader/>
        </w:trPr>
        <w:tc>
          <w:tcPr>
            <w:tcW w:type="dxa" w:w="234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Attribute</w:t>
            </w:r>
          </w:p>
        </w:tc>
        <w:tc>
          <w:tcPr>
            <w:tcW w:type="dxa" w:w="234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Type</w:t>
            </w:r>
          </w:p>
        </w:tc>
        <w:tc>
          <w:tcPr>
            <w:tcW w:type="dxa" w:w="432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Constraints / Notes</w:t>
            </w:r>
          </w:p>
        </w:tc>
      </w:tr>
      <w:tr>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id</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UUID</w:t>
            </w:r>
          </w:p>
        </w:tc>
        <w:tc>
          <w:tcPr>
            <w:tcW w:type="dxa" w:w="43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PK</w:t>
            </w:r>
          </w:p>
        </w:tc>
      </w:tr>
      <w:tr>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vendor_id</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UUID FK → vendors</w:t>
            </w:r>
          </w:p>
        </w:tc>
        <w:tc>
          <w:tcPr>
            <w:tcW w:type="dxa" w:w="43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NOT NULL, indexed, ON DELETE CASCADE</w:t>
            </w:r>
          </w:p>
        </w:tc>
      </w:tr>
      <w:tr>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section</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VARCHAR(80)</w:t>
            </w:r>
          </w:p>
        </w:tc>
        <w:tc>
          <w:tcPr>
            <w:tcW w:type="dxa" w:w="43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NOT NULL; menu grouping (e.g. 'Rolls', 'Beverages')</w:t>
            </w:r>
          </w:p>
        </w:tc>
      </w:tr>
      <w:tr>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name</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VARCHAR(120)</w:t>
            </w:r>
          </w:p>
        </w:tc>
        <w:tc>
          <w:tcPr>
            <w:tcW w:type="dxa" w:w="43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NOT NULL</w:t>
            </w:r>
          </w:p>
        </w:tc>
      </w:tr>
      <w:tr>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price</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NUMERIC(10,2)</w:t>
            </w:r>
          </w:p>
        </w:tc>
        <w:tc>
          <w:tcPr>
            <w:tcW w:type="dxa" w:w="43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NOT NULL, CHECK ≥ 0</w:t>
            </w:r>
          </w:p>
        </w:tc>
      </w:tr>
      <w:tr>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is_available</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BOOLEAN</w:t>
            </w:r>
          </w:p>
        </w:tc>
        <w:tc>
          <w:tcPr>
            <w:tcW w:type="dxa" w:w="43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NOT NULL, default true; the sold-out toggle</w:t>
            </w:r>
          </w:p>
        </w:tc>
      </w:tr>
      <w:tr>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position</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INTEGER</w:t>
            </w:r>
          </w:p>
        </w:tc>
        <w:tc>
          <w:tcPr>
            <w:tcW w:type="dxa" w:w="43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NOT NULL, default 0; display order within section</w:t>
            </w:r>
          </w:p>
        </w:tc>
      </w:tr>
      <w:tr>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created_at / updated_at</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TIMESTAMPTZ</w:t>
            </w:r>
          </w:p>
        </w:tc>
        <w:tc>
          <w:tcPr>
            <w:tcW w:type="dxa" w:w="43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NOT NULL, default now()</w:t>
            </w:r>
          </w:p>
        </w:tc>
      </w:tr>
    </w:tbl>
    <w:p>
      <w:pPr>
        <w:spacing w:after="120"/>
      </w:pPr>
    </w:p>
    <w:p>
      <w:pPr>
        <w:pStyle w:val="Heading2"/>
        <w:spacing w:after="100" w:before="220"/>
      </w:pPr>
      <w:r>
        <w:rPr>
          <w:b/>
          <w:bCs/>
          <w:color w:val="282C3F"/>
          <w:sz w:val="24"/>
          <w:szCs w:val="24"/>
        </w:rPr>
        <w:t xml:space="preserve">6.3 errand_items (order lines with price snapshot)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2340"/>
        <w:gridCol w:w="4140"/>
      </w:tblGrid>
      <w:tr>
        <w:trPr>
          <w:tblHeader/>
        </w:trPr>
        <w:tc>
          <w:tcPr>
            <w:tcW w:type="dxa" w:w="252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Attribute</w:t>
            </w:r>
          </w:p>
        </w:tc>
        <w:tc>
          <w:tcPr>
            <w:tcW w:type="dxa" w:w="234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Type</w:t>
            </w:r>
          </w:p>
        </w:tc>
        <w:tc>
          <w:tcPr>
            <w:tcW w:type="dxa" w:w="414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Constraints / Notes</w:t>
            </w:r>
          </w:p>
        </w:tc>
      </w:tr>
      <w:tr>
        <w:tc>
          <w:tcPr>
            <w:tcW w:type="dxa" w:w="25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id</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UUID</w:t>
            </w:r>
          </w:p>
        </w:tc>
        <w:tc>
          <w:tcPr>
            <w:tcW w:type="dxa" w:w="41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PK</w:t>
            </w:r>
          </w:p>
        </w:tc>
      </w:tr>
      <w:tr>
        <w:tc>
          <w:tcPr>
            <w:tcW w:type="dxa" w:w="25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errand_id</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UUID FK → errands</w:t>
            </w:r>
          </w:p>
        </w:tc>
        <w:tc>
          <w:tcPr>
            <w:tcW w:type="dxa" w:w="41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NOT NULL, indexed, ON DELETE CASCADE</w:t>
            </w:r>
          </w:p>
        </w:tc>
      </w:tr>
      <w:tr>
        <w:tc>
          <w:tcPr>
            <w:tcW w:type="dxa" w:w="25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menu_item_id</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UUID FK → menu_items</w:t>
            </w:r>
          </w:p>
        </w:tc>
        <w:tc>
          <w:tcPr>
            <w:tcW w:type="dxa" w:w="41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Nullable, ON DELETE SET NULL — order survives menu deletions</w:t>
            </w:r>
          </w:p>
        </w:tc>
      </w:tr>
      <w:tr>
        <w:tc>
          <w:tcPr>
            <w:tcW w:type="dxa" w:w="25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name_snapshot</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VARCHAR(120)</w:t>
            </w:r>
          </w:p>
        </w:tc>
        <w:tc>
          <w:tcPr>
            <w:tcW w:type="dxa" w:w="41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NOT NULL; item name copied at order time</w:t>
            </w:r>
          </w:p>
        </w:tc>
      </w:tr>
      <w:tr>
        <w:tc>
          <w:tcPr>
            <w:tcW w:type="dxa" w:w="25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unit_price_snapshot</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NUMERIC(10,2)</w:t>
            </w:r>
          </w:p>
        </w:tc>
        <w:tc>
          <w:tcPr>
            <w:tcW w:type="dxa" w:w="41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NOT NULL; price copied at order time (snapshot-vs-reference decision)</w:t>
            </w:r>
          </w:p>
        </w:tc>
      </w:tr>
      <w:tr>
        <w:tc>
          <w:tcPr>
            <w:tcW w:type="dxa" w:w="252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quantity</w:t>
            </w:r>
          </w:p>
        </w:tc>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INTEGER</w:t>
            </w:r>
          </w:p>
        </w:tc>
        <w:tc>
          <w:tcPr>
            <w:tcW w:type="dxa" w:w="41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NOT NULL, CHECK ≥ 1</w:t>
            </w:r>
          </w:p>
        </w:tc>
      </w:tr>
    </w:tbl>
    <w:p>
      <w:pPr>
        <w:spacing w:after="120"/>
      </w:pPr>
    </w:p>
    <w:p>
      <w:pPr>
        <w:pStyle w:val="Heading2"/>
        <w:spacing w:after="100" w:before="220"/>
      </w:pPr>
      <w:r>
        <w:rPr>
          <w:b/>
          <w:bCs/>
          <w:color w:val="282C3F"/>
          <w:sz w:val="24"/>
          <w:szCs w:val="24"/>
        </w:rPr>
        <w:t xml:space="preserve">6.4 errand_handoff_secrets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2160"/>
        <w:gridCol w:w="4500"/>
      </w:tblGrid>
      <w:tr>
        <w:trPr>
          <w:tblHeader/>
        </w:trPr>
        <w:tc>
          <w:tcPr>
            <w:tcW w:type="dxa" w:w="234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Attribute</w:t>
            </w:r>
          </w:p>
        </w:tc>
        <w:tc>
          <w:tcPr>
            <w:tcW w:type="dxa" w:w="216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Type</w:t>
            </w:r>
          </w:p>
        </w:tc>
        <w:tc>
          <w:tcPr>
            <w:tcW w:type="dxa" w:w="450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Constraints / Notes</w:t>
            </w:r>
          </w:p>
        </w:tc>
      </w:tr>
      <w:tr>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errand_id</w:t>
            </w:r>
          </w:p>
        </w:tc>
        <w:tc>
          <w:tcPr>
            <w:tcW w:type="dxa" w:w="216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UUID FK → errands</w:t>
            </w:r>
          </w:p>
        </w:tc>
        <w:tc>
          <w:tcPr>
            <w:tcW w:type="dxa" w:w="45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PK (1:0..1 with errands), ON DELETE CASCADE</w:t>
            </w:r>
          </w:p>
        </w:tc>
      </w:tr>
      <w:tr>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otp_ciphertext</w:t>
            </w:r>
          </w:p>
        </w:tc>
        <w:tc>
          <w:tcPr>
            <w:tcW w:type="dxa" w:w="216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BYTEA</w:t>
            </w:r>
          </w:p>
        </w:tc>
        <w:tc>
          <w:tcPr>
            <w:tcW w:type="dxa" w:w="45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NOT NULL; OTP encrypted at rest (application-level key); never returned except via the gated endpoint</w:t>
            </w:r>
          </w:p>
        </w:tc>
      </w:tr>
      <w:tr>
        <w:tc>
          <w:tcPr>
            <w:tcW w:type="dxa" w:w="234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created_at</w:t>
            </w:r>
          </w:p>
        </w:tc>
        <w:tc>
          <w:tcPr>
            <w:tcW w:type="dxa" w:w="216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TIMESTAMPTZ</w:t>
            </w:r>
          </w:p>
        </w:tc>
        <w:tc>
          <w:tcPr>
            <w:tcW w:type="dxa" w:w="45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NOT NULL, default now()</w:t>
            </w:r>
          </w:p>
        </w:tc>
      </w:tr>
    </w:tbl>
    <w:p>
      <w:pPr>
        <w:spacing w:after="120"/>
      </w:pPr>
    </w:p>
    <w:p>
      <w:pPr>
        <w:spacing w:after="120" w:line="276"/>
      </w:pPr>
      <w:r>
        <w:rPr>
          <w:color w:val="282C3F"/>
          <w:sz w:val="21"/>
          <w:szCs w:val="21"/>
        </w:rPr>
        <w:t xml:space="preserve">errand_events (existing): event_type vocabulary gains SECRET_VIEWED (payload: none; actor = viewing runner). No schema change.</w:t>
      </w:r>
    </w:p>
    <w:p>
      <w:r>
        <w:br w:type="page"/>
      </w:r>
    </w:p>
    <w:p>
      <w:pPr>
        <w:pStyle w:val="Heading1"/>
        <w:spacing w:after="140" w:before="280"/>
      </w:pPr>
      <w:r>
        <w:rPr>
          <w:b/>
          <w:bCs/>
          <w:color w:val="E8720C"/>
          <w:sz w:val="30"/>
          <w:szCs w:val="30"/>
        </w:rPr>
        <w:t xml:space="preserve">7. Class Model Delta (for the UML class diagram)</w:t>
      </w:r>
    </w:p>
    <w:p>
      <w:pPr>
        <w:pStyle w:val="ListParagraph"/>
        <w:numPr>
          <w:ilvl w:val="0"/>
          <w:numId w:val="2"/>
        </w:numPr>
        <w:spacing w:after="60" w:line="276"/>
      </w:pPr>
      <w:r>
        <w:rPr>
          <w:b/>
          <w:bCs/>
          <w:color w:val="282C3F"/>
          <w:sz w:val="21"/>
          <w:szCs w:val="21"/>
        </w:rPr>
        <w:t xml:space="preserve">User (role=VENDOR) 1 — 0..1 Vendor:</w:t>
      </w:r>
      <w:r>
        <w:rPr>
          <w:color w:val="282C3F"/>
          <w:sz w:val="21"/>
          <w:szCs w:val="21"/>
        </w:rPr>
        <w:t xml:space="preserve"> owns </w:t>
      </w:r>
    </w:p>
    <w:p>
      <w:pPr>
        <w:pStyle w:val="ListParagraph"/>
        <w:numPr>
          <w:ilvl w:val="0"/>
          <w:numId w:val="2"/>
        </w:numPr>
        <w:spacing w:after="60" w:line="276"/>
      </w:pPr>
      <w:r>
        <w:rPr>
          <w:b/>
          <w:bCs/>
          <w:color w:val="282C3F"/>
          <w:sz w:val="21"/>
          <w:szCs w:val="21"/>
        </w:rPr>
        <w:t xml:space="preserve">Vendor 1 — 0..* MenuItem:</w:t>
      </w:r>
      <w:r>
        <w:rPr>
          <w:color w:val="282C3F"/>
          <w:sz w:val="21"/>
          <w:szCs w:val="21"/>
        </w:rPr>
        <w:t xml:space="preserve"> a vendor offers many menu items, grouped by section attribute.</w:t>
      </w:r>
    </w:p>
    <w:p>
      <w:pPr>
        <w:pStyle w:val="ListParagraph"/>
        <w:numPr>
          <w:ilvl w:val="0"/>
          <w:numId w:val="2"/>
        </w:numPr>
        <w:spacing w:after="60" w:line="276"/>
      </w:pPr>
      <w:r>
        <w:rPr>
          <w:b/>
          <w:bCs/>
          <w:color w:val="282C3F"/>
          <w:sz w:val="21"/>
          <w:szCs w:val="21"/>
        </w:rPr>
        <w:t xml:space="preserve">Errand 1 — 0..* ErrandItem:</w:t>
      </w:r>
      <w:r>
        <w:rPr>
          <w:color w:val="282C3F"/>
          <w:sz w:val="21"/>
          <w:szCs w:val="21"/>
        </w:rPr>
        <w:t xml:space="preserve"> a catalog errand carries order lines.</w:t>
      </w:r>
    </w:p>
    <w:p>
      <w:pPr>
        <w:pStyle w:val="ListParagraph"/>
        <w:numPr>
          <w:ilvl w:val="0"/>
          <w:numId w:val="2"/>
        </w:numPr>
        <w:spacing w:after="60" w:line="276"/>
      </w:pPr>
      <w:r>
        <w:rPr>
          <w:b/>
          <w:bCs/>
          <w:color w:val="282C3F"/>
          <w:sz w:val="21"/>
          <w:szCs w:val="21"/>
        </w:rPr>
        <w:t xml:space="preserve">ErrandItem 0..1 → MenuItem:</w:t>
      </w:r>
      <w:r>
        <w:rPr>
          <w:color w:val="282C3F"/>
          <w:sz w:val="21"/>
          <w:szCs w:val="21"/>
        </w:rPr>
        <w:t xml:space="preserve"> weak reference; line keeps name/price snapshots if the item is deleted.</w:t>
      </w:r>
    </w:p>
    <w:p>
      <w:pPr>
        <w:pStyle w:val="ListParagraph"/>
        <w:numPr>
          <w:ilvl w:val="0"/>
          <w:numId w:val="2"/>
        </w:numPr>
        <w:spacing w:after="60" w:line="276"/>
      </w:pPr>
      <w:r>
        <w:rPr>
          <w:b/>
          <w:bCs/>
          <w:color w:val="282C3F"/>
          <w:sz w:val="21"/>
          <w:szCs w:val="21"/>
        </w:rPr>
        <w:t xml:space="preserve">Errand 1 — 0..1 ErrandHandoffSecret:</w:t>
      </w:r>
      <w:r>
        <w:rPr>
          <w:color w:val="282C3F"/>
          <w:sz w:val="21"/>
          <w:szCs w:val="21"/>
        </w:rPr>
        <w:t xml:space="preserve"> optional secret for gate/parcel handoffs.</w:t>
      </w:r>
    </w:p>
    <w:p>
      <w:pPr>
        <w:pStyle w:val="ListParagraph"/>
        <w:numPr>
          <w:ilvl w:val="0"/>
          <w:numId w:val="2"/>
        </w:numPr>
        <w:spacing w:after="60" w:line="276"/>
      </w:pPr>
      <w:r>
        <w:rPr>
          <w:b/>
          <w:bCs/>
          <w:color w:val="282C3F"/>
          <w:sz w:val="21"/>
          <w:szCs w:val="21"/>
        </w:rPr>
        <w:t xml:space="preserve">Errand 0..* — 0..1 Vendor:</w:t>
      </w:r>
      <w:r>
        <w:rPr>
          <w:color w:val="282C3F"/>
          <w:sz w:val="21"/>
          <w:szCs w:val="21"/>
        </w:rPr>
        <w:t xml:space="preserve"> a catalog errand targets one vendor.</w:t>
      </w:r>
    </w:p>
    <w:p>
      <w:pPr>
        <w:spacing w:after="120"/>
      </w:pPr>
    </w:p>
    <w:p>
      <w:pPr>
        <w:pStyle w:val="Heading1"/>
        <w:spacing w:after="140" w:before="280"/>
      </w:pPr>
      <w:r>
        <w:rPr>
          <w:b/>
          <w:bCs/>
          <w:color w:val="E8720C"/>
          <w:sz w:val="30"/>
          <w:szCs w:val="30"/>
        </w:rPr>
        <w:t xml:space="preserve">8. New / Changed API Surface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88"/>
        <w:gridCol w:w="1313"/>
        <w:gridCol w:w="3750"/>
        <w:gridCol w:w="750"/>
      </w:tblGrid>
      <w:tr>
        <w:trPr>
          <w:tblHeader/>
        </w:trPr>
        <w:tc>
          <w:tcPr>
            <w:tcW w:type="dxa" w:w="3188"/>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Endpoint</w:t>
            </w:r>
          </w:p>
        </w:tc>
        <w:tc>
          <w:tcPr>
            <w:tcW w:type="dxa" w:w="1313"/>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Role</w:t>
            </w:r>
          </w:p>
        </w:tc>
        <w:tc>
          <w:tcPr>
            <w:tcW w:type="dxa" w:w="375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Purpose</w:t>
            </w:r>
          </w:p>
        </w:tc>
        <w:tc>
          <w:tcPr>
            <w:tcW w:type="dxa" w:w="75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Sprint</w:t>
            </w:r>
          </w:p>
        </w:tc>
      </w:tr>
      <w:tr>
        <w:tc>
          <w:tcPr>
            <w:tcW w:type="dxa" w:w="3188"/>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GET /vendors · GET /vendors/{id}/menu</w:t>
            </w:r>
          </w:p>
        </w:tc>
        <w:tc>
          <w:tcPr>
            <w:tcW w:type="dxa" w:w="1313"/>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Student</w:t>
            </w:r>
          </w:p>
        </w:tc>
        <w:tc>
          <w:tcPr>
            <w:tcW w:type="dxa" w:w="375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Browse vendor cards; view sectioned menu (cached, cache-aside)</w:t>
            </w:r>
          </w:p>
        </w:tc>
        <w:tc>
          <w:tcPr>
            <w:tcW w:type="dxa" w:w="75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5</w:t>
            </w:r>
          </w:p>
        </w:tc>
      </w:tr>
      <w:tr>
        <w:tc>
          <w:tcPr>
            <w:tcW w:type="dxa" w:w="3188"/>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POST/PATCH/DELETE /vendors/me/menu-items</w:t>
            </w:r>
          </w:p>
        </w:tc>
        <w:tc>
          <w:tcPr>
            <w:tcW w:type="dxa" w:w="1313"/>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Vendor</w:t>
            </w:r>
          </w:p>
        </w:tc>
        <w:tc>
          <w:tcPr>
            <w:tcW w:type="dxa" w:w="375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Maintain own menu; per-item sold-out toggle (busts menu cache)</w:t>
            </w:r>
          </w:p>
        </w:tc>
        <w:tc>
          <w:tcPr>
            <w:tcW w:type="dxa" w:w="75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5</w:t>
            </w:r>
          </w:p>
        </w:tc>
      </w:tr>
      <w:tr>
        <w:tc>
          <w:tcPr>
            <w:tcW w:type="dxa" w:w="3188"/>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PATCH /vendors/me</w:t>
            </w:r>
          </w:p>
        </w:tc>
        <w:tc>
          <w:tcPr>
            <w:tcW w:type="dxa" w:w="1313"/>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Vendor</w:t>
            </w:r>
          </w:p>
        </w:tc>
        <w:tc>
          <w:tcPr>
            <w:tcW w:type="dxa" w:w="375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Store open/closed, profile edits</w:t>
            </w:r>
          </w:p>
        </w:tc>
        <w:tc>
          <w:tcPr>
            <w:tcW w:type="dxa" w:w="75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5</w:t>
            </w:r>
          </w:p>
        </w:tc>
      </w:tr>
      <w:tr>
        <w:tc>
          <w:tcPr>
            <w:tcW w:type="dxa" w:w="3188"/>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POST /admin/vendors</w:t>
            </w:r>
          </w:p>
        </w:tc>
        <w:tc>
          <w:tcPr>
            <w:tcW w:type="dxa" w:w="1313"/>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Admin</w:t>
            </w:r>
          </w:p>
        </w:tc>
        <w:tc>
          <w:tcPr>
            <w:tcW w:type="dxa" w:w="375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Onboard a vendor (account + vendor record)</w:t>
            </w:r>
          </w:p>
        </w:tc>
        <w:tc>
          <w:tcPr>
            <w:tcW w:type="dxa" w:w="75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5/6</w:t>
            </w:r>
          </w:p>
        </w:tc>
      </w:tr>
      <w:tr>
        <w:tc>
          <w:tcPr>
            <w:tcW w:type="dxa" w:w="3188"/>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POST /errands (extended)</w:t>
            </w:r>
          </w:p>
        </w:tc>
        <w:tc>
          <w:tcPr>
            <w:tcW w:type="dxa" w:w="1313"/>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Student</w:t>
            </w:r>
          </w:p>
        </w:tc>
        <w:tc>
          <w:tcPr>
            <w:tcW w:type="dxa" w:w="375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Accepts fulfillment_type, vendor_id, items[], external_ref, otp, collect_amount</w:t>
            </w:r>
          </w:p>
        </w:tc>
        <w:tc>
          <w:tcPr>
            <w:tcW w:type="dxa" w:w="75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3/5</w:t>
            </w:r>
          </w:p>
        </w:tc>
      </w:tr>
      <w:tr>
        <w:tc>
          <w:tcPr>
            <w:tcW w:type="dxa" w:w="3188"/>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GET /errands/{id}/handoff-secret</w:t>
            </w:r>
          </w:p>
        </w:tc>
        <w:tc>
          <w:tcPr>
            <w:tcW w:type="dxa" w:w="1313"/>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Assigned runner</w:t>
            </w:r>
          </w:p>
        </w:tc>
        <w:tc>
          <w:tcPr>
            <w:tcW w:type="dxa" w:w="375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Discloses OTP post-accept only; writes SECRET_VIEWED audit event</w:t>
            </w:r>
          </w:p>
        </w:tc>
        <w:tc>
          <w:tcPr>
            <w:tcW w:type="dxa" w:w="75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3</w:t>
            </w:r>
          </w:p>
        </w:tc>
      </w:tr>
    </w:tbl>
    <w:p>
      <w:pPr>
        <w:spacing w:after="120"/>
      </w:pPr>
    </w:p>
    <w:p>
      <w:pPr>
        <w:pStyle w:val="Heading1"/>
        <w:spacing w:after="140" w:before="280"/>
      </w:pPr>
      <w:r>
        <w:rPr>
          <w:b/>
          <w:bCs/>
          <w:color w:val="E8720C"/>
          <w:sz w:val="30"/>
          <w:szCs w:val="30"/>
        </w:rPr>
        <w:t xml:space="preserve">9. Security Requirement Additions</w:t>
      </w:r>
    </w:p>
    <w:p>
      <w:pPr>
        <w:pStyle w:val="ListParagraph"/>
        <w:numPr>
          <w:ilvl w:val="0"/>
          <w:numId w:val="2"/>
        </w:numPr>
        <w:spacing w:after="60" w:line="276"/>
      </w:pPr>
      <w:r>
        <w:rPr>
          <w:b/>
          <w:bCs/>
          <w:color w:val="282C3F"/>
          <w:sz w:val="21"/>
          <w:szCs w:val="21"/>
        </w:rPr>
        <w:t xml:space="preserve">RBAC + ownership:</w:t>
      </w:r>
      <w:r>
        <w:rPr>
          <w:color w:val="282C3F"/>
          <w:sz w:val="21"/>
          <w:szCs w:val="21"/>
        </w:rPr>
        <w:t xml:space="preserve"> every protected endpoint checks role; vendor endpoints additionally check record ownership (role alone is insufficient).</w:t>
      </w:r>
    </w:p>
    <w:p>
      <w:pPr>
        <w:pStyle w:val="ListParagraph"/>
        <w:numPr>
          <w:ilvl w:val="0"/>
          <w:numId w:val="2"/>
        </w:numPr>
        <w:spacing w:after="60" w:line="276"/>
      </w:pPr>
      <w:r>
        <w:rPr>
          <w:b/>
          <w:bCs/>
          <w:color w:val="282C3F"/>
          <w:sz w:val="21"/>
          <w:szCs w:val="21"/>
        </w:rPr>
        <w:t xml:space="preserve">OTP least-privilege:</w:t>
      </w:r>
      <w:r>
        <w:rPr>
          <w:color w:val="282C3F"/>
          <w:sz w:val="21"/>
          <w:szCs w:val="21"/>
        </w:rPr>
        <w:t xml:space="preserve"> encrypted at rest; excluded from feed/detail/notes serialization; disclosed only to the assigned runner after acceptance; each disclosure audit-logged (SECRET_VIEWED) and visible to the requester.</w:t>
      </w:r>
    </w:p>
    <w:p>
      <w:pPr>
        <w:pStyle w:val="ListParagraph"/>
        <w:numPr>
          <w:ilvl w:val="0"/>
          <w:numId w:val="2"/>
        </w:numPr>
        <w:spacing w:after="60" w:line="276"/>
      </w:pPr>
      <w:r>
        <w:rPr>
          <w:b/>
          <w:bCs/>
          <w:color w:val="282C3F"/>
          <w:sz w:val="21"/>
          <w:szCs w:val="21"/>
        </w:rPr>
        <w:t xml:space="preserve">Notes hygiene:</w:t>
      </w:r>
      <w:r>
        <w:rPr>
          <w:color w:val="282C3F"/>
          <w:sz w:val="21"/>
          <w:szCs w:val="21"/>
        </w:rPr>
        <w:t xml:space="preserve"> the UI shall instruct users not to place OTPs in free-text notes; server-side, notes remain public to the campus feed by design.</w:t>
      </w:r>
    </w:p>
    <w:p>
      <w:pPr>
        <w:pStyle w:val="ListParagraph"/>
        <w:numPr>
          <w:ilvl w:val="0"/>
          <w:numId w:val="2"/>
        </w:numPr>
        <w:spacing w:after="60" w:line="276"/>
      </w:pPr>
      <w:r>
        <w:rPr>
          <w:b/>
          <w:bCs/>
          <w:color w:val="282C3F"/>
          <w:sz w:val="21"/>
          <w:szCs w:val="21"/>
        </w:rPr>
        <w:t xml:space="preserve">Money integrity:</w:t>
      </w:r>
      <w:r>
        <w:rPr>
          <w:color w:val="282C3F"/>
          <w:sz w:val="21"/>
          <w:szCs w:val="21"/>
        </w:rPr>
        <w:t xml:space="preserve"> collect_amount reimbursements flow through the append-only ledger (Sprint 5); no direct wallet mutation.</w:t>
      </w:r>
    </w:p>
    <w:p>
      <w:pPr>
        <w:spacing w:after="120"/>
      </w:pPr>
    </w:p>
    <w:p>
      <w:pPr>
        <w:pStyle w:val="Heading1"/>
        <w:spacing w:after="140" w:before="280"/>
      </w:pPr>
      <w:r>
        <w:rPr>
          <w:b/>
          <w:bCs/>
          <w:color w:val="E8720C"/>
          <w:sz w:val="30"/>
          <w:szCs w:val="30"/>
        </w:rPr>
        <w:t xml:space="preserve">10. Sprint Traceability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0"/>
        <w:gridCol w:w="1800"/>
      </w:tblGrid>
      <w:tr>
        <w:trPr>
          <w:tblHeader/>
        </w:trPr>
        <w:tc>
          <w:tcPr>
            <w:tcW w:type="dxa" w:w="720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Increment</w:t>
            </w:r>
          </w:p>
        </w:tc>
        <w:tc>
          <w:tcPr>
            <w:tcW w:type="dxa" w:w="1800"/>
            <w:tcBorders>
              <w:top w:val="single" w:color="D9D9DE" w:sz="4"/>
              <w:left w:val="single" w:color="D9D9DE" w:sz="4"/>
              <w:bottom w:val="single" w:color="D9D9DE" w:sz="4"/>
              <w:right w:val="single" w:color="D9D9DE" w:sz="4"/>
            </w:tcBorders>
            <w:shd w:fill="FFF4EA" w:val="clear"/>
            <w:tcMar>
              <w:top w:type="dxa" w:w="60"/>
              <w:left w:type="dxa" w:w="100"/>
              <w:bottom w:type="dxa" w:w="60"/>
              <w:right w:type="dxa" w:w="100"/>
            </w:tcMar>
          </w:tcPr>
          <w:p>
            <w:r>
              <w:rPr>
                <w:b/>
                <w:bCs/>
                <w:color w:val="E8720C"/>
                <w:sz w:val="19"/>
                <w:szCs w:val="19"/>
              </w:rPr>
              <w:t xml:space="preserve">Sprint</w:t>
            </w:r>
          </w:p>
        </w:tc>
      </w:tr>
      <w:tr>
        <w:tc>
          <w:tcPr>
            <w:tcW w:type="dxa" w:w="72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fulfillment_type, external_ref, collect_amount, gated OTP + SECRET_VIEWED audit</w:t>
            </w:r>
          </w:p>
        </w:tc>
        <w:tc>
          <w:tcPr>
            <w:tcW w:type="dxa" w:w="18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3</w:t>
            </w:r>
          </w:p>
        </w:tc>
      </w:tr>
      <w:tr>
        <w:tc>
          <w:tcPr>
            <w:tcW w:type="dxa" w:w="72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RBAC role column, require_vendor guard, admin vendor onboarding</w:t>
            </w:r>
          </w:p>
        </w:tc>
        <w:tc>
          <w:tcPr>
            <w:tcW w:type="dxa" w:w="18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5</w:t>
            </w:r>
          </w:p>
        </w:tc>
      </w:tr>
      <w:tr>
        <w:tc>
          <w:tcPr>
            <w:tcW w:type="dxa" w:w="72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vendors, menu_items, errand_items tables; vendor portal UI; Swiggy-style menu + cart; menu cache-aside with write-invalidation</w:t>
            </w:r>
          </w:p>
        </w:tc>
        <w:tc>
          <w:tcPr>
            <w:tcW w:type="dxa" w:w="18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5</w:t>
            </w:r>
          </w:p>
        </w:tc>
      </w:tr>
      <w:tr>
        <w:tc>
          <w:tcPr>
            <w:tcW w:type="dxa" w:w="72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bCs/>
                <w:color w:val="282C3F"/>
                <w:sz w:val="19"/>
                <w:szCs w:val="19"/>
              </w:rPr>
              <w:t xml:space="preserve">Admin dashboard operations for vendor management</w:t>
            </w:r>
          </w:p>
        </w:tc>
        <w:tc>
          <w:tcPr>
            <w:tcW w:type="dxa" w:w="1800"/>
            <w:tcBorders>
              <w:top w:val="single" w:color="D9D9DE" w:sz="4"/>
              <w:left w:val="single" w:color="D9D9DE" w:sz="4"/>
              <w:bottom w:val="single" w:color="D9D9DE" w:sz="4"/>
              <w:right w:val="single" w:color="D9D9DE" w:sz="4"/>
            </w:tcBorders>
            <w:tcMar>
              <w:top w:type="dxa" w:w="50"/>
              <w:left w:type="dxa" w:w="100"/>
              <w:bottom w:type="dxa" w:w="50"/>
              <w:right w:type="dxa" w:w="100"/>
            </w:tcMar>
          </w:tcPr>
          <w:p>
            <w:r>
              <w:rPr>
                <w:b w:val="false"/>
                <w:bCs w:val="false"/>
                <w:color w:val="282C3F"/>
                <w:sz w:val="19"/>
                <w:szCs w:val="19"/>
              </w:rPr>
              <w:t xml:space="preserve">6</w:t>
            </w:r>
          </w:p>
        </w:tc>
      </w:tr>
    </w:tbl>
    <w:p>
      <w:pPr>
        <w:spacing w:after="120"/>
      </w:pPr>
    </w:p>
    <w:p>
      <w:pPr>
        <w:spacing w:after="120" w:line="276"/>
      </w:pPr>
      <w:r>
        <w:rPr>
          <w:i/>
          <w:iCs/>
          <w:color w:val="282C3F"/>
          <w:sz w:val="21"/>
          <w:szCs w:val="21"/>
        </w:rPr>
        <w:t xml:space="preserve">MoSCoW impact: Verified handoff = Must-have (Custom/Parcel modes are unusable without it). Vendor menus + cart + portal = Should-have. Menu photos/uploads = Could-have. Batching moves to first-cut if Sprint 5 slips.</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C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2026-07-10T14:04:27.283Z</dcterms:created>
  <dcterms:modified xsi:type="dcterms:W3CDTF">2026-07-10T14:04:27.283Z</dcterms:modified>
</cp:coreProperties>
</file>

<file path=docProps/custom.xml><?xml version="1.0" encoding="utf-8"?>
<Properties xmlns="http://schemas.openxmlformats.org/officeDocument/2006/custom-properties" xmlns:vt="http://schemas.openxmlformats.org/officeDocument/2006/docPropsVTypes"/>
</file>