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8F0" w:rsidRDefault="005928F0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109662B2" wp14:editId="7ED89D09">
            <wp:extent cx="529590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28F0" w:rsidRDefault="00CF520B">
      <w:pPr>
        <w:rPr>
          <w:noProof/>
          <w:lang w:eastAsia="en-CA"/>
        </w:rPr>
      </w:pPr>
      <w:hyperlink r:id="rId8" w:history="1">
        <w:r w:rsidR="005928F0" w:rsidRPr="003306EB">
          <w:rPr>
            <w:rStyle w:val="Hyperlink"/>
            <w:noProof/>
            <w:lang w:eastAsia="en-CA"/>
          </w:rPr>
          <w:t>https://cnx.org/contents/8KeV8AMJ@4/What-is-Project-Management</w:t>
        </w:r>
      </w:hyperlink>
    </w:p>
    <w:p w:rsidR="005928F0" w:rsidRDefault="005928F0">
      <w:pPr>
        <w:rPr>
          <w:noProof/>
          <w:lang w:eastAsia="en-CA"/>
        </w:rPr>
      </w:pPr>
    </w:p>
    <w:p w:rsidR="005928F0" w:rsidRDefault="005928F0">
      <w:pPr>
        <w:rPr>
          <w:noProof/>
          <w:lang w:eastAsia="en-CA"/>
        </w:rPr>
      </w:pPr>
    </w:p>
    <w:p w:rsidR="00E40021" w:rsidRDefault="000E3A42">
      <w:r>
        <w:rPr>
          <w:noProof/>
          <w:lang w:eastAsia="en-CA"/>
        </w:rPr>
        <w:drawing>
          <wp:inline distT="0" distB="0" distL="0" distR="0" wp14:anchorId="67D38DC3" wp14:editId="0B069858">
            <wp:extent cx="5943600" cy="1686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42" w:rsidRDefault="000E3A42">
      <w:r>
        <w:t>Source:</w:t>
      </w:r>
      <w:r w:rsidRPr="000E3A42">
        <w:t xml:space="preserve"> </w:t>
      </w:r>
      <w:hyperlink r:id="rId10" w:history="1">
        <w:r w:rsidRPr="003306EB">
          <w:rPr>
            <w:rStyle w:val="Hyperlink"/>
          </w:rPr>
          <w:t>https://boagworld.com/digital-strategy/think-outside-of-the-project-management-triangle/</w:t>
        </w:r>
      </w:hyperlink>
    </w:p>
    <w:p w:rsidR="000E3A42" w:rsidRDefault="000E3A42"/>
    <w:p w:rsidR="000E3A42" w:rsidRDefault="000E3A42">
      <w:r>
        <w:rPr>
          <w:noProof/>
          <w:lang w:eastAsia="en-CA"/>
        </w:rPr>
        <w:lastRenderedPageBreak/>
        <w:drawing>
          <wp:inline distT="0" distB="0" distL="0" distR="0" wp14:anchorId="704DB98B" wp14:editId="44FE21D1">
            <wp:extent cx="5133975" cy="2324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42" w:rsidRDefault="00CF520B">
      <w:hyperlink r:id="rId12" w:history="1">
        <w:r w:rsidR="005928F0" w:rsidRPr="003306EB">
          <w:rPr>
            <w:rStyle w:val="Hyperlink"/>
          </w:rPr>
          <w:t>https://cnx.org/contents/8KeV8AMJ@4/What-is-Project-Management</w:t>
        </w:r>
      </w:hyperlink>
    </w:p>
    <w:p w:rsidR="005928F0" w:rsidRDefault="005928F0"/>
    <w:p w:rsidR="000E3A42" w:rsidRDefault="000E3A42">
      <w:r>
        <w:rPr>
          <w:noProof/>
          <w:lang w:eastAsia="en-CA"/>
        </w:rPr>
        <w:drawing>
          <wp:inline distT="0" distB="0" distL="0" distR="0" wp14:anchorId="6432C94C" wp14:editId="0D730D3B">
            <wp:extent cx="5943600" cy="3880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8F0" w:rsidRDefault="000E3A42">
      <w:r>
        <w:t>Source:</w:t>
      </w:r>
      <w:r w:rsidRPr="000E3A42">
        <w:t xml:space="preserve"> </w:t>
      </w:r>
      <w:hyperlink r:id="rId14" w:history="1">
        <w:r w:rsidR="005928F0" w:rsidRPr="003306EB">
          <w:rPr>
            <w:rStyle w:val="Hyperlink"/>
          </w:rPr>
          <w:t>https://boagworld.com/digital-strategy/think-outside-of-the-project-management-triangle/</w:t>
        </w:r>
      </w:hyperlink>
    </w:p>
    <w:p w:rsidR="005928F0" w:rsidRDefault="005928F0">
      <w:r>
        <w:br w:type="page"/>
      </w:r>
    </w:p>
    <w:p w:rsidR="000E3A42" w:rsidRDefault="005928F0">
      <w:r>
        <w:rPr>
          <w:noProof/>
          <w:lang w:eastAsia="en-CA"/>
        </w:rPr>
        <w:lastRenderedPageBreak/>
        <w:drawing>
          <wp:inline distT="0" distB="0" distL="0" distR="0" wp14:anchorId="72865523" wp14:editId="334937CB">
            <wp:extent cx="5943600" cy="3495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8F0" w:rsidRDefault="00F12A7A">
      <w:r>
        <w:rPr>
          <w:noProof/>
          <w:lang w:eastAsia="en-CA"/>
        </w:rPr>
        <w:lastRenderedPageBreak/>
        <w:drawing>
          <wp:inline distT="0" distB="0" distL="0" distR="0" wp14:anchorId="2235CE4F" wp14:editId="0CFAE2C7">
            <wp:extent cx="5943600" cy="4877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8F0" w:rsidRDefault="005928F0"/>
    <w:p w:rsidR="00F12A7A" w:rsidRDefault="00F12A7A" w:rsidP="00F12A7A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ind w:left="0"/>
        <w:rPr>
          <w:rFonts w:ascii="inherit" w:hAnsi="inherit" w:cs="Arial"/>
          <w:color w:val="000000"/>
          <w:sz w:val="18"/>
          <w:szCs w:val="18"/>
        </w:rPr>
      </w:pPr>
      <w:r>
        <w:rPr>
          <w:rFonts w:ascii="inherit" w:hAnsi="inherit" w:cs="Arial"/>
          <w:color w:val="000000"/>
          <w:sz w:val="18"/>
          <w:szCs w:val="18"/>
        </w:rPr>
        <w:t>In the Fourth Edition of </w:t>
      </w:r>
      <w:hyperlink r:id="rId17" w:tgtFrame="_self" w:history="1">
        <w:r>
          <w:rPr>
            <w:rStyle w:val="Hyperlink"/>
            <w:rFonts w:ascii="inherit" w:hAnsi="inherit" w:cs="Arial"/>
            <w:color w:val="014A7F"/>
            <w:sz w:val="18"/>
            <w:szCs w:val="18"/>
            <w:bdr w:val="none" w:sz="0" w:space="0" w:color="auto" w:frame="1"/>
          </w:rPr>
          <w:t xml:space="preserve">A Guide to the Project Management Body of </w:t>
        </w:r>
        <w:proofErr w:type="gramStart"/>
        <w:r>
          <w:rPr>
            <w:rStyle w:val="Hyperlink"/>
            <w:rFonts w:ascii="inherit" w:hAnsi="inherit" w:cs="Arial"/>
            <w:color w:val="014A7F"/>
            <w:sz w:val="18"/>
            <w:szCs w:val="18"/>
            <w:bdr w:val="none" w:sz="0" w:space="0" w:color="auto" w:frame="1"/>
          </w:rPr>
          <w:t>Knowledge</w:t>
        </w:r>
        <w:proofErr w:type="gramEnd"/>
      </w:hyperlink>
      <w:r>
        <w:rPr>
          <w:rFonts w:ascii="inherit" w:hAnsi="inherit" w:cs="Arial"/>
          <w:color w:val="000000"/>
          <w:sz w:val="18"/>
          <w:szCs w:val="18"/>
        </w:rPr>
        <w:t>(Project Management Institute, 2009) yet another model was introduced. This one is based on the triple constraint but includes 6 elements to be managed.</w:t>
      </w:r>
    </w:p>
    <w:p w:rsidR="00F12A7A" w:rsidRDefault="00F12A7A" w:rsidP="00F12A7A">
      <w:pPr>
        <w:pStyle w:val="NormalWeb"/>
        <w:spacing w:before="0" w:beforeAutospacing="0" w:after="0" w:afterAutospacing="0" w:line="270" w:lineRule="atLeast"/>
        <w:rPr>
          <w:rFonts w:ascii="inherit" w:hAnsi="inherit" w:cs="Arial"/>
          <w:color w:val="000000"/>
          <w:sz w:val="18"/>
          <w:szCs w:val="18"/>
        </w:rPr>
      </w:pPr>
      <w:r>
        <w:rPr>
          <w:rFonts w:ascii="inherit" w:hAnsi="inherit" w:cs="Arial"/>
          <w:color w:val="000000"/>
          <w:sz w:val="18"/>
          <w:szCs w:val="18"/>
        </w:rPr>
        <w:t>The Star m</w:t>
      </w:r>
      <w:r>
        <w:rPr>
          <w:rFonts w:ascii="inherit" w:hAnsi="inherit" w:cs="Arial"/>
          <w:noProof/>
          <w:color w:val="014A7F"/>
          <w:sz w:val="18"/>
          <w:szCs w:val="18"/>
          <w:bdr w:val="none" w:sz="0" w:space="0" w:color="auto" w:frame="1"/>
        </w:rPr>
        <w:drawing>
          <wp:inline distT="0" distB="0" distL="0" distR="0">
            <wp:extent cx="1426845" cy="1426845"/>
            <wp:effectExtent l="0" t="0" r="1905" b="1905"/>
            <wp:docPr id="7" name="Picture 7" descr="The Star Model">
              <a:hlinkClick xmlns:a="http://schemas.openxmlformats.org/drawingml/2006/main" r:id="rId18" tooltip="&quot;The Star Mode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tar Model">
                      <a:hlinkClick r:id="rId18" tooltip="&quot;The Star Mode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inherit" w:hAnsi="inherit" w:cs="Arial"/>
          <w:color w:val="000000"/>
          <w:sz w:val="18"/>
          <w:szCs w:val="18"/>
        </w:rPr>
        <w:t>odel</w:t>
      </w:r>
      <w:proofErr w:type="spellEnd"/>
      <w:r>
        <w:rPr>
          <w:rFonts w:ascii="inherit" w:hAnsi="inherit" w:cs="Arial"/>
          <w:color w:val="000000"/>
          <w:sz w:val="18"/>
          <w:szCs w:val="18"/>
        </w:rPr>
        <w:t xml:space="preserve"> includes Scope, Cost, Time, Risk, Quality and Resources.</w:t>
      </w:r>
    </w:p>
    <w:p w:rsidR="00F12A7A" w:rsidRDefault="00F12A7A" w:rsidP="00F12A7A">
      <w:pPr>
        <w:pStyle w:val="NormalWeb"/>
        <w:spacing w:before="0" w:beforeAutospacing="0" w:after="135" w:afterAutospacing="0" w:line="270" w:lineRule="atLeast"/>
        <w:rPr>
          <w:rFonts w:ascii="inherit" w:hAnsi="inherit" w:cs="Arial"/>
          <w:color w:val="000000"/>
          <w:sz w:val="18"/>
          <w:szCs w:val="18"/>
        </w:rPr>
      </w:pPr>
      <w:r>
        <w:rPr>
          <w:rFonts w:ascii="inherit" w:hAnsi="inherit" w:cs="Arial"/>
          <w:color w:val="000000"/>
          <w:sz w:val="18"/>
          <w:szCs w:val="18"/>
        </w:rPr>
        <w:t>The purpose of this model was to make a distinction between project inputs on one triangle and project processes on the other triangle.</w:t>
      </w:r>
    </w:p>
    <w:p w:rsidR="00F12A7A" w:rsidRDefault="00F12A7A" w:rsidP="00F12A7A">
      <w:pPr>
        <w:pStyle w:val="NormalWeb"/>
        <w:spacing w:before="0" w:beforeAutospacing="0" w:after="135" w:afterAutospacing="0" w:line="270" w:lineRule="atLeast"/>
        <w:rPr>
          <w:rFonts w:ascii="inherit" w:hAnsi="inherit" w:cs="Arial"/>
          <w:color w:val="000000"/>
          <w:sz w:val="18"/>
          <w:szCs w:val="18"/>
        </w:rPr>
      </w:pPr>
      <w:r>
        <w:rPr>
          <w:rFonts w:ascii="inherit" w:hAnsi="inherit" w:cs="Arial"/>
          <w:color w:val="000000"/>
          <w:sz w:val="18"/>
          <w:szCs w:val="18"/>
        </w:rPr>
        <w:t>While incorporating more elements that reflect the real world of project management, the graphic becomes very challenging to use as a discussion tool</w:t>
      </w:r>
    </w:p>
    <w:p w:rsidR="00F12A7A" w:rsidRDefault="00F12A7A" w:rsidP="00F12A7A">
      <w:pPr>
        <w:pStyle w:val="Heading3"/>
        <w:numPr>
          <w:ilvl w:val="0"/>
          <w:numId w:val="1"/>
        </w:numPr>
        <w:spacing w:before="0" w:beforeAutospacing="0" w:after="0" w:afterAutospacing="0" w:line="540" w:lineRule="atLeast"/>
        <w:ind w:left="0"/>
        <w:rPr>
          <w:rFonts w:ascii="inherit" w:hAnsi="inherit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sz w:val="21"/>
          <w:szCs w:val="21"/>
        </w:rPr>
        <w:lastRenderedPageBreak/>
        <w:t>The Future of the Project Management Triangle</w:t>
      </w:r>
    </w:p>
    <w:p w:rsidR="00F12A7A" w:rsidRDefault="00E40021" w:rsidP="00F12A7A">
      <w:pPr>
        <w:pStyle w:val="NormalWeb"/>
        <w:spacing w:before="0" w:beforeAutospacing="0" w:after="135" w:afterAutospacing="0" w:line="270" w:lineRule="atLeast"/>
        <w:rPr>
          <w:rFonts w:ascii="inherit" w:hAnsi="inherit" w:cs="Arial"/>
          <w:color w:val="000000"/>
          <w:sz w:val="18"/>
          <w:szCs w:val="18"/>
        </w:rPr>
      </w:pPr>
      <w:r>
        <w:rPr>
          <w:rFonts w:ascii="inherit" w:hAnsi="inherit" w:cs="Arial"/>
          <w:color w:val="000000"/>
          <w:sz w:val="18"/>
          <w:szCs w:val="18"/>
        </w:rPr>
        <w:t>…</w:t>
      </w:r>
      <w:r w:rsidR="00F12A7A">
        <w:rPr>
          <w:rFonts w:ascii="inherit" w:hAnsi="inherit" w:cs="Arial"/>
          <w:color w:val="000000"/>
          <w:sz w:val="18"/>
          <w:szCs w:val="18"/>
        </w:rPr>
        <w:t xml:space="preserve"> </w:t>
      </w:r>
      <w:proofErr w:type="gramStart"/>
      <w:r w:rsidR="00F12A7A">
        <w:rPr>
          <w:rFonts w:ascii="inherit" w:hAnsi="inherit" w:cs="Arial"/>
          <w:color w:val="000000"/>
          <w:sz w:val="18"/>
          <w:szCs w:val="18"/>
        </w:rPr>
        <w:t>in</w:t>
      </w:r>
      <w:proofErr w:type="gramEnd"/>
      <w:r w:rsidR="00F12A7A">
        <w:rPr>
          <w:rFonts w:ascii="inherit" w:hAnsi="inherit" w:cs="Arial"/>
          <w:color w:val="000000"/>
          <w:sz w:val="18"/>
          <w:szCs w:val="18"/>
        </w:rPr>
        <w:t xml:space="preserve"> the latest version of the Project Management Body of Knowledge (PMBOK), PMI minimizes the project management triangle because every project has many more constraints than cost, time and scope.</w:t>
      </w:r>
    </w:p>
    <w:p w:rsidR="00F12A7A" w:rsidRDefault="00F12A7A" w:rsidP="00F12A7A">
      <w:pPr>
        <w:pStyle w:val="NormalWeb"/>
        <w:spacing w:before="0" w:beforeAutospacing="0" w:after="0" w:afterAutospacing="0" w:line="270" w:lineRule="atLeast"/>
        <w:rPr>
          <w:rFonts w:ascii="inherit" w:hAnsi="inherit" w:cs="Arial"/>
          <w:color w:val="000000"/>
          <w:sz w:val="18"/>
          <w:szCs w:val="18"/>
        </w:rPr>
      </w:pPr>
      <w:r>
        <w:rPr>
          <w:rFonts w:ascii="inherit" w:hAnsi="inherit" w:cs="Arial"/>
          <w:color w:val="000000"/>
          <w:sz w:val="18"/>
          <w:szCs w:val="18"/>
        </w:rPr>
        <w:t>The concept of the project management triangle is still solid. It is a good way to have high level discussions about the impact of changes on a project. Variations of the classic project management triangle will continue to evolve. Since </w:t>
      </w:r>
      <w:hyperlink r:id="rId20" w:tgtFrame="_self" w:history="1">
        <w:r>
          <w:rPr>
            <w:rStyle w:val="Hyperlink"/>
            <w:rFonts w:ascii="inherit" w:hAnsi="inherit" w:cs="Arial"/>
            <w:color w:val="014A7F"/>
            <w:sz w:val="18"/>
            <w:szCs w:val="18"/>
            <w:bdr w:val="none" w:sz="0" w:space="0" w:color="auto" w:frame="1"/>
          </w:rPr>
          <w:t>change management</w:t>
        </w:r>
      </w:hyperlink>
      <w:r>
        <w:rPr>
          <w:rFonts w:ascii="inherit" w:hAnsi="inherit" w:cs="Arial"/>
          <w:color w:val="000000"/>
          <w:sz w:val="18"/>
          <w:szCs w:val="18"/>
        </w:rPr>
        <w:t> is a huge component of project management, the triangle, in whatever form it needs to be to get the message across, will continue to be a valuable resource in any project managers’ toolbox.</w:t>
      </w:r>
    </w:p>
    <w:p w:rsidR="00F12A7A" w:rsidRDefault="00F12A7A"/>
    <w:p w:rsidR="00F12A7A" w:rsidRDefault="00F12A7A">
      <w:r>
        <w:t xml:space="preserve">Source: </w:t>
      </w:r>
      <w:hyperlink r:id="rId21" w:anchor="imgn_3" w:history="1">
        <w:r w:rsidRPr="003306EB">
          <w:rPr>
            <w:rStyle w:val="Hyperlink"/>
          </w:rPr>
          <w:t>http://www.brighthubpm.com/methods-strategies/126255-shaping-our-message-with-the-project-management-triangle/#imgn_3</w:t>
        </w:r>
      </w:hyperlink>
    </w:p>
    <w:p w:rsidR="00F12A7A" w:rsidRDefault="00F12A7A"/>
    <w:sectPr w:rsidR="00F12A7A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20B" w:rsidRDefault="00CF520B" w:rsidP="00D71505">
      <w:pPr>
        <w:spacing w:after="0" w:line="240" w:lineRule="auto"/>
      </w:pPr>
      <w:r>
        <w:separator/>
      </w:r>
    </w:p>
  </w:endnote>
  <w:endnote w:type="continuationSeparator" w:id="0">
    <w:p w:rsidR="00CF520B" w:rsidRDefault="00CF520B" w:rsidP="00D71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20B" w:rsidRDefault="00CF520B" w:rsidP="00D71505">
      <w:pPr>
        <w:spacing w:after="0" w:line="240" w:lineRule="auto"/>
      </w:pPr>
      <w:r>
        <w:separator/>
      </w:r>
    </w:p>
  </w:footnote>
  <w:footnote w:type="continuationSeparator" w:id="0">
    <w:p w:rsidR="00CF520B" w:rsidRDefault="00CF520B" w:rsidP="00D71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021" w:rsidRDefault="00E40021">
    <w:pPr>
      <w:pStyle w:val="Header"/>
    </w:pPr>
    <w:r>
      <w:t xml:space="preserve">Project </w:t>
    </w:r>
    <w:proofErr w:type="spellStart"/>
    <w:r>
      <w:t>Mgt</w:t>
    </w:r>
    <w:proofErr w:type="spellEnd"/>
    <w:r>
      <w:t xml:space="preserve"> Triangle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E468C"/>
    <w:multiLevelType w:val="multilevel"/>
    <w:tmpl w:val="59A4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05"/>
    <w:rsid w:val="0008383C"/>
    <w:rsid w:val="000E3A42"/>
    <w:rsid w:val="00177A18"/>
    <w:rsid w:val="005928F0"/>
    <w:rsid w:val="007B4F77"/>
    <w:rsid w:val="00B92CBE"/>
    <w:rsid w:val="00CF520B"/>
    <w:rsid w:val="00D6146C"/>
    <w:rsid w:val="00D71505"/>
    <w:rsid w:val="00E40021"/>
    <w:rsid w:val="00F12A7A"/>
    <w:rsid w:val="00FA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A1E1A-B543-47CB-8DC3-03E6D6BD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CBE"/>
    <w:rPr>
      <w:rFonts w:ascii="Times New Roman" w:hAnsi="Times New Roman"/>
      <w:sz w:val="24"/>
    </w:rPr>
  </w:style>
  <w:style w:type="paragraph" w:styleId="Heading3">
    <w:name w:val="heading 3"/>
    <w:basedOn w:val="Normal"/>
    <w:link w:val="Heading3Char"/>
    <w:uiPriority w:val="9"/>
    <w:qFormat/>
    <w:rsid w:val="00F12A7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50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71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505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E3A4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12A7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12A7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CA"/>
    </w:rPr>
  </w:style>
  <w:style w:type="character" w:customStyle="1" w:styleId="bhinlineimage">
    <w:name w:val="bhinlineimage"/>
    <w:basedOn w:val="DefaultParagraphFont"/>
    <w:rsid w:val="00F12A7A"/>
  </w:style>
  <w:style w:type="character" w:styleId="FollowedHyperlink">
    <w:name w:val="FollowedHyperlink"/>
    <w:basedOn w:val="DefaultParagraphFont"/>
    <w:uiPriority w:val="99"/>
    <w:semiHidden/>
    <w:unhideWhenUsed/>
    <w:rsid w:val="00E400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x.org/contents/8KeV8AMJ@4/What-is-Project-Managemen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img.bhs4.com/85/7/857676601efdeea9d4d5676fd752c77b71e789cf_large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righthubpm.com/methods-strategies/126255-shaping-our-message-with-the-project-management-triangle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cnx.org/contents/8KeV8AMJ@4/What-is-Project-Management" TargetMode="External"/><Relationship Id="rId17" Type="http://schemas.openxmlformats.org/officeDocument/2006/relationships/hyperlink" Target="http://www.brighthubpm.com/certification/124624-guide-to-studying-the-project-management-body-of-knowledge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www.brighthubpm.com/change-management/125283-a-comprehensive-handbook-for-managing-chang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boagworld.com/digital-strategy/think-outside-of-the-project-management-triangle/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oagworld.com/digital-strategy/think-outside-of-the-project-management-triangle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Myronyk</dc:creator>
  <cp:keywords/>
  <dc:description/>
  <cp:lastModifiedBy>Jim Myronyk</cp:lastModifiedBy>
  <cp:revision>2</cp:revision>
  <dcterms:created xsi:type="dcterms:W3CDTF">2018-01-18T02:18:00Z</dcterms:created>
  <dcterms:modified xsi:type="dcterms:W3CDTF">2018-01-18T02:18:00Z</dcterms:modified>
</cp:coreProperties>
</file>