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894" w:rsidRDefault="00F51C53">
      <w:pPr>
        <w:rPr>
          <w:rFonts w:ascii="Arial" w:hAnsi="Arial"/>
          <w:smallCaps/>
        </w:rPr>
      </w:pPr>
      <w:r>
        <w:rPr>
          <w:rFonts w:ascii="Arial" w:hAnsi="Arial"/>
          <w:smallCaps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1pt;margin-top:7pt;width:180pt;height:36pt;z-index:251657728" stroked="f">
            <v:textbox style="mso-next-textbox:#_x0000_s1026">
              <w:txbxContent>
                <w:p w:rsidR="003C3894" w:rsidRDefault="003C3894">
                  <w:pPr>
                    <w:jc w:val="center"/>
                    <w:rPr>
                      <w:rFonts w:ascii="Arial" w:hAnsi="Arial" w:cs="Arial"/>
                      <w:b/>
                      <w:bCs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</w:rPr>
                    <w:t>PLANO DE ENSINO</w:t>
                  </w:r>
                </w:p>
              </w:txbxContent>
            </v:textbox>
          </v:shape>
        </w:pict>
      </w:r>
      <w:r w:rsidR="003C3894">
        <w:rPr>
          <w:rFonts w:ascii="Arial" w:hAnsi="Arial"/>
          <w:smallCaps/>
        </w:rPr>
        <w:t xml:space="preserve"> </w:t>
      </w:r>
      <w:r w:rsidR="00232CEC">
        <w:rPr>
          <w:rFonts w:ascii="Arial" w:hAnsi="Arial"/>
          <w:smallCaps/>
          <w:noProof/>
          <w:lang w:val="en-US" w:eastAsia="en-US"/>
        </w:rPr>
        <w:drawing>
          <wp:inline distT="0" distB="0" distL="0" distR="0">
            <wp:extent cx="1981200" cy="711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11200"/>
                    </a:xfrm>
                    <a:prstGeom prst="rect">
                      <a:avLst/>
                    </a:prstGeom>
                    <a:solidFill>
                      <a:srgbClr val="80808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894" w:rsidRDefault="003C3894">
      <w:pPr>
        <w:pStyle w:val="Legenda"/>
        <w:spacing w:before="60"/>
        <w:rPr>
          <w:sz w:val="20"/>
        </w:rPr>
      </w:pPr>
      <w:r>
        <w:rPr>
          <w:sz w:val="20"/>
        </w:rPr>
        <w:t>PÓS-GRADUAÇÃO LATO SENSU</w:t>
      </w:r>
    </w:p>
    <w:p w:rsidR="003C3894" w:rsidRDefault="003C3894">
      <w:pPr>
        <w:spacing w:line="360" w:lineRule="auto"/>
        <w:jc w:val="center"/>
        <w:rPr>
          <w:rFonts w:ascii="Arial" w:hAnsi="Arial" w:cs="Arial"/>
          <w:b/>
          <w:bCs/>
          <w:sz w:val="20"/>
        </w:rPr>
      </w:pPr>
    </w:p>
    <w:p w:rsidR="003C3894" w:rsidRDefault="003C3894">
      <w:pPr>
        <w:rPr>
          <w:rFonts w:ascii="Arial" w:hAnsi="Arial" w:cs="Arial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1. IDENTIFICAÇÃO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2"/>
        <w:gridCol w:w="1808"/>
        <w:gridCol w:w="1980"/>
        <w:gridCol w:w="2160"/>
        <w:gridCol w:w="2050"/>
      </w:tblGrid>
      <w:tr w:rsidR="003C3894">
        <w:tc>
          <w:tcPr>
            <w:tcW w:w="102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3894" w:rsidRDefault="003C3894" w:rsidP="0075719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CURSO:</w:t>
            </w:r>
            <w:r w:rsidR="00AF7B9B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757193">
              <w:rPr>
                <w:rFonts w:ascii="Arial" w:hAnsi="Arial" w:cs="Arial"/>
                <w:b/>
                <w:bCs/>
                <w:sz w:val="22"/>
                <w:szCs w:val="22"/>
              </w:rPr>
              <w:t>Gestão da Qualidade e Produtividade</w:t>
            </w:r>
          </w:p>
        </w:tc>
      </w:tr>
      <w:tr w:rsidR="003C3894">
        <w:tc>
          <w:tcPr>
            <w:tcW w:w="102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3894" w:rsidRPr="00831EFD" w:rsidRDefault="003C3894" w:rsidP="00757193">
            <w:pPr>
              <w:rPr>
                <w:rFonts w:ascii="Arial" w:hAnsi="Arial" w:cs="Arial"/>
                <w:b/>
                <w:bCs/>
                <w:sz w:val="20"/>
              </w:rPr>
            </w:pPr>
            <w:r w:rsidRPr="00831EFD">
              <w:rPr>
                <w:rFonts w:ascii="Arial" w:hAnsi="Arial" w:cs="Arial"/>
                <w:b/>
                <w:bCs/>
                <w:sz w:val="20"/>
              </w:rPr>
              <w:t>DISCIPLINA:</w:t>
            </w:r>
            <w:r w:rsidR="00AF7B9B" w:rsidRPr="00831EFD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757193">
              <w:rPr>
                <w:rFonts w:ascii="Arial" w:hAnsi="Arial" w:cs="Arial"/>
                <w:b/>
                <w:bCs/>
                <w:sz w:val="20"/>
              </w:rPr>
              <w:t>Controle Estatístico do processo</w:t>
            </w:r>
          </w:p>
        </w:tc>
      </w:tr>
      <w:tr w:rsidR="003C3894">
        <w:tc>
          <w:tcPr>
            <w:tcW w:w="10220" w:type="dxa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3C3894" w:rsidRPr="00831EFD" w:rsidRDefault="003C3894" w:rsidP="00A41D84">
            <w:pPr>
              <w:rPr>
                <w:rFonts w:ascii="Arial" w:hAnsi="Arial" w:cs="Arial"/>
                <w:b/>
                <w:bCs/>
                <w:sz w:val="20"/>
              </w:rPr>
            </w:pPr>
            <w:r w:rsidRPr="00831EFD">
              <w:rPr>
                <w:rFonts w:ascii="Arial" w:hAnsi="Arial" w:cs="Arial"/>
                <w:b/>
                <w:bCs/>
                <w:sz w:val="20"/>
              </w:rPr>
              <w:t>PROFESSOR (ES):</w:t>
            </w:r>
            <w:r w:rsidR="00AF7B9B" w:rsidRPr="00831EFD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A41D84">
              <w:rPr>
                <w:rFonts w:ascii="Arial" w:hAnsi="Arial" w:cs="Arial"/>
                <w:b/>
                <w:bCs/>
                <w:sz w:val="22"/>
                <w:szCs w:val="22"/>
              </w:rPr>
              <w:t>CARLOS FREDERICO DE AZEVEDO FERREIRA</w:t>
            </w:r>
          </w:p>
        </w:tc>
      </w:tr>
      <w:tr w:rsidR="003C3894">
        <w:trPr>
          <w:cantSplit/>
          <w:trHeight w:val="280"/>
        </w:trPr>
        <w:tc>
          <w:tcPr>
            <w:tcW w:w="2222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894" w:rsidRPr="00831EFD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31EFD">
              <w:rPr>
                <w:rFonts w:ascii="Arial" w:hAnsi="Arial" w:cs="Arial"/>
                <w:b/>
                <w:bCs/>
                <w:sz w:val="20"/>
              </w:rPr>
              <w:t>PERÍODO</w:t>
            </w:r>
          </w:p>
        </w:tc>
        <w:tc>
          <w:tcPr>
            <w:tcW w:w="7998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C3894" w:rsidRPr="00831EFD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31EFD">
              <w:rPr>
                <w:rFonts w:ascii="Arial" w:hAnsi="Arial" w:cs="Arial"/>
                <w:b/>
                <w:bCs/>
                <w:sz w:val="20"/>
              </w:rPr>
              <w:t>CARGA HORÁRIA</w:t>
            </w:r>
          </w:p>
        </w:tc>
      </w:tr>
      <w:tr w:rsidR="003C3894">
        <w:trPr>
          <w:cantSplit/>
          <w:trHeight w:val="280"/>
        </w:trPr>
        <w:tc>
          <w:tcPr>
            <w:tcW w:w="2222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Pr="00831EFD" w:rsidRDefault="003C389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Pr="00831EFD" w:rsidRDefault="003C3894">
            <w:pPr>
              <w:pStyle w:val="Ttulo2"/>
              <w:rPr>
                <w:sz w:val="20"/>
              </w:rPr>
            </w:pPr>
            <w:r w:rsidRPr="00831EFD">
              <w:rPr>
                <w:sz w:val="20"/>
              </w:rPr>
              <w:t>TEÓRICA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Pr="00831EFD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31EFD">
              <w:rPr>
                <w:rFonts w:ascii="Arial" w:hAnsi="Arial" w:cs="Arial"/>
                <w:b/>
                <w:bCs/>
                <w:sz w:val="20"/>
              </w:rPr>
              <w:t>PRÁTICA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Pr="00831EFD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31EFD">
              <w:rPr>
                <w:rFonts w:ascii="Arial" w:hAnsi="Arial" w:cs="Arial"/>
                <w:b/>
                <w:bCs/>
                <w:sz w:val="20"/>
              </w:rPr>
              <w:t>NÃO PRESENCIAL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C3894" w:rsidRPr="00831EFD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31EFD">
              <w:rPr>
                <w:rFonts w:ascii="Arial" w:hAnsi="Arial" w:cs="Arial"/>
                <w:b/>
                <w:bCs/>
                <w:sz w:val="20"/>
              </w:rPr>
              <w:t>TOTAL</w:t>
            </w:r>
          </w:p>
        </w:tc>
      </w:tr>
      <w:tr w:rsidR="003C3894">
        <w:trPr>
          <w:cantSplit/>
          <w:trHeight w:val="280"/>
        </w:trPr>
        <w:tc>
          <w:tcPr>
            <w:tcW w:w="222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831EFD" w:rsidRDefault="004765F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26/04 e 10/05/2014</w:t>
            </w:r>
            <w:bookmarkStart w:id="0" w:name="_GoBack"/>
            <w:bookmarkEnd w:id="0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831EFD" w:rsidRDefault="00F24D7A" w:rsidP="00AF7B9B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</w:rPr>
              <w:t>5</w:t>
            </w:r>
            <w:proofErr w:type="gram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831EFD" w:rsidRDefault="00F24D7A" w:rsidP="00AF7B9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831EFD" w:rsidRDefault="003C3894" w:rsidP="00AF7B9B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C3894" w:rsidRPr="00831EFD" w:rsidRDefault="00F33337" w:rsidP="00AF7B9B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31EFD">
              <w:rPr>
                <w:rFonts w:ascii="Arial" w:hAnsi="Arial" w:cs="Arial"/>
                <w:b/>
                <w:sz w:val="22"/>
              </w:rPr>
              <w:t>2</w:t>
            </w:r>
            <w:r w:rsidR="00AF7B9B" w:rsidRPr="00831EFD">
              <w:rPr>
                <w:rFonts w:ascii="Arial" w:hAnsi="Arial" w:cs="Arial"/>
                <w:b/>
                <w:sz w:val="22"/>
              </w:rPr>
              <w:t>0</w:t>
            </w: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2. EMENTA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A41D84" w:rsidRPr="00365816" w:rsidRDefault="001079CD" w:rsidP="00C02EE6">
            <w:pPr>
              <w:jc w:val="both"/>
              <w:rPr>
                <w:rFonts w:ascii="Arial" w:hAnsi="Arial" w:cs="Arial"/>
              </w:rPr>
            </w:pPr>
            <w:r w:rsidRPr="00365816">
              <w:rPr>
                <w:rFonts w:ascii="Arial" w:hAnsi="Arial" w:cs="Arial"/>
              </w:rPr>
              <w:t>Introdução ao CEP. Gestão da Qualidade x CEP. Estratégia de Produção x CEP. Ferramentas “estatísticas” de Gestão da Qualidade. Planejamento</w:t>
            </w:r>
            <w:r w:rsidR="00C02EE6">
              <w:rPr>
                <w:rFonts w:ascii="Arial" w:hAnsi="Arial" w:cs="Arial"/>
              </w:rPr>
              <w:t xml:space="preserve"> de</w:t>
            </w:r>
            <w:r w:rsidRPr="00365816">
              <w:rPr>
                <w:rFonts w:ascii="Arial" w:hAnsi="Arial" w:cs="Arial"/>
              </w:rPr>
              <w:t xml:space="preserve"> Controle do Processo. Fase Preparatória e elaboração dos gráficos. Gráfico de Controle por variáveis. Gráfico de Controle por atributos. </w:t>
            </w:r>
            <w:r w:rsidR="00365816" w:rsidRPr="00365816">
              <w:rPr>
                <w:rFonts w:ascii="Arial" w:hAnsi="Arial" w:cs="Arial"/>
              </w:rPr>
              <w:t xml:space="preserve">CEP para pequenos lotes. Gráficos de Pré Controle. Tamanho da Amostra. Análise de capacidade do processo. Função Perda quadrática. </w:t>
            </w:r>
            <w:r w:rsidR="00365816">
              <w:rPr>
                <w:rFonts w:ascii="Arial" w:hAnsi="Arial" w:cs="Arial"/>
              </w:rPr>
              <w:t xml:space="preserve">Aplicações no software </w:t>
            </w:r>
            <w:proofErr w:type="spellStart"/>
            <w:r w:rsidR="00365816">
              <w:rPr>
                <w:rFonts w:ascii="Arial" w:hAnsi="Arial" w:cs="Arial"/>
              </w:rPr>
              <w:t>Action</w:t>
            </w:r>
            <w:proofErr w:type="spellEnd"/>
            <w:r w:rsidR="00365816">
              <w:rPr>
                <w:rFonts w:ascii="Arial" w:hAnsi="Arial" w:cs="Arial"/>
              </w:rPr>
              <w:t xml:space="preserve">. </w:t>
            </w: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3. OBJETIVOS</w:t>
      </w:r>
    </w:p>
    <w:p w:rsidR="003C3894" w:rsidRDefault="003C3894">
      <w:pPr>
        <w:spacing w:before="120" w:after="120" w:line="360" w:lineRule="auto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3.1 OBJETIVO</w:t>
      </w:r>
      <w:proofErr w:type="gramEnd"/>
      <w:r>
        <w:rPr>
          <w:rFonts w:ascii="Arial" w:hAnsi="Arial" w:cs="Arial"/>
          <w:sz w:val="22"/>
        </w:rPr>
        <w:t xml:space="preserve"> GERAL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C3894" w:rsidRPr="00F33337" w:rsidRDefault="001079CD" w:rsidP="002337D0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Cs/>
              </w:rPr>
              <w:t xml:space="preserve">Fornecer aos discentes conhecimentos técnicos no tratamento de duas habilidades desejáveis em qualquer processo: estabilidade e capacidade (ou </w:t>
            </w:r>
            <w:proofErr w:type="gramStart"/>
            <w:r>
              <w:rPr>
                <w:rFonts w:ascii="Arial" w:hAnsi="Arial" w:cs="Arial"/>
                <w:bCs/>
              </w:rPr>
              <w:t>performance</w:t>
            </w:r>
            <w:proofErr w:type="gramEnd"/>
            <w:r>
              <w:rPr>
                <w:rFonts w:ascii="Arial" w:hAnsi="Arial" w:cs="Arial"/>
                <w:bCs/>
              </w:rPr>
              <w:t xml:space="preserve">), assim como conceitos de Gestão do Controle Estatístico do Processo que levem à excelência da qualidade de processos, produtos ou serviços. </w:t>
            </w:r>
            <w:r w:rsidR="002337D0">
              <w:rPr>
                <w:rFonts w:ascii="Arial" w:hAnsi="Arial" w:cs="Arial"/>
                <w:bCs/>
              </w:rPr>
              <w:t xml:space="preserve"> </w:t>
            </w:r>
          </w:p>
        </w:tc>
      </w:tr>
    </w:tbl>
    <w:p w:rsidR="003C3894" w:rsidRDefault="003C3894">
      <w:pPr>
        <w:spacing w:line="360" w:lineRule="auto"/>
        <w:rPr>
          <w:rFonts w:ascii="Arial" w:hAnsi="Arial" w:cs="Arial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3.2 OBJETIVOS ESPECÍFICOS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F33337" w:rsidRPr="00F33337" w:rsidRDefault="00F33337" w:rsidP="00F3333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F33337">
              <w:rPr>
                <w:rFonts w:ascii="Arial" w:hAnsi="Arial" w:cs="Arial"/>
              </w:rPr>
              <w:t>Capacitar os discentes a desenvolver competências relacionadas aos seguintes fatores:</w:t>
            </w:r>
          </w:p>
          <w:p w:rsidR="00F33337" w:rsidRPr="00F33337" w:rsidRDefault="00F33337" w:rsidP="00F33337">
            <w:pPr>
              <w:rPr>
                <w:rFonts w:ascii="Arial" w:hAnsi="Arial" w:cs="Arial"/>
                <w:color w:val="000000"/>
              </w:rPr>
            </w:pPr>
          </w:p>
          <w:p w:rsidR="00F33337" w:rsidRPr="00F33337" w:rsidRDefault="00F33337" w:rsidP="00F33337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</w:rPr>
            </w:pPr>
            <w:r w:rsidRPr="00F33337">
              <w:rPr>
                <w:rFonts w:ascii="Arial" w:hAnsi="Arial" w:cs="Arial"/>
                <w:color w:val="000000"/>
              </w:rPr>
              <w:t>Manuseio de modelos básicos de Matemática Financeira</w:t>
            </w:r>
            <w:r w:rsidR="00C0194B">
              <w:rPr>
                <w:rFonts w:ascii="Arial" w:hAnsi="Arial" w:cs="Arial"/>
                <w:color w:val="000000"/>
              </w:rPr>
              <w:t>/Valor do Dinheiro no Tempo</w:t>
            </w:r>
            <w:r w:rsidRPr="00F33337">
              <w:rPr>
                <w:rFonts w:ascii="Arial" w:hAnsi="Arial" w:cs="Arial"/>
                <w:color w:val="000000"/>
              </w:rPr>
              <w:t>;</w:t>
            </w:r>
          </w:p>
          <w:p w:rsidR="00F33337" w:rsidRPr="00C0194B" w:rsidRDefault="00C0194B" w:rsidP="00F3333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Entender o processo decisorial relacionado à aplicação de recursos</w:t>
            </w:r>
            <w:r w:rsidR="00F33337" w:rsidRPr="00C0194B">
              <w:rPr>
                <w:rFonts w:ascii="Arial" w:hAnsi="Arial" w:cs="Arial"/>
              </w:rPr>
              <w:t>;</w:t>
            </w:r>
          </w:p>
          <w:p w:rsidR="00F33337" w:rsidRPr="00C0194B" w:rsidRDefault="00F33337" w:rsidP="00F33337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bCs/>
              </w:rPr>
            </w:pPr>
            <w:r w:rsidRPr="00F33337">
              <w:rPr>
                <w:rFonts w:ascii="Arial" w:hAnsi="Arial" w:cs="Arial"/>
              </w:rPr>
              <w:t>Apreender a manipulação d</w:t>
            </w:r>
            <w:r w:rsidR="00C0194B">
              <w:rPr>
                <w:rFonts w:ascii="Arial" w:hAnsi="Arial" w:cs="Arial"/>
              </w:rPr>
              <w:t>as modernas</w:t>
            </w:r>
            <w:r w:rsidRPr="00F33337">
              <w:rPr>
                <w:rFonts w:ascii="Arial" w:hAnsi="Arial" w:cs="Arial"/>
              </w:rPr>
              <w:t xml:space="preserve"> técnicas de avaliação econômica de investimentos para a tomada de decisões de</w:t>
            </w:r>
            <w:r w:rsidR="00C0194B">
              <w:rPr>
                <w:rFonts w:ascii="Arial" w:hAnsi="Arial" w:cs="Arial"/>
              </w:rPr>
              <w:t xml:space="preserve"> financiamento nas organizações;</w:t>
            </w:r>
          </w:p>
          <w:p w:rsidR="00C0194B" w:rsidRDefault="00C0194B" w:rsidP="00F33337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Compreender o papel da variável risco na análise de viabilidade de projetos de investimentos;</w:t>
            </w:r>
          </w:p>
          <w:p w:rsidR="00C0194B" w:rsidRPr="00F33337" w:rsidRDefault="00C0194B" w:rsidP="00F33337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Projetar cenários e entender seu impacto nos fluxos de caixa estimados das empresas. </w:t>
            </w:r>
          </w:p>
          <w:p w:rsidR="003C3894" w:rsidRPr="00AF7B9B" w:rsidRDefault="003C3894">
            <w:pPr>
              <w:rPr>
                <w:rFonts w:ascii="Arial" w:hAnsi="Arial" w:cs="Arial"/>
                <w:b/>
                <w:color w:val="FF0000"/>
              </w:rPr>
            </w:pPr>
          </w:p>
        </w:tc>
      </w:tr>
    </w:tbl>
    <w:p w:rsidR="003C3894" w:rsidRDefault="003C3894">
      <w:pPr>
        <w:spacing w:before="120" w:after="120" w:line="360" w:lineRule="auto"/>
        <w:rPr>
          <w:rFonts w:ascii="Arial" w:hAnsi="Arial" w:cs="Arial"/>
          <w:sz w:val="12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lastRenderedPageBreak/>
        <w:t>4. CONTEÚDO PROGRAMÁTICO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F33337" w:rsidRPr="00340730" w:rsidRDefault="00F33337" w:rsidP="00F33337">
            <w:pPr>
              <w:rPr>
                <w:rFonts w:ascii="Arial" w:hAnsi="Arial" w:cs="Arial"/>
                <w:b/>
              </w:rPr>
            </w:pPr>
          </w:p>
          <w:p w:rsidR="00831EFD" w:rsidRPr="00340730" w:rsidRDefault="00A959FF" w:rsidP="00831EFD">
            <w:pPr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831EFD" w:rsidRPr="00340730">
              <w:rPr>
                <w:rFonts w:ascii="Arial" w:hAnsi="Arial" w:cs="Arial"/>
                <w:b/>
              </w:rPr>
              <w:t xml:space="preserve">. </w:t>
            </w:r>
            <w:r w:rsidR="000A65FE">
              <w:rPr>
                <w:rFonts w:ascii="Arial" w:hAnsi="Arial" w:cs="Arial"/>
                <w:b/>
              </w:rPr>
              <w:t>CONCEITOS PRELIMINARES</w:t>
            </w:r>
          </w:p>
          <w:p w:rsidR="00A959FF" w:rsidRDefault="000A65FE" w:rsidP="00831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40730">
              <w:rPr>
                <w:rFonts w:ascii="Arial" w:hAnsi="Arial" w:cs="Arial"/>
              </w:rPr>
              <w:t>.1</w:t>
            </w:r>
            <w:proofErr w:type="gramStart"/>
            <w:r w:rsidRPr="00340730">
              <w:rPr>
                <w:rFonts w:ascii="Arial" w:hAnsi="Arial" w:cs="Arial"/>
              </w:rPr>
              <w:t xml:space="preserve"> </w:t>
            </w:r>
            <w:r w:rsidR="00F24D7A">
              <w:rPr>
                <w:rFonts w:ascii="Arial" w:hAnsi="Arial" w:cs="Arial"/>
              </w:rPr>
              <w:t xml:space="preserve"> </w:t>
            </w:r>
            <w:proofErr w:type="gramEnd"/>
            <w:r w:rsidR="002961AA">
              <w:rPr>
                <w:rFonts w:ascii="Arial" w:hAnsi="Arial" w:cs="Arial"/>
              </w:rPr>
              <w:t>Introdução ao Controle Estatístico do Processo (CEP);</w:t>
            </w:r>
          </w:p>
          <w:p w:rsidR="00F24D7A" w:rsidRDefault="00F24D7A" w:rsidP="000A65FE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961AA">
              <w:rPr>
                <w:rFonts w:ascii="Arial" w:hAnsi="Arial" w:cs="Arial"/>
              </w:rPr>
              <w:t>Gestão da Qualidade x CEP</w:t>
            </w:r>
            <w:r>
              <w:rPr>
                <w:rFonts w:ascii="Arial" w:hAnsi="Arial" w:cs="Arial"/>
              </w:rPr>
              <w:t xml:space="preserve">; </w:t>
            </w:r>
          </w:p>
          <w:p w:rsidR="002961AA" w:rsidRDefault="002961AA" w:rsidP="000A65FE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Evolução conceitual do CEP</w:t>
            </w:r>
          </w:p>
          <w:p w:rsidR="002961AA" w:rsidRDefault="002961AA" w:rsidP="000A65FE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Planejamento Estratégico </w:t>
            </w:r>
            <w:proofErr w:type="spellStart"/>
            <w:proofErr w:type="gramStart"/>
            <w:r>
              <w:rPr>
                <w:rFonts w:ascii="Arial" w:hAnsi="Arial" w:cs="Arial"/>
              </w:rPr>
              <w:t>vs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CEP</w:t>
            </w:r>
          </w:p>
          <w:p w:rsidR="002961AA" w:rsidRPr="002961AA" w:rsidRDefault="002961AA" w:rsidP="000A65FE">
            <w:pPr>
              <w:numPr>
                <w:ilvl w:val="1"/>
                <w:numId w:val="10"/>
              </w:numPr>
              <w:rPr>
                <w:rFonts w:ascii="Arial" w:hAnsi="Arial" w:cs="Arial"/>
                <w:caps/>
              </w:rPr>
            </w:pPr>
            <w:r w:rsidRPr="002961AA">
              <w:rPr>
                <w:rFonts w:ascii="Arial" w:hAnsi="Arial" w:cs="Arial"/>
              </w:rPr>
              <w:t xml:space="preserve"> O ciclo de melhoria e o controle do processo</w:t>
            </w:r>
          </w:p>
          <w:p w:rsidR="002961AA" w:rsidRDefault="00F24D7A" w:rsidP="000A65FE">
            <w:pPr>
              <w:numPr>
                <w:ilvl w:val="1"/>
                <w:numId w:val="10"/>
              </w:numPr>
              <w:rPr>
                <w:rFonts w:ascii="Arial" w:hAnsi="Arial" w:cs="Arial"/>
                <w:caps/>
              </w:rPr>
            </w:pPr>
            <w:r w:rsidRPr="002961AA">
              <w:rPr>
                <w:rFonts w:ascii="Arial" w:hAnsi="Arial" w:cs="Arial"/>
              </w:rPr>
              <w:t xml:space="preserve"> </w:t>
            </w:r>
            <w:r w:rsidR="002961AA" w:rsidRPr="002961AA">
              <w:rPr>
                <w:rFonts w:ascii="Arial" w:hAnsi="Arial" w:cs="Arial"/>
              </w:rPr>
              <w:t>Sistemas de Controle do Processo</w:t>
            </w:r>
            <w:r w:rsidR="000A65FE" w:rsidRPr="002961AA">
              <w:rPr>
                <w:rFonts w:ascii="Arial" w:hAnsi="Arial" w:cs="Arial"/>
              </w:rPr>
              <w:t>;</w:t>
            </w:r>
          </w:p>
          <w:p w:rsidR="000A65FE" w:rsidRPr="00C02EE6" w:rsidRDefault="002961AA" w:rsidP="000A65FE">
            <w:pPr>
              <w:numPr>
                <w:ilvl w:val="1"/>
                <w:numId w:val="10"/>
              </w:numPr>
              <w:rPr>
                <w:rFonts w:ascii="Arial" w:hAnsi="Arial" w:cs="Arial"/>
                <w:caps/>
              </w:rPr>
            </w:pPr>
            <w:r w:rsidRPr="002961AA">
              <w:rPr>
                <w:rFonts w:ascii="Arial" w:hAnsi="Arial" w:cs="Arial"/>
              </w:rPr>
              <w:t>Causas de Variação: especiais e comuns</w:t>
            </w:r>
            <w:r w:rsidR="000A65FE" w:rsidRPr="002961AA">
              <w:rPr>
                <w:rFonts w:ascii="Arial" w:hAnsi="Arial" w:cs="Arial"/>
              </w:rPr>
              <w:t>;</w:t>
            </w:r>
          </w:p>
          <w:p w:rsidR="00C02EE6" w:rsidRPr="002961AA" w:rsidRDefault="00C02EE6" w:rsidP="000A65FE">
            <w:pPr>
              <w:numPr>
                <w:ilvl w:val="1"/>
                <w:numId w:val="10"/>
              </w:numPr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olor w:val="000000"/>
              </w:rPr>
              <w:t xml:space="preserve"> Planejamento de CEP</w:t>
            </w:r>
          </w:p>
          <w:p w:rsidR="000A65FE" w:rsidRPr="000A65FE" w:rsidRDefault="000A65FE" w:rsidP="00831EFD">
            <w:pPr>
              <w:rPr>
                <w:rFonts w:ascii="Arial" w:hAnsi="Arial" w:cs="Arial"/>
                <w:b/>
              </w:rPr>
            </w:pPr>
          </w:p>
          <w:p w:rsidR="000A65FE" w:rsidRPr="000A65FE" w:rsidRDefault="000A65FE" w:rsidP="00831EFD">
            <w:pPr>
              <w:rPr>
                <w:rFonts w:ascii="Arial" w:hAnsi="Arial" w:cs="Arial"/>
                <w:b/>
              </w:rPr>
            </w:pPr>
            <w:r w:rsidRPr="000A65FE">
              <w:rPr>
                <w:rFonts w:ascii="Arial" w:hAnsi="Arial" w:cs="Arial"/>
                <w:b/>
              </w:rPr>
              <w:t xml:space="preserve">2. </w:t>
            </w:r>
            <w:r w:rsidR="002961AA">
              <w:rPr>
                <w:rFonts w:ascii="Arial" w:hAnsi="Arial" w:cs="Arial"/>
                <w:b/>
              </w:rPr>
              <w:t>Ferramentas da Qualidade</w:t>
            </w:r>
          </w:p>
          <w:p w:rsidR="00C02EE6" w:rsidRDefault="000A65FE" w:rsidP="00831EF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r w:rsidRPr="0034073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1 </w:t>
            </w:r>
            <w:r w:rsidR="00C02EE6">
              <w:rPr>
                <w:rFonts w:ascii="Arial" w:hAnsi="Arial" w:cs="Arial"/>
              </w:rPr>
              <w:t>Revisão</w:t>
            </w:r>
            <w:proofErr w:type="gramEnd"/>
            <w:r w:rsidR="00C02EE6">
              <w:rPr>
                <w:rFonts w:ascii="Arial" w:hAnsi="Arial" w:cs="Arial"/>
              </w:rPr>
              <w:t xml:space="preserve"> de Estatística</w:t>
            </w:r>
          </w:p>
          <w:p w:rsidR="000A65FE" w:rsidRDefault="000A65FE" w:rsidP="000A65FE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2.2 </w:t>
            </w:r>
            <w:r w:rsidR="002961AA">
              <w:rPr>
                <w:rFonts w:ascii="Arial" w:hAnsi="Arial" w:cs="Arial"/>
              </w:rPr>
              <w:t>Histograma</w:t>
            </w:r>
          </w:p>
          <w:p w:rsidR="000A65FE" w:rsidRDefault="000A65FE" w:rsidP="000A65FE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2.3 </w:t>
            </w:r>
            <w:r w:rsidR="002961AA">
              <w:rPr>
                <w:rFonts w:ascii="Arial" w:hAnsi="Arial" w:cs="Arial"/>
              </w:rPr>
              <w:t>Gráfico</w:t>
            </w:r>
            <w:proofErr w:type="gramEnd"/>
            <w:r w:rsidR="002961AA">
              <w:rPr>
                <w:rFonts w:ascii="Arial" w:hAnsi="Arial" w:cs="Arial"/>
              </w:rPr>
              <w:t xml:space="preserve"> de Pareto</w:t>
            </w:r>
          </w:p>
          <w:p w:rsidR="00C02EE6" w:rsidRDefault="00253A77" w:rsidP="00C02EE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2.4 </w:t>
            </w:r>
            <w:r w:rsidR="00C02EE6">
              <w:rPr>
                <w:rFonts w:ascii="Arial" w:hAnsi="Arial" w:cs="Arial"/>
              </w:rPr>
              <w:t>Folha</w:t>
            </w:r>
            <w:proofErr w:type="gramEnd"/>
            <w:r w:rsidR="00C02EE6">
              <w:rPr>
                <w:rFonts w:ascii="Arial" w:hAnsi="Arial" w:cs="Arial"/>
              </w:rPr>
              <w:t xml:space="preserve"> de Verificação</w:t>
            </w:r>
          </w:p>
          <w:p w:rsidR="00831EFD" w:rsidRPr="00340730" w:rsidRDefault="000A65FE" w:rsidP="000A65FE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r w:rsidRPr="00340730">
              <w:rPr>
                <w:rFonts w:ascii="Arial" w:hAnsi="Arial" w:cs="Arial"/>
              </w:rPr>
              <w:t>.</w:t>
            </w:r>
            <w:r w:rsidR="00C02EE6">
              <w:rPr>
                <w:rFonts w:ascii="Arial" w:hAnsi="Arial" w:cs="Arial"/>
              </w:rPr>
              <w:t>5 Carta</w:t>
            </w:r>
            <w:proofErr w:type="gramEnd"/>
            <w:r w:rsidR="00C02EE6">
              <w:rPr>
                <w:rFonts w:ascii="Arial" w:hAnsi="Arial" w:cs="Arial"/>
              </w:rPr>
              <w:t xml:space="preserve"> de Controle</w:t>
            </w:r>
          </w:p>
          <w:p w:rsidR="00831EFD" w:rsidRPr="00340730" w:rsidRDefault="00831EFD" w:rsidP="00831EFD">
            <w:pPr>
              <w:ind w:left="650" w:hanging="360"/>
              <w:rPr>
                <w:rFonts w:ascii="Arial" w:hAnsi="Arial" w:cs="Arial"/>
                <w:b/>
              </w:rPr>
            </w:pPr>
          </w:p>
          <w:p w:rsidR="00831EFD" w:rsidRPr="00340730" w:rsidRDefault="000A65FE" w:rsidP="00831EF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340730">
              <w:rPr>
                <w:rFonts w:ascii="Arial" w:hAnsi="Arial" w:cs="Arial"/>
                <w:b/>
              </w:rPr>
              <w:t xml:space="preserve">. </w:t>
            </w:r>
            <w:r w:rsidR="00C02EE6">
              <w:rPr>
                <w:rFonts w:ascii="Arial" w:hAnsi="Arial" w:cs="Arial"/>
                <w:b/>
                <w:lang w:val="pt-PT"/>
              </w:rPr>
              <w:t>Gráfico de Controle</w:t>
            </w:r>
          </w:p>
          <w:p w:rsidR="004D51FE" w:rsidRDefault="004D51FE" w:rsidP="004D51F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</w:t>
            </w:r>
            <w:r w:rsidR="00F24D7A">
              <w:rPr>
                <w:rFonts w:ascii="Arial" w:hAnsi="Arial" w:cs="Arial"/>
                <w:color w:val="000000"/>
              </w:rPr>
              <w:t>1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 </w:t>
            </w:r>
            <w:r w:rsidR="00F24D7A">
              <w:rPr>
                <w:rFonts w:ascii="Arial" w:hAnsi="Arial" w:cs="Arial"/>
                <w:color w:val="000000"/>
              </w:rPr>
              <w:t xml:space="preserve"> </w:t>
            </w:r>
            <w:proofErr w:type="gramEnd"/>
            <w:r w:rsidR="00C02EE6">
              <w:rPr>
                <w:rFonts w:ascii="Arial" w:hAnsi="Arial" w:cs="Arial"/>
                <w:color w:val="000000"/>
              </w:rPr>
              <w:t>Fase preparatória da elaboração dos gráficos</w:t>
            </w:r>
          </w:p>
          <w:p w:rsidR="004D51FE" w:rsidRDefault="004D51FE" w:rsidP="004D51F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</w:t>
            </w:r>
            <w:r w:rsidR="00F24D7A">
              <w:rPr>
                <w:rFonts w:ascii="Arial" w:hAnsi="Arial" w:cs="Arial"/>
                <w:color w:val="000000"/>
              </w:rPr>
              <w:t>2</w:t>
            </w:r>
            <w:proofErr w:type="gramStart"/>
            <w:r w:rsidR="00F24D7A">
              <w:rPr>
                <w:rFonts w:ascii="Arial" w:hAnsi="Arial" w:cs="Arial"/>
                <w:color w:val="000000"/>
              </w:rPr>
              <w:t xml:space="preserve">  </w:t>
            </w:r>
            <w:proofErr w:type="gramEnd"/>
            <w:r w:rsidR="00C02EE6">
              <w:rPr>
                <w:rFonts w:ascii="Arial" w:hAnsi="Arial" w:cs="Arial"/>
                <w:color w:val="000000"/>
              </w:rPr>
              <w:t>Gráfico de Controle por Variáveis</w:t>
            </w:r>
          </w:p>
          <w:p w:rsidR="00C02EE6" w:rsidRDefault="00C02EE6" w:rsidP="004D51F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3.2.1 Média e Amplitude</w:t>
            </w:r>
          </w:p>
          <w:p w:rsidR="00C02EE6" w:rsidRDefault="00C02EE6" w:rsidP="004D51F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3.2.2 Média e Desvio Padrão</w:t>
            </w:r>
          </w:p>
          <w:p w:rsidR="00C02EE6" w:rsidRDefault="00C02EE6" w:rsidP="004D51F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3.2.3 Valores Individuais e Amplitudes Móveis</w:t>
            </w:r>
          </w:p>
          <w:p w:rsidR="00C02EE6" w:rsidRDefault="000A65FE" w:rsidP="00831EF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3.</w:t>
            </w:r>
            <w:r w:rsidR="00F24D7A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C02EE6">
              <w:rPr>
                <w:rFonts w:ascii="Arial" w:hAnsi="Arial" w:cs="Arial"/>
              </w:rPr>
              <w:t>Gráfico</w:t>
            </w:r>
            <w:proofErr w:type="gramEnd"/>
            <w:r w:rsidR="00C02EE6">
              <w:rPr>
                <w:rFonts w:ascii="Arial" w:hAnsi="Arial" w:cs="Arial"/>
              </w:rPr>
              <w:t xml:space="preserve"> de Controle por Atributos</w:t>
            </w:r>
          </w:p>
          <w:p w:rsidR="00C02EE6" w:rsidRDefault="00C02EE6" w:rsidP="00831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3.3.1 Gráfico p</w:t>
            </w:r>
          </w:p>
          <w:p w:rsidR="00C02EE6" w:rsidRDefault="00C02EE6" w:rsidP="00831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3.3.2 Gráfico </w:t>
            </w:r>
            <w:proofErr w:type="spellStart"/>
            <w:proofErr w:type="gramStart"/>
            <w:r>
              <w:rPr>
                <w:rFonts w:ascii="Arial" w:hAnsi="Arial" w:cs="Arial"/>
              </w:rPr>
              <w:t>np</w:t>
            </w:r>
            <w:proofErr w:type="spellEnd"/>
            <w:proofErr w:type="gramEnd"/>
          </w:p>
          <w:p w:rsidR="00C02EE6" w:rsidRDefault="00C02EE6" w:rsidP="00831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3.3.3 Gráfico c</w:t>
            </w:r>
          </w:p>
          <w:p w:rsidR="00C02EE6" w:rsidRDefault="00C02EE6" w:rsidP="00831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3.3.4 Gráfico u</w:t>
            </w:r>
          </w:p>
          <w:p w:rsidR="00831EFD" w:rsidRDefault="000A65FE" w:rsidP="00831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831EFD" w:rsidRPr="00340730">
              <w:rPr>
                <w:rFonts w:ascii="Arial" w:hAnsi="Arial" w:cs="Arial"/>
              </w:rPr>
              <w:t>.</w:t>
            </w:r>
            <w:r w:rsidR="00F24D7A">
              <w:rPr>
                <w:rFonts w:ascii="Arial" w:hAnsi="Arial" w:cs="Arial"/>
              </w:rPr>
              <w:t>4</w:t>
            </w:r>
            <w:proofErr w:type="gramStart"/>
            <w:r>
              <w:rPr>
                <w:rFonts w:ascii="Arial" w:hAnsi="Arial" w:cs="Arial"/>
              </w:rPr>
              <w:t xml:space="preserve"> </w:t>
            </w:r>
            <w:r w:rsidR="00F24D7A">
              <w:rPr>
                <w:rFonts w:ascii="Arial" w:hAnsi="Arial" w:cs="Arial"/>
              </w:rPr>
              <w:t xml:space="preserve"> </w:t>
            </w:r>
            <w:proofErr w:type="gramEnd"/>
            <w:r w:rsidR="00C02EE6">
              <w:rPr>
                <w:rFonts w:ascii="Arial" w:hAnsi="Arial" w:cs="Arial"/>
              </w:rPr>
              <w:t>CEP para pequenos lotes</w:t>
            </w:r>
          </w:p>
          <w:p w:rsidR="00C02EE6" w:rsidRDefault="00C02EE6" w:rsidP="00831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3.4.1 Carta Nominal</w:t>
            </w:r>
          </w:p>
          <w:p w:rsidR="00831EFD" w:rsidRPr="00340730" w:rsidRDefault="00C02EE6" w:rsidP="00831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3.4.2 Carta padronizada </w:t>
            </w:r>
            <w:proofErr w:type="spellStart"/>
            <w:r>
              <w:rPr>
                <w:rFonts w:ascii="Arial" w:hAnsi="Arial" w:cs="Arial"/>
              </w:rPr>
              <w:t>Xbar</w:t>
            </w:r>
            <w:proofErr w:type="spellEnd"/>
            <w:r>
              <w:rPr>
                <w:rFonts w:ascii="Arial" w:hAnsi="Arial" w:cs="Arial"/>
              </w:rPr>
              <w:t xml:space="preserve"> e R</w:t>
            </w:r>
          </w:p>
          <w:p w:rsidR="00831EFD" w:rsidRDefault="000A65FE" w:rsidP="00831EF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r w:rsidR="00831EFD" w:rsidRPr="00340730">
              <w:rPr>
                <w:rFonts w:ascii="Arial" w:hAnsi="Arial" w:cs="Arial"/>
              </w:rPr>
              <w:t>.</w:t>
            </w:r>
            <w:r w:rsidR="00C02EE6">
              <w:rPr>
                <w:rFonts w:ascii="Arial" w:hAnsi="Arial" w:cs="Arial"/>
              </w:rPr>
              <w:t>5 Gráfico</w:t>
            </w:r>
            <w:proofErr w:type="gramEnd"/>
            <w:r w:rsidR="00C02EE6">
              <w:rPr>
                <w:rFonts w:ascii="Arial" w:hAnsi="Arial" w:cs="Arial"/>
              </w:rPr>
              <w:t xml:space="preserve"> de Pré Controle</w:t>
            </w:r>
          </w:p>
          <w:p w:rsidR="000A65FE" w:rsidRDefault="000A65FE" w:rsidP="00831EFD">
            <w:pPr>
              <w:rPr>
                <w:rFonts w:ascii="Arial" w:hAnsi="Arial" w:cs="Arial"/>
              </w:rPr>
            </w:pPr>
          </w:p>
          <w:p w:rsidR="004D51FE" w:rsidRPr="004D51FE" w:rsidRDefault="004D51FE" w:rsidP="00831EFD">
            <w:pPr>
              <w:rPr>
                <w:rFonts w:ascii="Arial" w:hAnsi="Arial" w:cs="Arial"/>
                <w:b/>
              </w:rPr>
            </w:pPr>
            <w:proofErr w:type="gramStart"/>
            <w:r w:rsidRPr="004D51FE">
              <w:rPr>
                <w:rFonts w:ascii="Arial" w:hAnsi="Arial" w:cs="Arial"/>
                <w:b/>
              </w:rPr>
              <w:t>4</w:t>
            </w:r>
            <w:proofErr w:type="gramEnd"/>
            <w:r w:rsidRPr="004D51FE">
              <w:rPr>
                <w:rFonts w:ascii="Arial" w:hAnsi="Arial" w:cs="Arial"/>
                <w:b/>
              </w:rPr>
              <w:t xml:space="preserve"> </w:t>
            </w:r>
            <w:r w:rsidR="00C02EE6">
              <w:rPr>
                <w:rFonts w:ascii="Arial" w:hAnsi="Arial" w:cs="Arial"/>
                <w:b/>
              </w:rPr>
              <w:t>Análise de Capacidade do Processo</w:t>
            </w:r>
          </w:p>
          <w:p w:rsidR="000A65FE" w:rsidRDefault="000A65FE" w:rsidP="00831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31EFD" w:rsidRPr="0034073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="00C02EE6">
              <w:rPr>
                <w:rFonts w:ascii="Arial" w:hAnsi="Arial" w:cs="Arial"/>
              </w:rPr>
              <w:t xml:space="preserve"> Índice de Capacidade e </w:t>
            </w:r>
            <w:proofErr w:type="gramStart"/>
            <w:r w:rsidR="00C02EE6">
              <w:rPr>
                <w:rFonts w:ascii="Arial" w:hAnsi="Arial" w:cs="Arial"/>
              </w:rPr>
              <w:t>performance</w:t>
            </w:r>
            <w:proofErr w:type="gramEnd"/>
            <w:r w:rsidR="00C02EE6">
              <w:rPr>
                <w:rFonts w:ascii="Arial" w:hAnsi="Arial" w:cs="Arial"/>
              </w:rPr>
              <w:t xml:space="preserve"> para dados normais</w:t>
            </w:r>
            <w:r>
              <w:rPr>
                <w:rFonts w:ascii="Arial" w:hAnsi="Arial" w:cs="Arial"/>
              </w:rPr>
              <w:t>;</w:t>
            </w:r>
          </w:p>
          <w:p w:rsidR="00C02EE6" w:rsidRDefault="000A65FE" w:rsidP="00831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proofErr w:type="gramEnd"/>
            <w:r w:rsidR="00C02EE6">
              <w:rPr>
                <w:rFonts w:ascii="Arial" w:hAnsi="Arial" w:cs="Arial"/>
              </w:rPr>
              <w:t>Índice de Capacidade e performance para dados não normais;</w:t>
            </w:r>
          </w:p>
          <w:p w:rsidR="00831EFD" w:rsidRPr="00340730" w:rsidRDefault="000A65FE" w:rsidP="00831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4.3 </w:t>
            </w:r>
            <w:r w:rsidR="00831EFD" w:rsidRPr="00340730">
              <w:rPr>
                <w:rFonts w:ascii="Arial" w:hAnsi="Arial" w:cs="Arial"/>
              </w:rPr>
              <w:t xml:space="preserve">Análise de </w:t>
            </w:r>
            <w:proofErr w:type="gramStart"/>
            <w:r w:rsidR="00C02EE6">
              <w:rPr>
                <w:rFonts w:ascii="Arial" w:hAnsi="Arial" w:cs="Arial"/>
              </w:rPr>
              <w:t>Performance</w:t>
            </w:r>
            <w:proofErr w:type="gramEnd"/>
            <w:r w:rsidR="00C02EE6">
              <w:rPr>
                <w:rFonts w:ascii="Arial" w:hAnsi="Arial" w:cs="Arial"/>
              </w:rPr>
              <w:t xml:space="preserve"> não paramétrica</w:t>
            </w:r>
          </w:p>
          <w:p w:rsidR="003C3894" w:rsidRDefault="00CA0837" w:rsidP="00C02EE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831EFD" w:rsidRPr="00340730">
              <w:rPr>
                <w:rFonts w:ascii="Arial" w:hAnsi="Arial" w:cs="Arial"/>
              </w:rPr>
              <w:t>.</w:t>
            </w:r>
            <w:r w:rsidR="004D51FE">
              <w:rPr>
                <w:rFonts w:ascii="Arial" w:hAnsi="Arial" w:cs="Arial"/>
              </w:rPr>
              <w:t>4</w:t>
            </w:r>
            <w:r w:rsidR="00831EFD" w:rsidRPr="00340730">
              <w:rPr>
                <w:rFonts w:ascii="Arial" w:hAnsi="Arial" w:cs="Arial"/>
              </w:rPr>
              <w:t xml:space="preserve"> </w:t>
            </w:r>
            <w:r w:rsidR="00C02EE6">
              <w:rPr>
                <w:rFonts w:ascii="Arial" w:hAnsi="Arial" w:cs="Arial"/>
              </w:rPr>
              <w:t>Análise</w:t>
            </w:r>
            <w:proofErr w:type="gramEnd"/>
            <w:r w:rsidR="00C02EE6">
              <w:rPr>
                <w:rFonts w:ascii="Arial" w:hAnsi="Arial" w:cs="Arial"/>
              </w:rPr>
              <w:t xml:space="preserve"> de Capacidade para Atributos</w:t>
            </w:r>
          </w:p>
          <w:p w:rsidR="00C02EE6" w:rsidRDefault="00C02EE6" w:rsidP="00C02EE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4.5 Análise</w:t>
            </w:r>
            <w:proofErr w:type="gramEnd"/>
            <w:r>
              <w:rPr>
                <w:rFonts w:ascii="Arial" w:hAnsi="Arial" w:cs="Arial"/>
              </w:rPr>
              <w:t xml:space="preserve"> de Capacidade do Processo Multivariado</w:t>
            </w:r>
          </w:p>
          <w:p w:rsidR="001E5CD9" w:rsidRDefault="001E5CD9" w:rsidP="00C02E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4.6 Análise de </w:t>
            </w:r>
            <w:proofErr w:type="gramStart"/>
            <w:r>
              <w:rPr>
                <w:rFonts w:ascii="Arial" w:hAnsi="Arial" w:cs="Arial"/>
              </w:rPr>
              <w:t>Performance</w:t>
            </w:r>
            <w:proofErr w:type="gramEnd"/>
            <w:r>
              <w:rPr>
                <w:rFonts w:ascii="Arial" w:hAnsi="Arial" w:cs="Arial"/>
              </w:rPr>
              <w:t xml:space="preserve"> não paramétrica</w:t>
            </w:r>
          </w:p>
          <w:p w:rsidR="001E5CD9" w:rsidRDefault="001E5CD9" w:rsidP="00C02EE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4.7 Efeito</w:t>
            </w:r>
            <w:proofErr w:type="gramEnd"/>
            <w:r>
              <w:rPr>
                <w:rFonts w:ascii="Arial" w:hAnsi="Arial" w:cs="Arial"/>
              </w:rPr>
              <w:t xml:space="preserve"> da normalidade dos dados no cálculo da capacidade</w:t>
            </w:r>
          </w:p>
          <w:p w:rsidR="001E5CD9" w:rsidRPr="004D51FE" w:rsidRDefault="001E5CD9" w:rsidP="00C02EE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4.5 Capacidade</w:t>
            </w:r>
            <w:proofErr w:type="gramEnd"/>
            <w:r>
              <w:rPr>
                <w:rFonts w:ascii="Arial" w:hAnsi="Arial" w:cs="Arial"/>
              </w:rPr>
              <w:t xml:space="preserve"> de Máquina</w:t>
            </w:r>
          </w:p>
        </w:tc>
      </w:tr>
      <w:tr w:rsidR="00C02EE6">
        <w:tc>
          <w:tcPr>
            <w:tcW w:w="10220" w:type="dxa"/>
          </w:tcPr>
          <w:p w:rsidR="00C02EE6" w:rsidRPr="00340730" w:rsidRDefault="00C02EE6" w:rsidP="00F33337">
            <w:pPr>
              <w:rPr>
                <w:rFonts w:ascii="Arial" w:hAnsi="Arial" w:cs="Arial"/>
                <w:b/>
              </w:rPr>
            </w:pPr>
          </w:p>
        </w:tc>
      </w:tr>
    </w:tbl>
    <w:p w:rsidR="001E5CD9" w:rsidRDefault="001E5CD9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lastRenderedPageBreak/>
        <w:t>5. PROCEDIMENTOS METODOLÓGICOS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831EFD" w:rsidRPr="002961AA" w:rsidRDefault="00831EFD" w:rsidP="00831EFD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961AA">
              <w:rPr>
                <w:rFonts w:ascii="Arial" w:hAnsi="Arial" w:cs="Arial"/>
              </w:rPr>
              <w:t>Aulas expositivas e dialogadas;</w:t>
            </w:r>
          </w:p>
          <w:p w:rsidR="00831EFD" w:rsidRPr="002961AA" w:rsidRDefault="00831EFD" w:rsidP="00831EFD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961AA">
              <w:rPr>
                <w:rFonts w:ascii="Arial" w:hAnsi="Arial" w:cs="Arial"/>
              </w:rPr>
              <w:t xml:space="preserve">Resolução e proposição de casos </w:t>
            </w:r>
            <w:r w:rsidR="00DF0136" w:rsidRPr="002961AA">
              <w:rPr>
                <w:rFonts w:ascii="Arial" w:hAnsi="Arial" w:cs="Arial"/>
              </w:rPr>
              <w:t>práticos</w:t>
            </w:r>
            <w:r w:rsidRPr="002961AA">
              <w:rPr>
                <w:rFonts w:ascii="Arial" w:hAnsi="Arial" w:cs="Arial"/>
              </w:rPr>
              <w:t>;</w:t>
            </w:r>
          </w:p>
          <w:p w:rsidR="003C3894" w:rsidRPr="002961AA" w:rsidRDefault="00831EFD" w:rsidP="00831EFD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961AA">
              <w:rPr>
                <w:rFonts w:ascii="Arial" w:hAnsi="Arial" w:cs="Arial"/>
              </w:rPr>
              <w:t>Trabalhos coletivos.</w:t>
            </w:r>
          </w:p>
          <w:p w:rsidR="00DF0136" w:rsidRPr="00340730" w:rsidRDefault="002961AA" w:rsidP="00831EFD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/>
              </w:rPr>
            </w:pPr>
            <w:r w:rsidRPr="002961AA">
              <w:rPr>
                <w:rFonts w:ascii="Arial" w:hAnsi="Arial" w:cs="Arial"/>
              </w:rPr>
              <w:t>Atividades práticas no computador</w:t>
            </w:r>
          </w:p>
        </w:tc>
      </w:tr>
    </w:tbl>
    <w:p w:rsidR="003C3894" w:rsidRDefault="003C3894">
      <w:pPr>
        <w:pStyle w:val="Corpodetexto"/>
        <w:spacing w:line="240" w:lineRule="auto"/>
        <w:rPr>
          <w:sz w:val="20"/>
        </w:rPr>
      </w:pPr>
    </w:p>
    <w:p w:rsidR="00340730" w:rsidRDefault="00340730" w:rsidP="00340730">
      <w:pPr>
        <w:pStyle w:val="Corpodetexto"/>
        <w:spacing w:line="240" w:lineRule="auto"/>
        <w:ind w:left="720"/>
        <w:rPr>
          <w:sz w:val="20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6. ATIVIDADES DISCENTES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40730" w:rsidRPr="002961AA" w:rsidRDefault="00340730" w:rsidP="00340730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 w:rsidRPr="002961AA">
              <w:rPr>
                <w:rFonts w:ascii="Arial" w:hAnsi="Arial" w:cs="Arial"/>
                <w:b/>
              </w:rPr>
              <w:t>Participação ativa e construtiva no desenvolvimento dos conteúdos didáticos;</w:t>
            </w:r>
          </w:p>
          <w:p w:rsidR="00340730" w:rsidRPr="002961AA" w:rsidRDefault="00340730" w:rsidP="00340730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 w:rsidRPr="002961AA">
              <w:rPr>
                <w:rFonts w:ascii="Arial" w:hAnsi="Arial" w:cs="Arial"/>
                <w:b/>
              </w:rPr>
              <w:t>Estudos de caso;</w:t>
            </w:r>
          </w:p>
          <w:p w:rsidR="00340730" w:rsidRPr="002961AA" w:rsidRDefault="00340730" w:rsidP="00340730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 w:rsidRPr="002961AA">
              <w:rPr>
                <w:rFonts w:ascii="Arial" w:hAnsi="Arial" w:cs="Arial"/>
                <w:b/>
              </w:rPr>
              <w:t>Trabalhos coletivos em sala e extraclasse.</w:t>
            </w:r>
          </w:p>
          <w:p w:rsidR="003C3894" w:rsidRPr="00A63BFE" w:rsidRDefault="002961AA" w:rsidP="002961AA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/>
                <w:color w:val="FF0000"/>
              </w:rPr>
            </w:pPr>
            <w:r w:rsidRPr="002961AA">
              <w:rPr>
                <w:rFonts w:ascii="Arial" w:hAnsi="Arial" w:cs="Arial"/>
                <w:b/>
              </w:rPr>
              <w:t>Atividades práticas no computador</w:t>
            </w:r>
          </w:p>
        </w:tc>
      </w:tr>
    </w:tbl>
    <w:p w:rsidR="003C3894" w:rsidRDefault="003C3894">
      <w:pPr>
        <w:pStyle w:val="Corpodetexto"/>
        <w:spacing w:line="240" w:lineRule="auto"/>
        <w:rPr>
          <w:sz w:val="20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7. PROCEDIMENTOS DE AVALIAÇÃO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40730" w:rsidRPr="00340730" w:rsidRDefault="00340730" w:rsidP="00340730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340730">
              <w:rPr>
                <w:rFonts w:ascii="Arial" w:hAnsi="Arial" w:cs="Arial"/>
                <w:b/>
              </w:rPr>
              <w:t>Diagnóstico de participação individual e coletiva dos discentes;</w:t>
            </w:r>
          </w:p>
          <w:p w:rsidR="003C3894" w:rsidRPr="00340730" w:rsidRDefault="00340730" w:rsidP="00340730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340730">
              <w:rPr>
                <w:rFonts w:ascii="Arial" w:hAnsi="Arial" w:cs="Arial"/>
                <w:b/>
              </w:rPr>
              <w:t>Trabalhos intra e extraclasse.</w:t>
            </w: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8. ATIVIDADES INTEGRADAS À EXTENSÃO (CASO EXISTAM)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9. ATIVIDADES INTEGRADAS À PESQUISA (CASO EXISTAM)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2"/>
        </w:rPr>
        <w:t>10. ATIVIDADES INTEGRADAS À GRADUAÇÃO (CASO EXISTAM)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11. BIBLIOGRAFIA</w:t>
      </w:r>
    </w:p>
    <w:p w:rsidR="003C3894" w:rsidRDefault="003C3894">
      <w:pPr>
        <w:spacing w:line="360" w:lineRule="auto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11.1 BIBLIOGRAFIA</w:t>
      </w:r>
      <w:proofErr w:type="gramEnd"/>
      <w:r>
        <w:rPr>
          <w:rFonts w:ascii="Arial" w:hAnsi="Arial" w:cs="Arial"/>
          <w:sz w:val="22"/>
        </w:rPr>
        <w:t xml:space="preserve"> BÁSICA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C0194B">
        <w:tc>
          <w:tcPr>
            <w:tcW w:w="10220" w:type="dxa"/>
          </w:tcPr>
          <w:p w:rsidR="00947CD5" w:rsidRPr="001F4EED" w:rsidRDefault="00947CD5" w:rsidP="00947CD5">
            <w:r w:rsidRPr="001F4EED">
              <w:t>MONTGOMERY, Donald.</w:t>
            </w:r>
            <w:r w:rsidRPr="001F4EED">
              <w:rPr>
                <w:b/>
              </w:rPr>
              <w:t xml:space="preserve"> Introdução ao controle estatístico da qualidade</w:t>
            </w:r>
            <w:r w:rsidRPr="001F4EED">
              <w:t xml:space="preserve">. 4. </w:t>
            </w:r>
            <w:proofErr w:type="gramStart"/>
            <w:r w:rsidRPr="001F4EED">
              <w:t>ed.</w:t>
            </w:r>
            <w:proofErr w:type="gramEnd"/>
            <w:r w:rsidRPr="001F4EED">
              <w:t xml:space="preserve"> Rio de Janeiro: LTC, 2004.</w:t>
            </w:r>
          </w:p>
          <w:p w:rsidR="00947CD5" w:rsidRDefault="00947CD5" w:rsidP="00947CD5"/>
          <w:p w:rsidR="00947CD5" w:rsidRDefault="00947CD5" w:rsidP="00947CD5">
            <w:r w:rsidRPr="001F4EED">
              <w:t xml:space="preserve">COSTA, Antonio Fernando Branco; </w:t>
            </w:r>
            <w:proofErr w:type="gramStart"/>
            <w:r w:rsidRPr="001F4EED">
              <w:t>EPPRECHT,</w:t>
            </w:r>
            <w:proofErr w:type="gramEnd"/>
            <w:r w:rsidRPr="001F4EED">
              <w:t xml:space="preserve">Eugênio Kahn ; CARPINETTI, Luiz Cesar Ribeiro. </w:t>
            </w:r>
            <w:r w:rsidRPr="001F4EED">
              <w:rPr>
                <w:b/>
              </w:rPr>
              <w:t>Controle Estatístico de Qualidade</w:t>
            </w:r>
            <w:r w:rsidRPr="001F4EED">
              <w:t xml:space="preserve">.  2ª Ed. São Paulo, Atlas, 2005.   </w:t>
            </w:r>
          </w:p>
          <w:p w:rsidR="00AE6A03" w:rsidRDefault="00AE6A03" w:rsidP="00947CD5"/>
          <w:p w:rsidR="00AE6A03" w:rsidRPr="001F4EED" w:rsidRDefault="00AE6A03" w:rsidP="00AE6A03">
            <w:r w:rsidRPr="001F4EED">
              <w:t>MONTGOMERY, Donald.</w:t>
            </w:r>
            <w:r w:rsidRPr="001F4EED">
              <w:rPr>
                <w:b/>
              </w:rPr>
              <w:t xml:space="preserve"> Introdução ao controle estatístico da qualidade</w:t>
            </w:r>
            <w:r w:rsidRPr="001F4EED">
              <w:t xml:space="preserve">. 4. </w:t>
            </w:r>
            <w:proofErr w:type="gramStart"/>
            <w:r w:rsidRPr="001F4EED">
              <w:t>ed.</w:t>
            </w:r>
            <w:proofErr w:type="gramEnd"/>
            <w:r w:rsidRPr="001F4EED">
              <w:t xml:space="preserve"> Rio de Janeiro: LTC, 2004.</w:t>
            </w:r>
          </w:p>
          <w:p w:rsidR="003C3894" w:rsidRPr="00C0194B" w:rsidRDefault="00AE6A03" w:rsidP="001E5CD9">
            <w:pPr>
              <w:rPr>
                <w:rFonts w:ascii="Arial" w:hAnsi="Arial" w:cs="Arial"/>
                <w:b/>
                <w:color w:val="FF0000"/>
              </w:rPr>
            </w:pPr>
            <w:r w:rsidRPr="001F4EED">
              <w:t xml:space="preserve">COSTA, Antonio Fernando Branco; </w:t>
            </w:r>
            <w:proofErr w:type="gramStart"/>
            <w:r w:rsidRPr="001F4EED">
              <w:t>EPPRECHT,</w:t>
            </w:r>
            <w:proofErr w:type="gramEnd"/>
            <w:r w:rsidRPr="001F4EED">
              <w:t xml:space="preserve">Eugênio Kahn ; CARPINETTI, Luiz Cesar Ribeiro. </w:t>
            </w:r>
            <w:r w:rsidRPr="001F4EED">
              <w:rPr>
                <w:b/>
              </w:rPr>
              <w:t>Controle Estatístico de Qualidade</w:t>
            </w:r>
            <w:r w:rsidRPr="001F4EED">
              <w:t xml:space="preserve">.  2ª Ed. São Paulo, Atlas, 2005.   </w:t>
            </w:r>
          </w:p>
        </w:tc>
      </w:tr>
    </w:tbl>
    <w:p w:rsidR="003C3894" w:rsidRPr="00C0194B" w:rsidRDefault="003C3894">
      <w:pPr>
        <w:rPr>
          <w:sz w:val="20"/>
        </w:rPr>
      </w:pPr>
    </w:p>
    <w:p w:rsidR="00340730" w:rsidRPr="00C0194B" w:rsidRDefault="00340730">
      <w:pPr>
        <w:rPr>
          <w:sz w:val="20"/>
        </w:rPr>
      </w:pPr>
    </w:p>
    <w:p w:rsidR="003C3894" w:rsidRDefault="003C3894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11.2 BIBLIOGRAFIA COMPLEMENTAR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40730" w:rsidRPr="00340730" w:rsidRDefault="00340730" w:rsidP="00340730">
            <w:pPr>
              <w:jc w:val="both"/>
              <w:rPr>
                <w:rFonts w:ascii="Arial" w:hAnsi="Arial" w:cs="Arial"/>
                <w:bCs/>
              </w:rPr>
            </w:pPr>
          </w:p>
          <w:p w:rsidR="00340730" w:rsidRPr="00340730" w:rsidRDefault="00340730" w:rsidP="00340730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C0194B">
              <w:rPr>
                <w:rFonts w:ascii="Arial" w:hAnsi="Arial" w:cs="Arial"/>
                <w:bCs/>
              </w:rPr>
              <w:t>DORNELAS</w:t>
            </w:r>
            <w:r w:rsidRPr="00340730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proofErr w:type="gramStart"/>
            <w:r w:rsidRPr="00340730">
              <w:rPr>
                <w:rFonts w:ascii="Arial" w:hAnsi="Arial" w:cs="Arial"/>
                <w:bCs/>
              </w:rPr>
              <w:t>A.C.B.</w:t>
            </w:r>
            <w:proofErr w:type="gramEnd"/>
            <w:r w:rsidRPr="00C0194B">
              <w:rPr>
                <w:rFonts w:ascii="Arial" w:hAnsi="Arial" w:cs="Arial"/>
                <w:b/>
                <w:bCs/>
              </w:rPr>
              <w:t>Curso</w:t>
            </w:r>
            <w:proofErr w:type="spellEnd"/>
            <w:r w:rsidRPr="00C0194B">
              <w:rPr>
                <w:rFonts w:ascii="Arial" w:hAnsi="Arial" w:cs="Arial"/>
                <w:b/>
                <w:bCs/>
              </w:rPr>
              <w:t xml:space="preserve"> de Matemática Financeira</w:t>
            </w:r>
            <w:r w:rsidRPr="00340730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340730">
              <w:rPr>
                <w:rFonts w:ascii="Arial" w:hAnsi="Arial" w:cs="Arial"/>
                <w:bCs/>
                <w:lang w:val="en-US"/>
              </w:rPr>
              <w:t>Apostila</w:t>
            </w:r>
            <w:proofErr w:type="spellEnd"/>
            <w:r w:rsidRPr="00340730">
              <w:rPr>
                <w:rFonts w:ascii="Arial" w:hAnsi="Arial" w:cs="Arial"/>
                <w:bCs/>
                <w:lang w:val="en-US"/>
              </w:rPr>
              <w:t xml:space="preserve"> digital. Recife, 2012.</w:t>
            </w:r>
          </w:p>
          <w:p w:rsidR="00340730" w:rsidRPr="00340730" w:rsidRDefault="00340730" w:rsidP="00340730">
            <w:pPr>
              <w:jc w:val="both"/>
              <w:rPr>
                <w:rFonts w:ascii="Arial" w:hAnsi="Arial" w:cs="Arial"/>
                <w:bCs/>
              </w:rPr>
            </w:pPr>
            <w:r w:rsidRPr="00C0194B">
              <w:rPr>
                <w:rFonts w:ascii="Arial" w:hAnsi="Arial" w:cs="Arial"/>
                <w:bCs/>
                <w:lang w:val="en-US"/>
              </w:rPr>
              <w:t>ROSS</w:t>
            </w:r>
            <w:r w:rsidRPr="00340730">
              <w:rPr>
                <w:rFonts w:ascii="Arial" w:hAnsi="Arial" w:cs="Arial"/>
                <w:bCs/>
                <w:lang w:val="en-US"/>
              </w:rPr>
              <w:t xml:space="preserve">, Stephen. Et al. </w:t>
            </w:r>
            <w:r w:rsidRPr="00C0194B">
              <w:rPr>
                <w:rFonts w:ascii="Arial" w:hAnsi="Arial" w:cs="Arial"/>
                <w:b/>
                <w:bCs/>
              </w:rPr>
              <w:t>Administração Financeira</w:t>
            </w:r>
            <w:r w:rsidRPr="00340730">
              <w:rPr>
                <w:rFonts w:ascii="Arial" w:hAnsi="Arial" w:cs="Arial"/>
                <w:bCs/>
              </w:rPr>
              <w:t>. São Paulo: Atlas, 2008.</w:t>
            </w:r>
          </w:p>
          <w:p w:rsidR="00340730" w:rsidRPr="00684A3D" w:rsidRDefault="00340730" w:rsidP="00340730">
            <w:pPr>
              <w:jc w:val="both"/>
              <w:rPr>
                <w:b/>
                <w:bCs/>
              </w:rPr>
            </w:pPr>
            <w:r w:rsidRPr="00C0194B">
              <w:rPr>
                <w:rFonts w:ascii="Arial" w:hAnsi="Arial" w:cs="Arial"/>
                <w:bCs/>
              </w:rPr>
              <w:t>BRIGHAM</w:t>
            </w:r>
            <w:r w:rsidRPr="00340730">
              <w:rPr>
                <w:rFonts w:ascii="Arial" w:hAnsi="Arial" w:cs="Arial"/>
                <w:b/>
                <w:bCs/>
              </w:rPr>
              <w:t xml:space="preserve">, </w:t>
            </w:r>
            <w:r w:rsidRPr="00340730">
              <w:rPr>
                <w:rFonts w:ascii="Arial" w:hAnsi="Arial" w:cs="Arial"/>
                <w:bCs/>
              </w:rPr>
              <w:t xml:space="preserve">Eugene. </w:t>
            </w:r>
            <w:proofErr w:type="gramStart"/>
            <w:r w:rsidRPr="00340730">
              <w:rPr>
                <w:rFonts w:ascii="Arial" w:hAnsi="Arial" w:cs="Arial"/>
                <w:bCs/>
              </w:rPr>
              <w:t>Et</w:t>
            </w:r>
            <w:proofErr w:type="gramEnd"/>
            <w:r w:rsidRPr="00340730">
              <w:rPr>
                <w:rFonts w:ascii="Arial" w:hAnsi="Arial" w:cs="Arial"/>
                <w:bCs/>
              </w:rPr>
              <w:t xml:space="preserve"> al. </w:t>
            </w:r>
            <w:r w:rsidRPr="00C0194B">
              <w:rPr>
                <w:rFonts w:ascii="Arial" w:hAnsi="Arial" w:cs="Arial"/>
                <w:b/>
                <w:bCs/>
              </w:rPr>
              <w:t>Administração Financeira</w:t>
            </w:r>
            <w:r w:rsidRPr="00340730">
              <w:rPr>
                <w:rFonts w:ascii="Arial" w:hAnsi="Arial" w:cs="Arial"/>
                <w:bCs/>
              </w:rPr>
              <w:t xml:space="preserve"> – Teoria e Prática. São Paulo: </w:t>
            </w:r>
            <w:proofErr w:type="spellStart"/>
            <w:r w:rsidRPr="00340730">
              <w:rPr>
                <w:rFonts w:ascii="Arial" w:hAnsi="Arial" w:cs="Arial"/>
                <w:bCs/>
              </w:rPr>
              <w:t>Cencage</w:t>
            </w:r>
            <w:proofErr w:type="spellEnd"/>
            <w:r w:rsidRPr="00340730">
              <w:rPr>
                <w:rFonts w:ascii="Arial" w:hAnsi="Arial" w:cs="Arial"/>
                <w:bCs/>
              </w:rPr>
              <w:t xml:space="preserve"> Learning: 2010.</w:t>
            </w:r>
          </w:p>
          <w:p w:rsidR="003C3894" w:rsidRPr="00340730" w:rsidRDefault="003C3894">
            <w:pPr>
              <w:rPr>
                <w:rFonts w:ascii="Arial" w:hAnsi="Arial" w:cs="Arial"/>
                <w:b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Default="003C3894">
      <w:pPr>
        <w:spacing w:line="360" w:lineRule="auto"/>
        <w:rPr>
          <w:rFonts w:ascii="Arial" w:hAnsi="Arial" w:cs="Arial"/>
        </w:rPr>
      </w:pPr>
    </w:p>
    <w:sectPr w:rsidR="003C3894" w:rsidSect="0096301E">
      <w:footerReference w:type="default" r:id="rId9"/>
      <w:pgSz w:w="12240" w:h="15840"/>
      <w:pgMar w:top="719" w:right="900" w:bottom="71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C53" w:rsidRDefault="00F51C53">
      <w:r>
        <w:separator/>
      </w:r>
    </w:p>
  </w:endnote>
  <w:endnote w:type="continuationSeparator" w:id="0">
    <w:p w:rsidR="00F51C53" w:rsidRDefault="00F5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A96" w:rsidRPr="00901308" w:rsidRDefault="00F51C53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sz w:val="12"/>
        <w:szCs w:val="12"/>
      </w:rPr>
    </w:pPr>
    <w:r>
      <w:rPr>
        <w:rFonts w:ascii="Arial" w:hAnsi="Arial"/>
        <w:noProof/>
        <w:sz w:val="12"/>
        <w:szCs w:val="1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-2.45pt;margin-top:1.9pt;width:70.45pt;height:63pt;z-index:251657728;mso-wrap-style:none" filled="f" stroked="f">
          <v:textbox style="mso-next-textbox:#_x0000_s2051">
            <w:txbxContent>
              <w:p w:rsidR="00CB25C4" w:rsidRDefault="00232CEC" w:rsidP="00CB25C4"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711200" cy="508000"/>
                      <wp:effectExtent l="1905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m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11200" cy="50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D42A96" w:rsidRPr="00CD76E9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b/>
        <w:color w:val="808080"/>
        <w:sz w:val="14"/>
        <w:highlight w:val="yellow"/>
      </w:rPr>
    </w:pPr>
    <w:r>
      <w:rPr>
        <w:rFonts w:ascii="Arial" w:hAnsi="Arial"/>
        <w:sz w:val="16"/>
        <w:szCs w:val="16"/>
      </w:rPr>
      <w:t xml:space="preserve">             </w:t>
    </w:r>
    <w:r w:rsidRPr="00CD76E9">
      <w:rPr>
        <w:rFonts w:ascii="Arial" w:hAnsi="Arial"/>
        <w:b/>
        <w:sz w:val="16"/>
        <w:szCs w:val="16"/>
      </w:rPr>
      <w:t>FACULDADE DOS GUARARAPES</w:t>
    </w:r>
  </w:p>
  <w:p w:rsidR="00D42A96" w:rsidRPr="00CD76E9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b/>
        <w:color w:val="808080"/>
        <w:sz w:val="14"/>
        <w:highlight w:val="yellow"/>
      </w:rPr>
    </w:pPr>
    <w:r>
      <w:rPr>
        <w:rFonts w:ascii="Arial" w:hAnsi="Arial"/>
        <w:sz w:val="16"/>
        <w:szCs w:val="16"/>
      </w:rPr>
      <w:t xml:space="preserve">                            </w:t>
    </w:r>
    <w:r w:rsidRPr="00CD76E9">
      <w:rPr>
        <w:rFonts w:ascii="Arial" w:hAnsi="Arial"/>
        <w:b/>
        <w:sz w:val="16"/>
        <w:szCs w:val="16"/>
      </w:rPr>
      <w:t>Rua Comendador José Didier, 27 – Piedade – Jaboatão dos Guararapes / PE – CEP: 54.400-</w:t>
    </w:r>
    <w:proofErr w:type="gramStart"/>
    <w:r w:rsidRPr="00CD76E9">
      <w:rPr>
        <w:rFonts w:ascii="Arial" w:hAnsi="Arial"/>
        <w:b/>
        <w:sz w:val="16"/>
        <w:szCs w:val="16"/>
      </w:rPr>
      <w:t>160</w:t>
    </w:r>
    <w:proofErr w:type="gramEnd"/>
  </w:p>
  <w:p w:rsidR="003C3894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b/>
        <w:sz w:val="16"/>
        <w:szCs w:val="16"/>
      </w:rPr>
    </w:pPr>
    <w:r w:rsidRPr="00CD76E9">
      <w:rPr>
        <w:rFonts w:ascii="Arial" w:hAnsi="Arial"/>
        <w:b/>
        <w:sz w:val="16"/>
        <w:szCs w:val="16"/>
      </w:rPr>
      <w:t xml:space="preserve">                        Tel.: (81) 3461-5555           Fax: (81) 3343-0613            Site: </w:t>
    </w:r>
    <w:hyperlink r:id="rId2" w:history="1">
      <w:r w:rsidRPr="00CD76E9">
        <w:rPr>
          <w:rStyle w:val="Hyperlink"/>
          <w:rFonts w:ascii="Arial" w:hAnsi="Arial"/>
          <w:b/>
          <w:sz w:val="16"/>
          <w:szCs w:val="16"/>
        </w:rPr>
        <w:t>www.uniguararapes.com.br</w:t>
      </w:r>
    </w:hyperlink>
  </w:p>
  <w:p w:rsidR="00D42A96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color w:val="808080"/>
        <w:sz w:val="14"/>
        <w:highlight w:val="yello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C53" w:rsidRDefault="00F51C53">
      <w:r>
        <w:separator/>
      </w:r>
    </w:p>
  </w:footnote>
  <w:footnote w:type="continuationSeparator" w:id="0">
    <w:p w:rsidR="00F51C53" w:rsidRDefault="00F51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5A18"/>
    <w:multiLevelType w:val="multilevel"/>
    <w:tmpl w:val="391C51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D818CF"/>
    <w:multiLevelType w:val="multilevel"/>
    <w:tmpl w:val="DC30E0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9965B9"/>
    <w:multiLevelType w:val="hybridMultilevel"/>
    <w:tmpl w:val="924E29D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4137B4"/>
    <w:multiLevelType w:val="hybridMultilevel"/>
    <w:tmpl w:val="8B5017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BF63AB"/>
    <w:multiLevelType w:val="hybridMultilevel"/>
    <w:tmpl w:val="DD4A0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A73A0"/>
    <w:multiLevelType w:val="hybridMultilevel"/>
    <w:tmpl w:val="176042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0D6CE5"/>
    <w:multiLevelType w:val="hybridMultilevel"/>
    <w:tmpl w:val="D6B45308"/>
    <w:lvl w:ilvl="0" w:tplc="BE5AF6E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380D2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41868D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736FF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23219B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D562E8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64EA6F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8A9C7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09A8B4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683470CF"/>
    <w:multiLevelType w:val="hybridMultilevel"/>
    <w:tmpl w:val="943C3A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63556B"/>
    <w:multiLevelType w:val="hybridMultilevel"/>
    <w:tmpl w:val="8BCC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5D3820"/>
    <w:multiLevelType w:val="hybridMultilevel"/>
    <w:tmpl w:val="C8FC2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C81EF0"/>
    <w:multiLevelType w:val="hybridMultilevel"/>
    <w:tmpl w:val="192E6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10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A96"/>
    <w:rsid w:val="000911F3"/>
    <w:rsid w:val="000A65FE"/>
    <w:rsid w:val="001021E3"/>
    <w:rsid w:val="001079CD"/>
    <w:rsid w:val="001A09FA"/>
    <w:rsid w:val="001B2D59"/>
    <w:rsid w:val="001E199D"/>
    <w:rsid w:val="001E5CD9"/>
    <w:rsid w:val="00232CEC"/>
    <w:rsid w:val="002337D0"/>
    <w:rsid w:val="00253A77"/>
    <w:rsid w:val="002961AA"/>
    <w:rsid w:val="002B0E1A"/>
    <w:rsid w:val="002C5613"/>
    <w:rsid w:val="00340730"/>
    <w:rsid w:val="00365816"/>
    <w:rsid w:val="003C3894"/>
    <w:rsid w:val="0043382A"/>
    <w:rsid w:val="00435639"/>
    <w:rsid w:val="0046757A"/>
    <w:rsid w:val="004765F7"/>
    <w:rsid w:val="004D51FE"/>
    <w:rsid w:val="004F02DC"/>
    <w:rsid w:val="00503730"/>
    <w:rsid w:val="005B6BA6"/>
    <w:rsid w:val="0066330D"/>
    <w:rsid w:val="00666373"/>
    <w:rsid w:val="00757193"/>
    <w:rsid w:val="007F31AE"/>
    <w:rsid w:val="00824B3F"/>
    <w:rsid w:val="00831EFD"/>
    <w:rsid w:val="00947CD5"/>
    <w:rsid w:val="0096301E"/>
    <w:rsid w:val="009A1F5A"/>
    <w:rsid w:val="009C56B2"/>
    <w:rsid w:val="00A41D84"/>
    <w:rsid w:val="00A63BFE"/>
    <w:rsid w:val="00A74F1A"/>
    <w:rsid w:val="00A959FF"/>
    <w:rsid w:val="00AE6A03"/>
    <w:rsid w:val="00AF7B9B"/>
    <w:rsid w:val="00BF5709"/>
    <w:rsid w:val="00C0194B"/>
    <w:rsid w:val="00C02EE6"/>
    <w:rsid w:val="00C20B04"/>
    <w:rsid w:val="00C34637"/>
    <w:rsid w:val="00C472F9"/>
    <w:rsid w:val="00CA0837"/>
    <w:rsid w:val="00CB25C4"/>
    <w:rsid w:val="00CD23F9"/>
    <w:rsid w:val="00D42A96"/>
    <w:rsid w:val="00DF0136"/>
    <w:rsid w:val="00E70429"/>
    <w:rsid w:val="00EE0627"/>
    <w:rsid w:val="00F23018"/>
    <w:rsid w:val="00F24D7A"/>
    <w:rsid w:val="00F33337"/>
    <w:rsid w:val="00F45A10"/>
    <w:rsid w:val="00F51C53"/>
    <w:rsid w:val="00F5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01E"/>
    <w:rPr>
      <w:sz w:val="24"/>
      <w:szCs w:val="24"/>
    </w:rPr>
  </w:style>
  <w:style w:type="paragraph" w:styleId="Ttulo1">
    <w:name w:val="heading 1"/>
    <w:basedOn w:val="Normal"/>
    <w:next w:val="Normal"/>
    <w:qFormat/>
    <w:rsid w:val="0096301E"/>
    <w:pPr>
      <w:keepNext/>
      <w:spacing w:line="360" w:lineRule="auto"/>
      <w:jc w:val="center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qFormat/>
    <w:rsid w:val="0096301E"/>
    <w:pPr>
      <w:keepNext/>
      <w:jc w:val="center"/>
      <w:outlineLvl w:val="1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96301E"/>
    <w:pPr>
      <w:spacing w:line="360" w:lineRule="auto"/>
      <w:jc w:val="both"/>
    </w:pPr>
    <w:rPr>
      <w:rFonts w:ascii="Arial" w:hAnsi="Arial" w:cs="Arial"/>
    </w:rPr>
  </w:style>
  <w:style w:type="paragraph" w:styleId="Legenda">
    <w:name w:val="caption"/>
    <w:basedOn w:val="Normal"/>
    <w:next w:val="Normal"/>
    <w:qFormat/>
    <w:rsid w:val="0096301E"/>
    <w:rPr>
      <w:rFonts w:ascii="Arial" w:hAnsi="Arial"/>
      <w:b/>
      <w:bCs/>
      <w:smallCaps/>
      <w:sz w:val="18"/>
    </w:rPr>
  </w:style>
  <w:style w:type="paragraph" w:styleId="Cabealho">
    <w:name w:val="header"/>
    <w:basedOn w:val="Normal"/>
    <w:rsid w:val="0096301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6301E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D42A96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F333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3333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1E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8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699">
          <w:marLeft w:val="461"/>
          <w:marRight w:val="0"/>
          <w:marTop w:val="36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1028">
          <w:marLeft w:val="461"/>
          <w:marRight w:val="0"/>
          <w:marTop w:val="36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iguararapes.com.br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JPNO</cp:lastModifiedBy>
  <cp:revision>3</cp:revision>
  <cp:lastPrinted>2004-01-27T23:26:00Z</cp:lastPrinted>
  <dcterms:created xsi:type="dcterms:W3CDTF">2014-05-28T13:58:00Z</dcterms:created>
  <dcterms:modified xsi:type="dcterms:W3CDTF">2014-05-28T15:22:00Z</dcterms:modified>
</cp:coreProperties>
</file>