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68A10" w14:textId="77777777" w:rsidR="00A40E18" w:rsidRPr="00607753" w:rsidRDefault="00000000">
      <w:pPr>
        <w:pStyle w:val="Ttulo1"/>
        <w:rPr>
          <w:lang w:val="pt-BR"/>
        </w:rPr>
      </w:pPr>
      <w:bookmarkStart w:id="0" w:name="Xefd543c9061e3aafadada912ab9329dc0bcf792"/>
      <w:r w:rsidRPr="00607753">
        <w:rPr>
          <w:lang w:val="pt-BR"/>
        </w:rPr>
        <w:t>Arquitetura Hexagonal vs. Arquitetura Limpa: Comparação Prática em Java</w:t>
      </w:r>
    </w:p>
    <w:p w14:paraId="74CB5044" w14:textId="77777777" w:rsidR="00A40E18" w:rsidRDefault="00000000">
      <w:pPr>
        <w:pStyle w:val="CaptionedFigure"/>
      </w:pPr>
      <w:r>
        <w:rPr>
          <w:noProof/>
        </w:rPr>
        <w:drawing>
          <wp:inline distT="0" distB="0" distL="0" distR="0" wp14:anchorId="6BCC966D" wp14:editId="22B3BB60">
            <wp:extent cx="5334000" cy="2909454"/>
            <wp:effectExtent l="0" t="0" r="0" b="0"/>
            <wp:docPr id="10" name="Picture" descr="Comparação entre Arquitetura Hexagonal e Arquitetura Limp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img/imagem_r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33358" w14:textId="77777777" w:rsidR="00A40E18" w:rsidRPr="00607753" w:rsidRDefault="00000000">
      <w:pPr>
        <w:pStyle w:val="ImageCaption"/>
        <w:rPr>
          <w:lang w:val="pt-BR"/>
        </w:rPr>
      </w:pPr>
      <w:r w:rsidRPr="00607753">
        <w:rPr>
          <w:lang w:val="pt-BR"/>
        </w:rPr>
        <w:t>Comparação entre Arquitetura Hexagonal e Arquitetura Limpa</w:t>
      </w:r>
    </w:p>
    <w:p w14:paraId="5F658D82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i/>
          <w:iCs/>
          <w:lang w:val="pt-BR"/>
        </w:rPr>
        <w:t>Legenda: Imagem gerada por IA representando a comparação entre Arquitetura Hexagonal e Arquitetura Limpa, com elementos visuais de portas, adaptadores e camadas concêntricas.</w:t>
      </w:r>
    </w:p>
    <w:p w14:paraId="55F2AC8F" w14:textId="77777777" w:rsidR="00A40E18" w:rsidRPr="00607753" w:rsidRDefault="00000000">
      <w:pPr>
        <w:pStyle w:val="Ttulo2"/>
        <w:rPr>
          <w:lang w:val="pt-BR"/>
        </w:rPr>
      </w:pPr>
      <w:bookmarkStart w:id="1" w:name="Xb9c5db4ec2f716110cd87355473696136cce612"/>
      <w:r w:rsidRPr="00607753">
        <w:rPr>
          <w:lang w:val="pt-BR"/>
        </w:rPr>
        <w:t>Introdução: Uma Experiência Prática na RD Saúde</w:t>
      </w:r>
    </w:p>
    <w:p w14:paraId="59D2DF36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Há alguns anos, enquanto trabalhava como desenvolvedor Java sênior na RD Saúde, enfrentei um desafio comum em projetos de microserviços: como manter o código limpo, testável e independente de frameworks externos, especialmente em um ambiente onde as mudanças nos requisitos eram frequentes e a integração com sistemas legados era inevitável.</w:t>
      </w:r>
    </w:p>
    <w:p w14:paraId="09C9FEBA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Naquele projeto, estávamos construindo um sistema de gestão de pacientes e agendamentos médicos, composto por vários microserviços. Inicialmente, adotamos uma abordagem mais tradicional com Spring Boot, mas logo percebemos os problemas: dependências acopladas, testes difíceis de isolar e dificuldades para trocar provedores de infraestrutura (como bancos de dados ou filas de mensagens) sem grandes refatorações.</w:t>
      </w:r>
    </w:p>
    <w:p w14:paraId="253DCC76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 xml:space="preserve">Foi aí que introduzimos a </w:t>
      </w:r>
      <w:r w:rsidRPr="00607753">
        <w:rPr>
          <w:b/>
          <w:bCs/>
          <w:lang w:val="pt-BR"/>
        </w:rPr>
        <w:t>Arquitetura Hexagonal</w:t>
      </w:r>
      <w:r w:rsidRPr="00607753">
        <w:rPr>
          <w:lang w:val="pt-BR"/>
        </w:rPr>
        <w:t xml:space="preserve">, também conhecida como Ports and Adapters, combinada com o conceito de </w:t>
      </w:r>
      <w:r w:rsidRPr="00607753">
        <w:rPr>
          <w:b/>
          <w:bCs/>
          <w:lang w:val="pt-BR"/>
        </w:rPr>
        <w:t>chassis</w:t>
      </w:r>
      <w:r w:rsidRPr="00607753">
        <w:rPr>
          <w:lang w:val="pt-BR"/>
        </w:rPr>
        <w:t xml:space="preserve"> (um framework interno que encapsula as tecnologias transversais). </w:t>
      </w:r>
      <w:proofErr w:type="gramStart"/>
      <w:r w:rsidRPr="00607753">
        <w:rPr>
          <w:lang w:val="pt-BR"/>
        </w:rPr>
        <w:t>Esse chassis</w:t>
      </w:r>
      <w:proofErr w:type="gramEnd"/>
      <w:r w:rsidRPr="00607753">
        <w:rPr>
          <w:lang w:val="pt-BR"/>
        </w:rPr>
        <w:t xml:space="preserve"> nos permitiu abstrair camadas </w:t>
      </w:r>
      <w:r w:rsidRPr="00607753">
        <w:rPr>
          <w:lang w:val="pt-BR"/>
        </w:rPr>
        <w:lastRenderedPageBreak/>
        <w:t>como persistência, comunicação externa e logging, tornando os microserviços mais modulares e resilientes.</w:t>
      </w:r>
    </w:p>
    <w:p w14:paraId="4ED988C2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 xml:space="preserve">Mas, ao longo do tempo, comparamos essa abordagem com a </w:t>
      </w:r>
      <w:r w:rsidRPr="00607753">
        <w:rPr>
          <w:b/>
          <w:bCs/>
          <w:lang w:val="pt-BR"/>
        </w:rPr>
        <w:t>Arquitetura Limpa</w:t>
      </w:r>
      <w:r w:rsidRPr="00607753">
        <w:rPr>
          <w:lang w:val="pt-BR"/>
        </w:rPr>
        <w:t xml:space="preserve"> (Clean Architecture) proposta por Robert C. Martin (Uncle Bob), que também enfatiza a separação de responsabilidades e a independência de frameworks. Neste artigo, vou compartilhar essa experiência prática, explicando as diferenças, vantagens e desvantagens de cada uma, com exemplos em Java.</w:t>
      </w:r>
    </w:p>
    <w:p w14:paraId="0A6055AB" w14:textId="77777777" w:rsidR="00A40E18" w:rsidRPr="00607753" w:rsidRDefault="00000000">
      <w:pPr>
        <w:pStyle w:val="Ttulo2"/>
        <w:rPr>
          <w:lang w:val="pt-BR"/>
        </w:rPr>
      </w:pPr>
      <w:bookmarkStart w:id="2" w:name="o-que-é-arquitetura-hexagonal"/>
      <w:bookmarkEnd w:id="1"/>
      <w:r w:rsidRPr="00607753">
        <w:rPr>
          <w:lang w:val="pt-BR"/>
        </w:rPr>
        <w:t>O que é Arquitetura Hexagonal?</w:t>
      </w:r>
    </w:p>
    <w:p w14:paraId="2CC336C5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 Arquitetura Hexagonal, introduzida por Alistair Cockburn em 2005, trata o software como um núcleo central (o domínio) cercado por portas e adaptadores. O objetivo é isolar a lógica de negócio das preocupações externas, como bancos de dados, APIs ou interfaces de usuário.</w:t>
      </w:r>
    </w:p>
    <w:p w14:paraId="5818FF81" w14:textId="77777777" w:rsidR="00A40E18" w:rsidRDefault="00000000">
      <w:pPr>
        <w:pStyle w:val="Ttulo3"/>
      </w:pPr>
      <w:bookmarkStart w:id="3" w:name="estrutura-básica"/>
      <w:r>
        <w:t>Estrutura Básica:</w:t>
      </w:r>
    </w:p>
    <w:p w14:paraId="520ECCD5" w14:textId="77777777" w:rsidR="00A40E18" w:rsidRDefault="00000000">
      <w:pPr>
        <w:pStyle w:val="Compact"/>
        <w:numPr>
          <w:ilvl w:val="0"/>
          <w:numId w:val="2"/>
        </w:numPr>
      </w:pPr>
      <w:r w:rsidRPr="00607753">
        <w:rPr>
          <w:b/>
          <w:bCs/>
          <w:lang w:val="pt-BR"/>
        </w:rPr>
        <w:t>Domínio (Core)</w:t>
      </w:r>
      <w:r w:rsidRPr="00607753">
        <w:rPr>
          <w:lang w:val="pt-BR"/>
        </w:rPr>
        <w:t xml:space="preserve">: Contém as regras de negócio, entidades e casos de uso. </w:t>
      </w:r>
      <w:r>
        <w:t>É independente de qualquer tecnologia.</w:t>
      </w:r>
    </w:p>
    <w:p w14:paraId="1CD4E079" w14:textId="77777777" w:rsidR="00A40E18" w:rsidRPr="00607753" w:rsidRDefault="00000000">
      <w:pPr>
        <w:pStyle w:val="Compact"/>
        <w:numPr>
          <w:ilvl w:val="0"/>
          <w:numId w:val="2"/>
        </w:numPr>
        <w:rPr>
          <w:lang w:val="pt-BR"/>
        </w:rPr>
      </w:pPr>
      <w:r w:rsidRPr="00607753">
        <w:rPr>
          <w:b/>
          <w:bCs/>
          <w:lang w:val="pt-BR"/>
        </w:rPr>
        <w:t>Portas</w:t>
      </w:r>
      <w:r w:rsidRPr="00607753">
        <w:rPr>
          <w:lang w:val="pt-BR"/>
        </w:rPr>
        <w:t>: Interfaces que definem contratos para entrada (ex.: comandos do usuário) e saída (ex.: acesso a dados).</w:t>
      </w:r>
    </w:p>
    <w:p w14:paraId="2DB4344F" w14:textId="77777777" w:rsidR="00A40E18" w:rsidRPr="00607753" w:rsidRDefault="00000000">
      <w:pPr>
        <w:pStyle w:val="Compact"/>
        <w:numPr>
          <w:ilvl w:val="0"/>
          <w:numId w:val="2"/>
        </w:numPr>
        <w:rPr>
          <w:lang w:val="pt-BR"/>
        </w:rPr>
      </w:pPr>
      <w:r w:rsidRPr="00607753">
        <w:rPr>
          <w:b/>
          <w:bCs/>
          <w:lang w:val="pt-BR"/>
        </w:rPr>
        <w:t>Adaptadores</w:t>
      </w:r>
      <w:r w:rsidRPr="00607753">
        <w:rPr>
          <w:lang w:val="pt-BR"/>
        </w:rPr>
        <w:t>: Implementações concretas das portas, como controladores REST (adaptadores de entrada) ou repositórios JPA (adaptadores de saída).</w:t>
      </w:r>
    </w:p>
    <w:p w14:paraId="754796EF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No contexto de microserviços, isso facilita a troca de tecnologias sem afetar o núcleo. Por exemplo, podemos trocar de MySQL para PostgreSQL apenas alterando o adaptador de persistência.</w:t>
      </w:r>
    </w:p>
    <w:p w14:paraId="56763FAA" w14:textId="77777777" w:rsidR="00A40E18" w:rsidRPr="00607753" w:rsidRDefault="00000000">
      <w:pPr>
        <w:pStyle w:val="Ttulo3"/>
        <w:rPr>
          <w:lang w:val="pt-BR"/>
        </w:rPr>
      </w:pPr>
      <w:bookmarkStart w:id="4" w:name="exemplo-prático-em-java"/>
      <w:bookmarkEnd w:id="3"/>
      <w:r w:rsidRPr="00607753">
        <w:rPr>
          <w:lang w:val="pt-BR"/>
        </w:rPr>
        <w:t>Exemplo Prático em Java:</w:t>
      </w:r>
    </w:p>
    <w:p w14:paraId="11754BE1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 xml:space="preserve">Vamos supor um serviço simples de agendamento médico. O domínio poderia ter uma entidade </w:t>
      </w:r>
      <w:r w:rsidRPr="00607753">
        <w:rPr>
          <w:rStyle w:val="VerbatimChar"/>
          <w:lang w:val="pt-BR"/>
        </w:rPr>
        <w:t>Appointment</w:t>
      </w:r>
      <w:r w:rsidRPr="00607753">
        <w:rPr>
          <w:lang w:val="pt-BR"/>
        </w:rPr>
        <w:t xml:space="preserve"> e um caso de uso </w:t>
      </w:r>
      <w:r w:rsidRPr="00607753">
        <w:rPr>
          <w:rStyle w:val="VerbatimChar"/>
          <w:lang w:val="pt-BR"/>
        </w:rPr>
        <w:t>ScheduleAppointmentUseCase</w:t>
      </w:r>
      <w:r w:rsidRPr="00607753">
        <w:rPr>
          <w:lang w:val="pt-BR"/>
        </w:rPr>
        <w:t>.</w:t>
      </w:r>
    </w:p>
    <w:p w14:paraId="5BECB886" w14:textId="77777777" w:rsidR="00A40E18" w:rsidRDefault="00000000">
      <w:pPr>
        <w:pStyle w:val="SourceCode"/>
      </w:pPr>
      <w:r>
        <w:rPr>
          <w:rStyle w:val="CommentTok"/>
        </w:rPr>
        <w:t>// Domínio: Entidade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Appointment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LocalDateTime dateTime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patientId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getters, setters, business logic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Domínio: Caso de Uso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ScheduleAppointmentUseCase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AppointmentRepositoryPort repository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ScheduleAppointmentUseCase</w:t>
      </w:r>
      <w:r>
        <w:rPr>
          <w:rStyle w:val="OperatorTok"/>
        </w:rPr>
        <w:t>(</w:t>
      </w:r>
      <w:r>
        <w:rPr>
          <w:rStyle w:val="NormalTok"/>
        </w:rPr>
        <w:t>AppointmentRepositoryPort repository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FunctionTok"/>
        </w:rPr>
        <w:t>repository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repository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execute</w:t>
      </w:r>
      <w:r>
        <w:rPr>
          <w:rStyle w:val="OperatorTok"/>
        </w:rPr>
        <w:t>(</w:t>
      </w:r>
      <w:r>
        <w:rPr>
          <w:rStyle w:val="NormalTok"/>
        </w:rPr>
        <w:t>ScheduleAppointmentCommand command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Lógica de negócio: validar disponibilidade, etc.</w:t>
      </w:r>
      <w:r>
        <w:br/>
      </w:r>
      <w:r>
        <w:rPr>
          <w:rStyle w:val="NormalTok"/>
        </w:rPr>
        <w:t xml:space="preserve">        Appointment appointment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Appointment</w:t>
      </w:r>
      <w:r>
        <w:rPr>
          <w:rStyle w:val="OperatorTok"/>
        </w:rPr>
        <w:t>(</w:t>
      </w:r>
      <w:r>
        <w:rPr>
          <w:rStyle w:val="CommentTok"/>
        </w:rPr>
        <w:t>/*...*/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repository</w:t>
      </w:r>
      <w:r>
        <w:rPr>
          <w:rStyle w:val="OperatorTok"/>
        </w:rPr>
        <w:t>.</w:t>
      </w:r>
      <w:r>
        <w:rPr>
          <w:rStyle w:val="FunctionTok"/>
        </w:rPr>
        <w:t>save</w:t>
      </w:r>
      <w:r>
        <w:rPr>
          <w:rStyle w:val="OperatorTok"/>
        </w:rPr>
        <w:t>(</w:t>
      </w:r>
      <w:r>
        <w:rPr>
          <w:rStyle w:val="NormalTok"/>
        </w:rPr>
        <w:t>appointment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Porta de Saída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AppointmentRepositoryPort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save</w:t>
      </w:r>
      <w:r>
        <w:rPr>
          <w:rStyle w:val="OperatorTok"/>
        </w:rPr>
        <w:t>(</w:t>
      </w:r>
      <w:r>
        <w:rPr>
          <w:rStyle w:val="NormalTok"/>
        </w:rPr>
        <w:t>Appointment appointment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Appointment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findByPatient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patientId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Adaptador de Saída (JPA)</w:t>
      </w:r>
      <w:r>
        <w:br/>
      </w:r>
      <w:r>
        <w:rPr>
          <w:rStyle w:val="AttributeTok"/>
        </w:rPr>
        <w:t>@Repository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JpaAppointmentRepositoryAdapter </w:t>
      </w:r>
      <w:r>
        <w:rPr>
          <w:rStyle w:val="KeywordTok"/>
        </w:rPr>
        <w:t>implements</w:t>
      </w:r>
      <w:r>
        <w:rPr>
          <w:rStyle w:val="NormalTok"/>
        </w:rPr>
        <w:t xml:space="preserve"> AppointmentRepositoryPort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JpaAppointmentRepository jpaRepo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save</w:t>
      </w:r>
      <w:r>
        <w:rPr>
          <w:rStyle w:val="OperatorTok"/>
        </w:rPr>
        <w:t>(</w:t>
      </w:r>
      <w:r>
        <w:rPr>
          <w:rStyle w:val="NormalTok"/>
        </w:rPr>
        <w:t>Appointment appointment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Conversão e salvamento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236FD8F4" w14:textId="77777777" w:rsidR="00A40E18" w:rsidRPr="00607753" w:rsidRDefault="00000000">
      <w:pPr>
        <w:pStyle w:val="FirstParagraph"/>
        <w:rPr>
          <w:lang w:val="pt-BR"/>
        </w:rPr>
      </w:pPr>
      <w:proofErr w:type="gramStart"/>
      <w:r w:rsidRPr="00607753">
        <w:rPr>
          <w:lang w:val="pt-BR"/>
        </w:rPr>
        <w:t>No chassis</w:t>
      </w:r>
      <w:proofErr w:type="gramEnd"/>
      <w:r w:rsidRPr="00607753">
        <w:rPr>
          <w:lang w:val="pt-BR"/>
        </w:rPr>
        <w:t xml:space="preserve"> da RD Saúde, encapsulamos essas portas e adaptadores em módulos separados, permitindo que equipes diferentes trabalhem em paralelo sem conflitos.</w:t>
      </w:r>
    </w:p>
    <w:p w14:paraId="14E2CE2D" w14:textId="77777777" w:rsidR="00A40E18" w:rsidRPr="00607753" w:rsidRDefault="00000000">
      <w:pPr>
        <w:pStyle w:val="Ttulo2"/>
        <w:rPr>
          <w:lang w:val="pt-BR"/>
        </w:rPr>
      </w:pPr>
      <w:bookmarkStart w:id="5" w:name="o-que-é-clean-architecture"/>
      <w:bookmarkEnd w:id="2"/>
      <w:bookmarkEnd w:id="4"/>
      <w:r w:rsidRPr="00607753">
        <w:rPr>
          <w:lang w:val="pt-BR"/>
        </w:rPr>
        <w:t>O que é Clean Architecture?</w:t>
      </w:r>
    </w:p>
    <w:p w14:paraId="5C0C5D67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Proposta por Uncle Bob, a Clean Architecture é uma evolução da Arquitetura Hexagonal, com ênfase ainda maior na separação de camadas e na testabilidade. Ela organiza o código em círculos concêntricos, onde as camadas externas dependem das internas, mas não o contrário.</w:t>
      </w:r>
    </w:p>
    <w:p w14:paraId="61681614" w14:textId="77777777" w:rsidR="00A40E18" w:rsidRDefault="00000000">
      <w:pPr>
        <w:pStyle w:val="Ttulo3"/>
      </w:pPr>
      <w:bookmarkStart w:id="6" w:name="estrutura-básica-1"/>
      <w:r>
        <w:t>Estrutura Básica:</w:t>
      </w:r>
    </w:p>
    <w:p w14:paraId="7123D90D" w14:textId="77777777" w:rsidR="00A40E18" w:rsidRPr="00607753" w:rsidRDefault="00000000">
      <w:pPr>
        <w:pStyle w:val="Compact"/>
        <w:numPr>
          <w:ilvl w:val="0"/>
          <w:numId w:val="3"/>
        </w:numPr>
        <w:rPr>
          <w:lang w:val="pt-BR"/>
        </w:rPr>
      </w:pPr>
      <w:r w:rsidRPr="00607753">
        <w:rPr>
          <w:b/>
          <w:bCs/>
          <w:lang w:val="pt-BR"/>
        </w:rPr>
        <w:t>Entidades</w:t>
      </w:r>
      <w:r w:rsidRPr="00607753">
        <w:rPr>
          <w:lang w:val="pt-BR"/>
        </w:rPr>
        <w:t>: Regras de negócio independentes.</w:t>
      </w:r>
    </w:p>
    <w:p w14:paraId="074AB51F" w14:textId="77777777" w:rsidR="00A40E18" w:rsidRPr="00607753" w:rsidRDefault="00000000">
      <w:pPr>
        <w:pStyle w:val="Compact"/>
        <w:numPr>
          <w:ilvl w:val="0"/>
          <w:numId w:val="3"/>
        </w:numPr>
        <w:rPr>
          <w:lang w:val="pt-BR"/>
        </w:rPr>
      </w:pPr>
      <w:r w:rsidRPr="00607753">
        <w:rPr>
          <w:b/>
          <w:bCs/>
          <w:lang w:val="pt-BR"/>
        </w:rPr>
        <w:t>Casos de Uso</w:t>
      </w:r>
      <w:r w:rsidRPr="00607753">
        <w:rPr>
          <w:lang w:val="pt-BR"/>
        </w:rPr>
        <w:t>: Aplicação das regras em cenários específicos.</w:t>
      </w:r>
    </w:p>
    <w:p w14:paraId="5813213B" w14:textId="77777777" w:rsidR="00A40E18" w:rsidRPr="00607753" w:rsidRDefault="00000000">
      <w:pPr>
        <w:pStyle w:val="Compact"/>
        <w:numPr>
          <w:ilvl w:val="0"/>
          <w:numId w:val="3"/>
        </w:numPr>
        <w:rPr>
          <w:lang w:val="pt-BR"/>
        </w:rPr>
      </w:pPr>
      <w:r w:rsidRPr="00607753">
        <w:rPr>
          <w:b/>
          <w:bCs/>
          <w:lang w:val="pt-BR"/>
        </w:rPr>
        <w:t>Controladores/Apresentadores</w:t>
      </w:r>
      <w:r w:rsidRPr="00607753">
        <w:rPr>
          <w:lang w:val="pt-BR"/>
        </w:rPr>
        <w:t>: Interface com o mundo externo.</w:t>
      </w:r>
    </w:p>
    <w:p w14:paraId="70EEAC66" w14:textId="77777777" w:rsidR="00A40E18" w:rsidRPr="00607753" w:rsidRDefault="00000000">
      <w:pPr>
        <w:pStyle w:val="Compact"/>
        <w:numPr>
          <w:ilvl w:val="0"/>
          <w:numId w:val="3"/>
        </w:numPr>
        <w:rPr>
          <w:lang w:val="pt-BR"/>
        </w:rPr>
      </w:pPr>
      <w:r w:rsidRPr="00607753">
        <w:rPr>
          <w:b/>
          <w:bCs/>
          <w:lang w:val="pt-BR"/>
        </w:rPr>
        <w:t>Frameworks/Drivers</w:t>
      </w:r>
      <w:r w:rsidRPr="00607753">
        <w:rPr>
          <w:lang w:val="pt-BR"/>
        </w:rPr>
        <w:t xml:space="preserve">: Detalhes de implementação (bancos, </w:t>
      </w:r>
      <w:proofErr w:type="gramStart"/>
      <w:r w:rsidRPr="00607753">
        <w:rPr>
          <w:lang w:val="pt-BR"/>
        </w:rPr>
        <w:t>web, etc.</w:t>
      </w:r>
      <w:proofErr w:type="gramEnd"/>
      <w:r w:rsidRPr="00607753">
        <w:rPr>
          <w:lang w:val="pt-BR"/>
        </w:rPr>
        <w:t>).</w:t>
      </w:r>
    </w:p>
    <w:p w14:paraId="0F58A857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 diferença chave é a rigidez: a Clean Architecture proíbe dependências de camadas externas para internas, usando injeção de dependência e interfaces para garantir isso.</w:t>
      </w:r>
    </w:p>
    <w:p w14:paraId="573EB8A4" w14:textId="77777777" w:rsidR="00A40E18" w:rsidRPr="00607753" w:rsidRDefault="00000000">
      <w:pPr>
        <w:pStyle w:val="Ttulo3"/>
        <w:rPr>
          <w:lang w:val="pt-BR"/>
        </w:rPr>
      </w:pPr>
      <w:bookmarkStart w:id="7" w:name="exemplo-prático-em-java-1"/>
      <w:bookmarkEnd w:id="6"/>
      <w:r w:rsidRPr="00607753">
        <w:rPr>
          <w:lang w:val="pt-BR"/>
        </w:rPr>
        <w:lastRenderedPageBreak/>
        <w:t>Exemplo Prático em Java:</w:t>
      </w:r>
    </w:p>
    <w:p w14:paraId="1C3E5DC5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Usando o mesmo exemplo, na Clean Architecture, o caso de uso ficaria na camada de aplicação, e as portas seriam interfaces na mesma camada.</w:t>
      </w:r>
    </w:p>
    <w:p w14:paraId="1FA02184" w14:textId="77777777" w:rsidR="00A40E18" w:rsidRDefault="00000000">
      <w:pPr>
        <w:pStyle w:val="SourceCode"/>
      </w:pPr>
      <w:r>
        <w:rPr>
          <w:rStyle w:val="CommentTok"/>
        </w:rPr>
        <w:t>// Camada de Aplicação: Caso de Uso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ScheduleAppointmentUseCase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AppointmentRepository repository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ScheduleAppointmentUseCase</w:t>
      </w:r>
      <w:r>
        <w:rPr>
          <w:rStyle w:val="OperatorTok"/>
        </w:rPr>
        <w:t>(</w:t>
      </w:r>
      <w:r>
        <w:rPr>
          <w:rStyle w:val="NormalTok"/>
        </w:rPr>
        <w:t>AppointmentRepository repository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FunctionTok"/>
        </w:rPr>
        <w:t>repository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repository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execute</w:t>
      </w:r>
      <w:r>
        <w:rPr>
          <w:rStyle w:val="OperatorTok"/>
        </w:rPr>
        <w:t>(</w:t>
      </w:r>
      <w:r>
        <w:rPr>
          <w:rStyle w:val="NormalTok"/>
        </w:rPr>
        <w:t>ScheduleAppointmentCommand command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Mesmo lógica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Interface na Camada de Aplicação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AppointmentRepository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save</w:t>
      </w:r>
      <w:r>
        <w:rPr>
          <w:rStyle w:val="OperatorTok"/>
        </w:rPr>
        <w:t>(</w:t>
      </w:r>
      <w:r>
        <w:rPr>
          <w:rStyle w:val="NormalTok"/>
        </w:rPr>
        <w:t>Appointment appointment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Camada de Infraestrutura: Implementação</w:t>
      </w:r>
      <w:r>
        <w:br/>
      </w:r>
      <w:r>
        <w:rPr>
          <w:rStyle w:val="AttributeTok"/>
        </w:rPr>
        <w:t>@Repository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JpaAppointmentRepository </w:t>
      </w:r>
      <w:r>
        <w:rPr>
          <w:rStyle w:val="KeywordTok"/>
        </w:rPr>
        <w:t>implements</w:t>
      </w:r>
      <w:r>
        <w:rPr>
          <w:rStyle w:val="NormalTok"/>
        </w:rPr>
        <w:t xml:space="preserve"> AppointmentRepository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Implementação</w:t>
      </w:r>
      <w:r>
        <w:br/>
      </w:r>
      <w:r>
        <w:rPr>
          <w:rStyle w:val="OperatorTok"/>
        </w:rPr>
        <w:t>}</w:t>
      </w:r>
    </w:p>
    <w:p w14:paraId="5D327B5A" w14:textId="77777777" w:rsidR="00A40E18" w:rsidRPr="00607753" w:rsidRDefault="00000000">
      <w:pPr>
        <w:pStyle w:val="Ttulo2"/>
        <w:rPr>
          <w:lang w:val="pt-BR"/>
        </w:rPr>
      </w:pPr>
      <w:bookmarkStart w:id="8" w:name="X7ee7a2c191c446393535d34fc31f27dd5d50d64"/>
      <w:bookmarkEnd w:id="5"/>
      <w:bookmarkEnd w:id="7"/>
      <w:r w:rsidRPr="00607753">
        <w:rPr>
          <w:lang w:val="pt-BR"/>
        </w:rPr>
        <w:t>Comparação Prática: Hexagonal vs. Arquitetura Limpa</w:t>
      </w:r>
    </w:p>
    <w:p w14:paraId="74B30096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Apresento abaixo a comparação por aspecto, usando parágrafos rotulados para cada arquitetura — formato pensado para leitura contínua no DOCX.</w:t>
      </w:r>
    </w:p>
    <w:p w14:paraId="122A72FB" w14:textId="77777777" w:rsidR="00A40E18" w:rsidRPr="00607753" w:rsidRDefault="00000000">
      <w:pPr>
        <w:pStyle w:val="Ttulo3"/>
        <w:rPr>
          <w:lang w:val="pt-BR"/>
        </w:rPr>
      </w:pPr>
      <w:bookmarkStart w:id="9" w:name="flexibilidade"/>
      <w:r w:rsidRPr="00607753">
        <w:rPr>
          <w:lang w:val="pt-BR"/>
        </w:rPr>
        <w:t>Flexibilidade</w:t>
      </w:r>
    </w:p>
    <w:p w14:paraId="0189BDA9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Alta para troca de adaptadores. O principal objetivo é isolar o domínio das dependências externas, o que facilita substituir tecnologias (por exemplo, trocar o banco de dados apenas alterando o adaptador de persistência).</w:t>
      </w:r>
    </w:p>
    <w:p w14:paraId="1C3DB1E5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Arquitetura Limpa — Rigor adicional para independência de camadas. Esse rigor reduz o risco de acoplamento reverso e dá garantias maiores quando mudanças arquiteturais forem necessárias.</w:t>
      </w:r>
    </w:p>
    <w:p w14:paraId="05DE6C32" w14:textId="77777777" w:rsidR="00A40E18" w:rsidRPr="00607753" w:rsidRDefault="00000000">
      <w:pPr>
        <w:pStyle w:val="Ttulo3"/>
        <w:rPr>
          <w:lang w:val="pt-BR"/>
        </w:rPr>
      </w:pPr>
      <w:bookmarkStart w:id="10" w:name="complexidade"/>
      <w:bookmarkEnd w:id="9"/>
      <w:r w:rsidRPr="00607753">
        <w:rPr>
          <w:lang w:val="pt-BR"/>
        </w:rPr>
        <w:t>Complexidade</w:t>
      </w:r>
    </w:p>
    <w:p w14:paraId="40E97C83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Menor curva inicial; adequada para equipes pequenas ou projetos que precisam de entregas rápidas, pois impõe menos camadas e menos burocracia de projeto.</w:t>
      </w:r>
    </w:p>
    <w:p w14:paraId="585A9494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lastRenderedPageBreak/>
        <w:t>Arquitetura Limpa — Mais camadas e disciplina. Recomendável para sistemas grandes e de longa manutenção, onde a estrutura adicional compensa o custo inicial.</w:t>
      </w:r>
    </w:p>
    <w:p w14:paraId="2602D1FA" w14:textId="77777777" w:rsidR="00A40E18" w:rsidRPr="00607753" w:rsidRDefault="00000000">
      <w:pPr>
        <w:pStyle w:val="Ttulo3"/>
        <w:rPr>
          <w:lang w:val="pt-BR"/>
        </w:rPr>
      </w:pPr>
      <w:bookmarkStart w:id="11" w:name="testabilidade"/>
      <w:bookmarkEnd w:id="10"/>
      <w:r w:rsidRPr="00607753">
        <w:rPr>
          <w:lang w:val="pt-BR"/>
        </w:rPr>
        <w:t>Testabilidade</w:t>
      </w:r>
    </w:p>
    <w:p w14:paraId="553E1FFD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Facilita testes de portas e adaptadores isoladamente, bom para testes unitários e integração de adaptadores específicos.</w:t>
      </w:r>
    </w:p>
    <w:p w14:paraId="4B5E0147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Arquitetura Limpa — Excelente para testar casos de uso sem infraestrutura, favorecendo testes de negócio puros e refatorações seguras.</w:t>
      </w:r>
    </w:p>
    <w:p w14:paraId="7063EEDC" w14:textId="77777777" w:rsidR="00A40E18" w:rsidRPr="00607753" w:rsidRDefault="00000000">
      <w:pPr>
        <w:pStyle w:val="Ttulo3"/>
        <w:rPr>
          <w:lang w:val="pt-BR"/>
        </w:rPr>
      </w:pPr>
      <w:bookmarkStart w:id="12" w:name="adaptação-a-mudanças"/>
      <w:bookmarkEnd w:id="11"/>
      <w:r w:rsidRPr="00607753">
        <w:rPr>
          <w:lang w:val="pt-BR"/>
        </w:rPr>
        <w:t>Adaptação a Mudanças</w:t>
      </w:r>
    </w:p>
    <w:p w14:paraId="44CF679B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Muito eficiente para mudanças externas (nova API, novo provedor de mensageria), pois as integrações ficam encapsuladas em adaptadores.</w:t>
      </w:r>
    </w:p>
    <w:p w14:paraId="63C67E8C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Arquitetura Limpa — Melhor para mudanças internas, como refatorações de regras de negócio, em razão da separação rígida de responsabilidades entre camadas.</w:t>
      </w:r>
    </w:p>
    <w:p w14:paraId="50F1A783" w14:textId="77777777" w:rsidR="00A40E18" w:rsidRPr="00607753" w:rsidRDefault="00000000">
      <w:pPr>
        <w:pStyle w:val="Ttulo3"/>
        <w:rPr>
          <w:lang w:val="pt-BR"/>
        </w:rPr>
      </w:pPr>
      <w:bookmarkStart w:id="13" w:name="experiência-na-rd-saúde"/>
      <w:bookmarkEnd w:id="12"/>
      <w:r w:rsidRPr="00607753">
        <w:rPr>
          <w:lang w:val="pt-BR"/>
        </w:rPr>
        <w:t>Experiência na RD Saúde</w:t>
      </w:r>
    </w:p>
    <w:p w14:paraId="61B42095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Usamos para acelerar integrações com sistemas legados; provou-se prática, porém exigiu disciplina para não contaminar o núcleo com detalhes de infraestrutura.</w:t>
      </w:r>
    </w:p>
    <w:p w14:paraId="5652E5B8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Arquitetura Limpa — Aplicada em serviços posteriores; reduziu bugs de integração e aumentou a confiança em refatorações, embora tenha exigido maior tempo de configuração inicial.</w:t>
      </w:r>
    </w:p>
    <w:p w14:paraId="4543ABC5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 xml:space="preserve">Na prática, a Arquitetura Hexagonal foi perfeita para </w:t>
      </w:r>
      <w:proofErr w:type="gramStart"/>
      <w:r w:rsidRPr="00607753">
        <w:rPr>
          <w:lang w:val="pt-BR"/>
        </w:rPr>
        <w:t>nosso chassis</w:t>
      </w:r>
      <w:proofErr w:type="gramEnd"/>
      <w:r w:rsidRPr="00607753">
        <w:rPr>
          <w:lang w:val="pt-BR"/>
        </w:rPr>
        <w:t>: criamos adaptadores genéricos para logging, métricas e segurança, reutilizáveis em todos os microserviços. A Arquitetura Limpa, por sua vez, trouxe mais segurança durante refatorações críticas, especialmente ao introduzir regras de compliance médico.</w:t>
      </w:r>
    </w:p>
    <w:p w14:paraId="50217BEF" w14:textId="77777777" w:rsidR="00A40E18" w:rsidRPr="00607753" w:rsidRDefault="00000000">
      <w:pPr>
        <w:pStyle w:val="Ttulo2"/>
        <w:rPr>
          <w:lang w:val="pt-BR"/>
        </w:rPr>
      </w:pPr>
      <w:bookmarkStart w:id="14" w:name="conclusão"/>
      <w:bookmarkEnd w:id="8"/>
      <w:bookmarkEnd w:id="13"/>
      <w:r w:rsidRPr="00607753">
        <w:rPr>
          <w:lang w:val="pt-BR"/>
        </w:rPr>
        <w:t>Conclusão</w:t>
      </w:r>
    </w:p>
    <w:p w14:paraId="2F9C51B9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 xml:space="preserve">Ambas as arquiteturas promovem código sustentável, mas a escolha depende do contexto. Se você está começando um projeto e prioriza isolamento rápido, vá </w:t>
      </w:r>
      <w:proofErr w:type="gramStart"/>
      <w:r w:rsidRPr="00607753">
        <w:rPr>
          <w:lang w:val="pt-BR"/>
        </w:rPr>
        <w:t>com Hexagonal</w:t>
      </w:r>
      <w:proofErr w:type="gramEnd"/>
      <w:r w:rsidRPr="00607753">
        <w:rPr>
          <w:lang w:val="pt-BR"/>
        </w:rPr>
        <w:t>. Para escalabilidade e manutenção a longo prazo, Clean Architecture é superior.</w:t>
      </w:r>
    </w:p>
    <w:p w14:paraId="1AF7EE24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Na RD Saúde, essa combinação nos permitiu entregar microserviços robustos e escaláveis. E você? Já usou alguma dessas abordagens? Compartilhe nos comentários!</w:t>
      </w:r>
    </w:p>
    <w:p w14:paraId="34779CF1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i/>
          <w:iCs/>
          <w:lang w:val="pt-BR"/>
        </w:rPr>
        <w:lastRenderedPageBreak/>
        <w:t>Christian Mulato</w:t>
      </w:r>
      <w:r w:rsidRPr="00607753">
        <w:rPr>
          <w:lang w:val="pt-BR"/>
        </w:rPr>
        <w:br/>
      </w:r>
      <w:r w:rsidRPr="00607753">
        <w:rPr>
          <w:i/>
          <w:iCs/>
          <w:lang w:val="pt-BR"/>
        </w:rPr>
        <w:t>Desenvolvedor Java Sênior</w:t>
      </w:r>
      <w:r w:rsidRPr="00607753">
        <w:rPr>
          <w:lang w:val="pt-BR"/>
        </w:rPr>
        <w:br/>
      </w:r>
      <w:r w:rsidRPr="00607753">
        <w:rPr>
          <w:i/>
          <w:iCs/>
          <w:lang w:val="pt-BR"/>
        </w:rPr>
        <w:t>14 de setembro de 2025</w:t>
      </w:r>
      <w:bookmarkEnd w:id="0"/>
      <w:bookmarkEnd w:id="14"/>
    </w:p>
    <w:sectPr w:rsidR="00A40E18" w:rsidRPr="00607753">
      <w:footnotePr>
        <w:numRestart w:val="eachSect"/>
      </w:footnotePr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C08E82E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9D76574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2077585427">
    <w:abstractNumId w:val="0"/>
  </w:num>
  <w:num w:numId="2" w16cid:durableId="913902161">
    <w:abstractNumId w:val="1"/>
  </w:num>
  <w:num w:numId="3" w16cid:durableId="490371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0E18"/>
    <w:rsid w:val="00607753"/>
    <w:rsid w:val="00A40E18"/>
    <w:rsid w:val="00B8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5C20B"/>
  <w15:docId w15:val="{32D400E2-1E23-409F-99CD-A921E0619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Ttulo"/>
    <w:next w:val="Corpodetexto"/>
    <w:link w:val="Subttulo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tulo"/>
    <w:next w:val="Corpodetexto"/>
    <w:qFormat/>
    <w:pPr>
      <w:keepNext/>
      <w:keepLines/>
    </w:pPr>
    <w:rPr>
      <w:sz w:val="24"/>
      <w:szCs w:val="24"/>
    </w:rPr>
  </w:style>
  <w:style w:type="paragraph" w:styleId="Data">
    <w:name w:val="Date"/>
    <w:basedOn w:val="Ttulo"/>
    <w:next w:val="Corpodetexto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har">
    <w:name w:val="Título 1 Char"/>
    <w:basedOn w:val="Fontepargpadro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156082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1316</Words>
  <Characters>7110</Characters>
  <Application>Microsoft Office Word</Application>
  <DocSecurity>0</DocSecurity>
  <Lines>59</Lines>
  <Paragraphs>16</Paragraphs>
  <ScaleCrop>false</ScaleCrop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Arquitetura Hexagonal vs. Arquitetura Limpa: Comparação Prática em Java</dc:title>
  <dc:creator>Christian Mulato</dc:creator>
  <cp:keywords/>
  <cp:lastModifiedBy>Christian Mulato</cp:lastModifiedBy>
  <cp:revision>3</cp:revision>
  <dcterms:created xsi:type="dcterms:W3CDTF">2025-09-02T14:22:00Z</dcterms:created>
  <dcterms:modified xsi:type="dcterms:W3CDTF">2025-09-02T14:29:00Z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2025-09-14</vt:lpwstr>
  </property>
</Properties>
</file>