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b56a85ac8928b9cd96875466729dcc9b81d51f"/>
    <w:p>
      <w:pPr>
        <w:pStyle w:val="Heading1"/>
      </w:pPr>
      <w:r>
        <w:t xml:space="preserve">Hub de Integração de APIs para Varejo &amp; Delivery — uma visão prática em Java</w:t>
      </w:r>
    </w:p>
    <w:p>
      <w:pPr>
        <w:pStyle w:val="FirstParagraph"/>
      </w:pPr>
      <w:r>
        <w:rPr>
          <w:b/>
          <w:bCs/>
        </w:rPr>
        <w:t xml:space="preserve">Por que o varejo brasileiro precisa de um “único lugar” para integrar tudo</w:t>
      </w:r>
    </w:p>
    <w:p>
      <w:pPr>
        <w:pStyle w:val="BodyText"/>
      </w:pPr>
      <w:r>
        <w:t xml:space="preserve">Nos últimos anos, o ecossistema de vendas e entregas no Brasil se fragmentou: marketplaces (Magalu, Mercado Livre, Amazon, Shopee), apps de delivery (iFood, Rappi, Cornershop), e-commerces próprios, ERPs, TMS e last-mile. O resultado? Custos altos de integração, dados dispersos e decisões lentas.</w:t>
      </w:r>
    </w:p>
    <w:p>
      <w:pPr>
        <w:pStyle w:val="BodyText"/>
      </w:pPr>
      <w:r>
        <w:t xml:space="preserve">A tese deste artigo é simples: há espaço para uma startup de</w:t>
      </w:r>
      <w:r>
        <w:t xml:space="preserve"> </w:t>
      </w:r>
      <w:r>
        <w:rPr>
          <w:b/>
          <w:bCs/>
        </w:rPr>
        <w:t xml:space="preserve">Integração de APIs</w:t>
      </w:r>
      <w:r>
        <w:t xml:space="preserve"> </w:t>
      </w:r>
      <w:r>
        <w:t xml:space="preserve">(um</w:t>
      </w:r>
      <w:r>
        <w:t xml:space="preserve"> </w:t>
      </w:r>
      <w:r>
        <w:rPr>
          <w:i/>
          <w:iCs/>
        </w:rPr>
        <w:t xml:space="preserve">hub</w:t>
      </w:r>
      <w:r>
        <w:t xml:space="preserve">) que unifique</w:t>
      </w:r>
      <w:r>
        <w:t xml:space="preserve"> </w:t>
      </w:r>
      <w:r>
        <w:rPr>
          <w:b/>
          <w:bCs/>
        </w:rPr>
        <w:t xml:space="preserve">pedidos, catálogo, estoque e logística</w:t>
      </w:r>
      <w:r>
        <w:t xml:space="preserve"> </w:t>
      </w:r>
      <w:r>
        <w:t xml:space="preserve">em uma</w:t>
      </w:r>
      <w:r>
        <w:t xml:space="preserve"> </w:t>
      </w:r>
      <w:r>
        <w:rPr>
          <w:b/>
          <w:bCs/>
        </w:rPr>
        <w:t xml:space="preserve">API única</w:t>
      </w:r>
      <w:r>
        <w:t xml:space="preserve"> </w:t>
      </w:r>
      <w:r>
        <w:t xml:space="preserve">— começando enxuto (MVP), mas pronta para escalar. E dá para fazer isso</w:t>
      </w:r>
      <w:r>
        <w:t xml:space="preserve"> </w:t>
      </w:r>
      <w:r>
        <w:rPr>
          <w:b/>
          <w:bCs/>
        </w:rPr>
        <w:t xml:space="preserve">em Java</w:t>
      </w:r>
      <w:r>
        <w:t xml:space="preserve">, com um stack moderno, resiliente e observável.</w:t>
      </w:r>
    </w:p>
    <w:p>
      <w:r>
        <w:pict>
          <v:rect style="width:0;height:1.5pt" o:hralign="center" o:hrstd="t" o:hr="t"/>
        </w:pict>
      </w:r>
    </w:p>
    <w:bookmarkStart w:id="9" w:name="o-problema-em-5-linhas"/>
    <w:p>
      <w:pPr>
        <w:pStyle w:val="Heading2"/>
      </w:pPr>
      <w:r>
        <w:t xml:space="preserve">O problema (em 5 linhas)</w:t>
      </w:r>
    </w:p>
    <w:p>
      <w:pPr>
        <w:pStyle w:val="Compact"/>
        <w:numPr>
          <w:ilvl w:val="0"/>
          <w:numId w:val="1001"/>
        </w:numPr>
      </w:pPr>
      <w:r>
        <w:t xml:space="preserve">Cada canal tem sua própria API, contrato e SLA;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Lojistas e redes gastam tempo “traduzindo” dados;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Ruptura por falta de sincronização de estoque;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Duplicidade de integrações entre times e fornecedores;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Falta de visão unificada (KPIs, margem por canal, O2O).</w:t>
      </w:r>
    </w:p>
    <w:p>
      <w:pPr>
        <w:pStyle w:val="FirstParagraph"/>
      </w:pPr>
      <w:r>
        <w:rPr>
          <w:b/>
          <w:bCs/>
        </w:rPr>
        <w:t xml:space="preserve">Oportunidade</w:t>
      </w:r>
      <w:r>
        <w:t xml:space="preserve">: oferecer uma</w:t>
      </w:r>
      <w:r>
        <w:t xml:space="preserve"> </w:t>
      </w:r>
      <w:r>
        <w:rPr>
          <w:b/>
          <w:bCs/>
        </w:rPr>
        <w:t xml:space="preserve">API única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conectores prontos</w:t>
      </w:r>
      <w:r>
        <w:t xml:space="preserve"> </w:t>
      </w:r>
      <w:r>
        <w:t xml:space="preserve">para os principais players, reduzindo</w:t>
      </w:r>
      <w:r>
        <w:t xml:space="preserve"> </w:t>
      </w:r>
      <w:r>
        <w:rPr>
          <w:i/>
          <w:iCs/>
        </w:rPr>
        <w:t xml:space="preserve">time-to-market</w:t>
      </w:r>
      <w:r>
        <w:t xml:space="preserve"> </w:t>
      </w:r>
      <w:r>
        <w:t xml:space="preserve">e aumentando a confiabilidade.</w:t>
      </w:r>
    </w:p>
    <w:p>
      <w:r>
        <w:pict>
          <v:rect style="width:0;height:1.5pt" o:hralign="center" o:hrstd="t" o:hr="t"/>
        </w:pict>
      </w:r>
    </w:p>
    <w:bookmarkEnd w:id="9"/>
    <w:bookmarkStart w:id="10" w:name="a-proposta"/>
    <w:p>
      <w:pPr>
        <w:pStyle w:val="Heading2"/>
      </w:pPr>
      <w:r>
        <w:t xml:space="preserve">A proposta</w:t>
      </w:r>
    </w:p>
    <w:p>
      <w:pPr>
        <w:pStyle w:val="FirstParagraph"/>
      </w:pPr>
      <w:r>
        <w:t xml:space="preserve">Um</w:t>
      </w:r>
      <w:r>
        <w:t xml:space="preserve"> </w:t>
      </w:r>
      <w:r>
        <w:rPr>
          <w:b/>
          <w:bCs/>
        </w:rPr>
        <w:t xml:space="preserve">SaaS B2B</w:t>
      </w:r>
      <w:r>
        <w:t xml:space="preserve"> </w:t>
      </w:r>
      <w:r>
        <w:t xml:space="preserve">que centraliza integrações e expõe</w:t>
      </w:r>
      <w:r>
        <w:t xml:space="preserve"> </w:t>
      </w:r>
      <w:r>
        <w:rPr>
          <w:b/>
          <w:bCs/>
        </w:rPr>
        <w:t xml:space="preserve">um contrato padronizado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Order Ingest</w:t>
      </w:r>
      <w:r>
        <w:t xml:space="preserve">: normaliza pedidos vindos de qualquer canal;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Catalog &amp; Stock Sync</w:t>
      </w:r>
      <w:r>
        <w:t xml:space="preserve">: SKU unificado, preço por canal, promoções;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Logistics Orchestration</w:t>
      </w:r>
      <w:r>
        <w:t xml:space="preserve">: cotação, SLA, roteirização, tracking;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</w:t>
      </w:r>
      <w:r>
        <w:t xml:space="preserve">: vendas por canal,</w:t>
      </w:r>
      <w:r>
        <w:t xml:space="preserve"> </w:t>
      </w:r>
      <w:r>
        <w:rPr>
          <w:i/>
          <w:iCs/>
        </w:rPr>
        <w:t xml:space="preserve">fill rate</w:t>
      </w:r>
      <w:r>
        <w:t xml:space="preserve">, OTIF, cancelamentos;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Console</w:t>
      </w:r>
      <w:r>
        <w:t xml:space="preserve">: painel para monitoração, alertas e gestão de chaves/API.</w:t>
      </w:r>
    </w:p>
    <w:p>
      <w:pPr>
        <w:pStyle w:val="BodyText"/>
      </w:pPr>
      <w:r>
        <w:rPr>
          <w:b/>
          <w:bCs/>
        </w:rPr>
        <w:t xml:space="preserve">Modelo de negócio</w:t>
      </w:r>
      <w:r>
        <w:t xml:space="preserve">: assinatura por loja/filial +</w:t>
      </w:r>
      <w:r>
        <w:t xml:space="preserve"> </w:t>
      </w:r>
      <w:r>
        <w:rPr>
          <w:i/>
          <w:iCs/>
        </w:rPr>
        <w:t xml:space="preserve">overage</w:t>
      </w:r>
      <w:r>
        <w:t xml:space="preserve"> </w:t>
      </w:r>
      <w:r>
        <w:t xml:space="preserve">por volume de pedidos, com planos</w:t>
      </w:r>
      <w:r>
        <w:t xml:space="preserve"> </w:t>
      </w:r>
      <w:r>
        <w:rPr>
          <w:i/>
          <w:iCs/>
        </w:rPr>
        <w:t xml:space="preserve">Basic/Pro/Enterprise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0"/>
    <w:bookmarkStart w:id="11" w:name="arquitetura-de-referência-java"/>
    <w:p>
      <w:pPr>
        <w:pStyle w:val="Heading2"/>
      </w:pPr>
      <w:r>
        <w:t xml:space="preserve">Arquitetura de referência (Java)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Edge/API Gateway</w:t>
      </w:r>
      <w:r>
        <w:t xml:space="preserve">: Spring Cloud Gateway + Rate Limiting (Redis)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BFF/Orquestração</w:t>
      </w:r>
      <w:r>
        <w:t xml:space="preserve">: Spring Boot (WebFlux) para I/O reativo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Conectores</w:t>
      </w:r>
      <w:r>
        <w:t xml:space="preserve"> </w:t>
      </w:r>
      <w:r>
        <w:t xml:space="preserve">(</w:t>
      </w:r>
      <w:r>
        <w:t xml:space="preserve">“adapters”</w:t>
      </w:r>
      <w:r>
        <w:t xml:space="preserve">) por parceiro: Spring Boot + Resilience4j (timeouts, circuit breaker, retries)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Mensageria</w:t>
      </w:r>
      <w:r>
        <w:t xml:space="preserve">: Apache Kafka para ingestão assíncrona e</w:t>
      </w:r>
      <w:r>
        <w:t xml:space="preserve"> </w:t>
      </w:r>
      <w:r>
        <w:rPr>
          <w:i/>
          <w:iCs/>
        </w:rPr>
        <w:t xml:space="preserve">event sourcing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Persistência</w:t>
      </w:r>
      <w:r>
        <w:t xml:space="preserve">: PostgreSQL (OLTP) + Elastic (busca) + Redis (cache)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Observabilidade</w:t>
      </w:r>
      <w:r>
        <w:t xml:space="preserve">: Micrometer + OpenTelemetry (traces/metrics/logs)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</w:t>
      </w:r>
      <w:r>
        <w:t xml:space="preserve">: Kubernetes, Horizontal Pod Autoscaler,</w:t>
      </w:r>
      <w:r>
        <w:t xml:space="preserve"> </w:t>
      </w:r>
      <w:r>
        <w:rPr>
          <w:b/>
          <w:bCs/>
        </w:rPr>
        <w:t xml:space="preserve">12-Factor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Segurança</w:t>
      </w:r>
      <w:r>
        <w:t xml:space="preserve">: OAuth2/OIDC (Keycloak), mTLS entre serviços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Contrato</w:t>
      </w:r>
      <w:r>
        <w:t xml:space="preserve">: OpenAPI 3.0,</w:t>
      </w:r>
      <w:r>
        <w:t xml:space="preserve"> </w:t>
      </w:r>
      <w:r>
        <w:rPr>
          <w:i/>
          <w:iCs/>
        </w:rPr>
        <w:t xml:space="preserve">schema registry</w:t>
      </w:r>
      <w:r>
        <w:t xml:space="preserve"> </w:t>
      </w:r>
      <w:r>
        <w:t xml:space="preserve">(Avro/JSON Schema) para eventos</w:t>
      </w:r>
    </w:p>
    <w:p>
      <w:pPr>
        <w:pStyle w:val="BlockText"/>
      </w:pPr>
      <w:r>
        <w:t xml:space="preserve">Estilo arquitetural:</w:t>
      </w:r>
      <w:r>
        <w:t xml:space="preserve"> </w:t>
      </w:r>
      <w:r>
        <w:rPr>
          <w:b/>
          <w:bCs/>
        </w:rPr>
        <w:t xml:space="preserve">Hexagonal</w:t>
      </w:r>
      <w:r>
        <w:t xml:space="preserve"> </w:t>
      </w:r>
      <w:r>
        <w:t xml:space="preserve">(Ports &amp; Adapters) +</w:t>
      </w:r>
      <w:r>
        <w:t xml:space="preserve"> </w:t>
      </w:r>
      <w:r>
        <w:rPr>
          <w:b/>
          <w:bCs/>
        </w:rPr>
        <w:t xml:space="preserve">SAGA</w:t>
      </w:r>
      <w:r>
        <w:t xml:space="preserve"> </w:t>
      </w:r>
      <w:r>
        <w:t xml:space="preserve">para coordenação de fluxos multi-serviço (ex.: pedido → reserva de estoque → pagamento → despacho).</w:t>
      </w:r>
    </w:p>
    <w:p>
      <w:r>
        <w:pict>
          <v:rect style="width:0;height:1.5pt" o:hralign="center" o:hrstd="t" o:hr="t"/>
        </w:pict>
      </w:r>
    </w:p>
    <w:bookmarkEnd w:id="11"/>
    <w:bookmarkStart w:id="12" w:name="domínio-mínimo-viável-mvp"/>
    <w:p>
      <w:pPr>
        <w:pStyle w:val="Heading2"/>
      </w:pPr>
      <w:r>
        <w:t xml:space="preserve">Domínio mínimo viável (MVP)</w:t>
      </w:r>
    </w:p>
    <w:p>
      <w:pPr>
        <w:pStyle w:val="FirstParagraph"/>
      </w:pPr>
      <w:r>
        <w:rPr>
          <w:b/>
          <w:bCs/>
        </w:rPr>
        <w:t xml:space="preserve">Agregados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(pedido unificado)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CatalogItem</w:t>
      </w:r>
      <w:r>
        <w:t xml:space="preserve"> </w:t>
      </w:r>
      <w:r>
        <w:t xml:space="preserve">(SKU, preço, atributos)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 </w:t>
      </w:r>
      <w:r>
        <w:t xml:space="preserve">(estoque por localidade/canal)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Shipment</w:t>
      </w:r>
      <w:r>
        <w:t xml:space="preserve"> </w:t>
      </w:r>
      <w:r>
        <w:t xml:space="preserve">(cotações, tracking, SLA)</w:t>
      </w:r>
    </w:p>
    <w:p>
      <w:pPr>
        <w:pStyle w:val="BodyText"/>
      </w:pPr>
      <w:r>
        <w:rPr>
          <w:b/>
          <w:bCs/>
        </w:rPr>
        <w:t xml:space="preserve">Fluxos críticos</w:t>
      </w:r>
      <w:r>
        <w:t xml:space="preserve">:</w:t>
      </w:r>
      <w:r>
        <w:t xml:space="preserve"> </w:t>
      </w:r>
      <w:r>
        <w:t xml:space="preserve">1)</w:t>
      </w:r>
      <w:r>
        <w:t xml:space="preserve"> </w:t>
      </w:r>
      <w:r>
        <w:rPr>
          <w:b/>
          <w:bCs/>
        </w:rPr>
        <w:t xml:space="preserve">Receber pedido</w:t>
      </w:r>
      <w:r>
        <w:t xml:space="preserve"> </w:t>
      </w:r>
      <w:r>
        <w:t xml:space="preserve">de qualquer canal → normalizar → publicar evento</w:t>
      </w:r>
      <w:r>
        <w:t xml:space="preserve"> </w:t>
      </w:r>
      <w:r>
        <w:rPr>
          <w:rStyle w:val="VerbatimChar"/>
        </w:rPr>
        <w:t xml:space="preserve">order.created</w:t>
      </w:r>
      <w:r>
        <w:t xml:space="preserve"> </w:t>
      </w:r>
      <w:r>
        <w:t xml:space="preserve">no Kafka;</w:t>
      </w:r>
      <w:r>
        <w:br/>
      </w:r>
      <w:r>
        <w:t xml:space="preserve">2)</w:t>
      </w:r>
      <w:r>
        <w:t xml:space="preserve"> </w:t>
      </w:r>
      <w:r>
        <w:rPr>
          <w:b/>
          <w:bCs/>
        </w:rPr>
        <w:t xml:space="preserve">Reservar estoque</w:t>
      </w:r>
      <w:r>
        <w:t xml:space="preserve"> </w:t>
      </w:r>
      <w:r>
        <w:t xml:space="preserve">→ confirmar/cancelar;</w:t>
      </w:r>
      <w:r>
        <w:br/>
      </w:r>
      <w:r>
        <w:t xml:space="preserve">3)</w:t>
      </w:r>
      <w:r>
        <w:t xml:space="preserve"> </w:t>
      </w:r>
      <w:r>
        <w:rPr>
          <w:b/>
          <w:bCs/>
        </w:rPr>
        <w:t xml:space="preserve">Despachar</w:t>
      </w:r>
      <w:r>
        <w:t xml:space="preserve"> </w:t>
      </w:r>
      <w:r>
        <w:t xml:space="preserve">(selecionar transportadora, gerar etiqueta, tracking);</w:t>
      </w:r>
      <w:r>
        <w:t xml:space="preserve"> </w:t>
      </w:r>
      <w:r>
        <w:t xml:space="preserve">4)</w:t>
      </w:r>
      <w:r>
        <w:t xml:space="preserve"> </w:t>
      </w:r>
      <w:r>
        <w:rPr>
          <w:b/>
          <w:bCs/>
        </w:rPr>
        <w:t xml:space="preserve">Atualizar status</w:t>
      </w:r>
      <w:r>
        <w:t xml:space="preserve"> </w:t>
      </w:r>
      <w:r>
        <w:t xml:space="preserve">(webhooks → eventos</w:t>
      </w:r>
      <w:r>
        <w:t xml:space="preserve"> </w:t>
      </w:r>
      <w:r>
        <w:rPr>
          <w:rStyle w:val="VerbatimChar"/>
        </w:rPr>
        <w:t xml:space="preserve">order.updated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12"/>
    <w:bookmarkStart w:id="13" w:name="especificação-de-api-trecho"/>
    <w:p>
      <w:pPr>
        <w:pStyle w:val="Heading2"/>
      </w:pPr>
      <w:r>
        <w:t xml:space="preserve">Especificação de API (trecho)</w:t>
      </w:r>
    </w:p>
    <w:p>
      <w:pPr>
        <w:pStyle w:val="SourceCode"/>
      </w:pPr>
      <w:r>
        <w:rPr>
          <w:rStyle w:val="FunctionTok"/>
        </w:rPr>
        <w:t xml:space="preserve">openapi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3.0.3</w:t>
      </w:r>
      <w:r>
        <w:br/>
      </w:r>
      <w:r>
        <w:rPr>
          <w:rStyle w:val="FunctionTok"/>
        </w:rPr>
        <w:t xml:space="preserve">info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Retail Integration Hub API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1.0.0</w:t>
      </w:r>
      <w:r>
        <w:br/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/v1/orders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Ingestão de pedido unificado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$ref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'#/components/schemas/UnifiedOrder'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'202'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Aceito e processado assíncronamente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/v1/orders/{id}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Consultar pedido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OK </w:t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schemas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UnifiedOrder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channel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externalId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items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customer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channel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'IFOOD'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externalId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array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sku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qty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price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sku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qty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price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customer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document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 </w:t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3"/>
    <w:bookmarkStart w:id="14" w:name="Xfafcada57c977ca9a128f6008dd73947516fd3e"/>
    <w:p>
      <w:pPr>
        <w:pStyle w:val="Heading2"/>
      </w:pPr>
      <w:r>
        <w:t xml:space="preserve">Exemplo de implementação (Spring Boot WebFlux)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"/v1/orders"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OrderIngestService 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ingest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Mono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UnifiedOrder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body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ingest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accepted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UnifiedOrderView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Adapter para um canal (ex.: iFood/Rappi) com Resilience4j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RappiAdapter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OrderPullPort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WebClient webClient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@TimeLimiter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"rappi"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@Retry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"rappi"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@CircuitBreaker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"rappi"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ChannelOrder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pullNewOrders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webClient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"/partner/orders?status=NEW"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retrieve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bodyToFlux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ChannelOrder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Publicação no Kafka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OrderIngestService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KafkaTemplate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UnifiedOrderEvent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kafka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OrderRepository repo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ingest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UnifiedOrder order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toEntity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doOnSuccess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kafka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"order.created"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UnifiedOrderEvent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4"/>
    <w:bookmarkStart w:id="15" w:name="segurança-lgpd-e-compliance"/>
    <w:p>
      <w:pPr>
        <w:pStyle w:val="Heading2"/>
      </w:pPr>
      <w:r>
        <w:t xml:space="preserve">Segurança, LGPD e compliance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PII minimizada</w:t>
      </w:r>
      <w:r>
        <w:t xml:space="preserve">: armazene somente o necessário, com</w:t>
      </w:r>
      <w:r>
        <w:t xml:space="preserve"> </w:t>
      </w:r>
      <w:r>
        <w:rPr>
          <w:i/>
          <w:iCs/>
        </w:rPr>
        <w:t xml:space="preserve">tokenization</w:t>
      </w:r>
      <w:r>
        <w:t xml:space="preserve"> </w:t>
      </w:r>
      <w:r>
        <w:t xml:space="preserve">para documentos e cartões;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Criptografia</w:t>
      </w:r>
      <w:r>
        <w:t xml:space="preserve">: TLS em trânsito, AES-256 em repouso;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Auditoria</w:t>
      </w:r>
      <w:r>
        <w:t xml:space="preserve">: trilhas de acesso (quem/quando/onde), retenção configurável;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Consentimento</w:t>
      </w:r>
      <w:r>
        <w:t xml:space="preserve">: registre bases legais e finalidades (LGPD Art. 7º);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Segregação de dados</w:t>
      </w:r>
      <w:r>
        <w:t xml:space="preserve">:</w:t>
      </w:r>
      <w:r>
        <w:t xml:space="preserve"> </w:t>
      </w:r>
      <w:r>
        <w:rPr>
          <w:i/>
          <w:iCs/>
        </w:rPr>
        <w:t xml:space="preserve">multi-tenant</w:t>
      </w:r>
      <w:r>
        <w:t xml:space="preserve"> </w:t>
      </w:r>
      <w:r>
        <w:t xml:space="preserve">com</w:t>
      </w:r>
      <w:r>
        <w:t xml:space="preserve"> </w:t>
      </w:r>
      <w:r>
        <w:rPr>
          <w:i/>
          <w:iCs/>
        </w:rPr>
        <w:t xml:space="preserve">row-level security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5"/>
    <w:bookmarkStart w:id="16" w:name="slos-e-observabilidade"/>
    <w:p>
      <w:pPr>
        <w:pStyle w:val="Heading2"/>
      </w:pPr>
      <w:r>
        <w:t xml:space="preserve">SLOs e observabilidade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SLO ingestão</w:t>
      </w:r>
      <w:r>
        <w:t xml:space="preserve">: P95 &lt; 500 ms no edge, P99 &lt; 2 s no fluxo assíncrono;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Disponibilidade</w:t>
      </w:r>
      <w:r>
        <w:t xml:space="preserve">: 99,9% (multi-AZ);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KPIs de negócio</w:t>
      </w:r>
      <w:r>
        <w:t xml:space="preserve">:</w:t>
      </w:r>
      <w:r>
        <w:t xml:space="preserve"> </w:t>
      </w:r>
      <w:r>
        <w:rPr>
          <w:i/>
          <w:iCs/>
        </w:rPr>
        <w:t xml:space="preserve">fill rate</w:t>
      </w:r>
      <w:r>
        <w:t xml:space="preserve">, tempo de ciclo, % cancelamento por canal;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Alertas</w:t>
      </w:r>
      <w:r>
        <w:t xml:space="preserve">: erro por conector, latência por parceiro,</w:t>
      </w:r>
      <w:r>
        <w:t xml:space="preserve"> </w:t>
      </w:r>
      <w:r>
        <w:rPr>
          <w:i/>
          <w:iCs/>
        </w:rPr>
        <w:t xml:space="preserve">dead letter queues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6"/>
    <w:bookmarkStart w:id="17" w:name="roadmap-sugerido"/>
    <w:p>
      <w:pPr>
        <w:pStyle w:val="Heading2"/>
      </w:pPr>
      <w:r>
        <w:t xml:space="preserve">Roadmap sugerido</w:t>
      </w:r>
    </w:p>
    <w:p>
      <w:pPr>
        <w:pStyle w:val="FirstParagraph"/>
      </w:pPr>
      <w:r>
        <w:rPr>
          <w:b/>
          <w:bCs/>
        </w:rPr>
        <w:t xml:space="preserve">Mês 1–2 (MVP)</w:t>
      </w:r>
      <w:r>
        <w:t xml:space="preserve">: Ingestão de pedidos + conectores de 2 canais + webhook de status;</w:t>
      </w:r>
      <w:r>
        <w:br/>
      </w:r>
      <w:r>
        <w:rPr>
          <w:b/>
          <w:bCs/>
        </w:rPr>
        <w:t xml:space="preserve">Mês 3–4</w:t>
      </w:r>
      <w:r>
        <w:t xml:space="preserve">: Catálogo/estoque unificado + conectores de logística;</w:t>
      </w:r>
      <w:r>
        <w:br/>
      </w:r>
      <w:r>
        <w:rPr>
          <w:b/>
          <w:bCs/>
        </w:rPr>
        <w:t xml:space="preserve">Mês 5–6</w:t>
      </w:r>
      <w:r>
        <w:t xml:space="preserve">: Console self-service, chaves API, faturação, relatórios;</w:t>
      </w:r>
      <w:r>
        <w:br/>
      </w:r>
      <w:r>
        <w:rPr>
          <w:b/>
          <w:bCs/>
        </w:rPr>
        <w:t xml:space="preserve">Enterprise</w:t>
      </w:r>
      <w:r>
        <w:t xml:space="preserve">: SAGA completa,</w:t>
      </w:r>
      <w:r>
        <w:t xml:space="preserve"> </w:t>
      </w:r>
      <w:r>
        <w:rPr>
          <w:i/>
          <w:iCs/>
        </w:rPr>
        <w:t xml:space="preserve">rate cards</w:t>
      </w:r>
      <w:r>
        <w:t xml:space="preserve"> </w:t>
      </w:r>
      <w:r>
        <w:t xml:space="preserve">de frete, roteirização e</w:t>
      </w:r>
      <w:r>
        <w:t xml:space="preserve"> </w:t>
      </w:r>
      <w:r>
        <w:rPr>
          <w:i/>
          <w:iCs/>
        </w:rPr>
        <w:t xml:space="preserve">what-if pricing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7"/>
    <w:bookmarkStart w:id="18" w:name="diferenciais-para-o-brasil"/>
    <w:p>
      <w:pPr>
        <w:pStyle w:val="Heading2"/>
      </w:pPr>
      <w:r>
        <w:t xml:space="preserve">Diferenciais para o Brasil</w:t>
      </w:r>
    </w:p>
    <w:p>
      <w:pPr>
        <w:pStyle w:val="Compact"/>
        <w:numPr>
          <w:ilvl w:val="0"/>
          <w:numId w:val="1005"/>
        </w:numPr>
      </w:pPr>
      <w:r>
        <w:t xml:space="preserve">Conectores prontos para</w:t>
      </w:r>
      <w:r>
        <w:t xml:space="preserve"> </w:t>
      </w:r>
      <w:r>
        <w:rPr>
          <w:b/>
          <w:bCs/>
        </w:rPr>
        <w:t xml:space="preserve">fiscais</w:t>
      </w:r>
      <w:r>
        <w:t xml:space="preserve"> </w:t>
      </w:r>
      <w:r>
        <w:t xml:space="preserve">(NFe/NFCe/CFOP), meios de pagamento locais e</w:t>
      </w:r>
      <w:r>
        <w:t xml:space="preserve"> </w:t>
      </w:r>
      <w:r>
        <w:rPr>
          <w:i/>
          <w:iCs/>
        </w:rPr>
        <w:t xml:space="preserve">split</w:t>
      </w:r>
      <w:r>
        <w:t xml:space="preserve">;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Tratamento de</w:t>
      </w:r>
      <w:r>
        <w:t xml:space="preserve"> </w:t>
      </w:r>
      <w:r>
        <w:rPr>
          <w:b/>
          <w:bCs/>
        </w:rPr>
        <w:t xml:space="preserve">endereços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CEP</w:t>
      </w:r>
      <w:r>
        <w:t xml:space="preserve"> </w:t>
      </w:r>
      <w:r>
        <w:t xml:space="preserve">(geocodificação/normalização);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Otimização para</w:t>
      </w:r>
      <w:r>
        <w:t xml:space="preserve"> </w:t>
      </w:r>
      <w:r>
        <w:rPr>
          <w:b/>
          <w:bCs/>
        </w:rPr>
        <w:t xml:space="preserve">pico</w:t>
      </w:r>
      <w:r>
        <w:t xml:space="preserve"> </w:t>
      </w:r>
      <w:r>
        <w:t xml:space="preserve">(datas sazonais e campanhas regionais);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Suporte a</w:t>
      </w:r>
      <w:r>
        <w:t xml:space="preserve"> </w:t>
      </w:r>
      <w:r>
        <w:rPr>
          <w:b/>
          <w:bCs/>
        </w:rPr>
        <w:t xml:space="preserve">lojas físicas</w:t>
      </w:r>
      <w:r>
        <w:t xml:space="preserve"> </w:t>
      </w:r>
      <w:r>
        <w:t xml:space="preserve">(O2O:</w:t>
      </w:r>
      <w:r>
        <w:t xml:space="preserve"> </w:t>
      </w:r>
      <w:r>
        <w:rPr>
          <w:i/>
          <w:iCs/>
        </w:rPr>
        <w:t xml:space="preserve">ship-from-store</w:t>
      </w:r>
      <w:r>
        <w:t xml:space="preserve">,</w:t>
      </w:r>
      <w:r>
        <w:t xml:space="preserve"> </w:t>
      </w:r>
      <w:r>
        <w:rPr>
          <w:i/>
          <w:iCs/>
        </w:rPr>
        <w:t xml:space="preserve">click &amp; collect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18"/>
    <w:bookmarkStart w:id="19" w:name="chamado-à-ação"/>
    <w:p>
      <w:pPr>
        <w:pStyle w:val="Heading2"/>
      </w:pPr>
      <w:r>
        <w:t xml:space="preserve">Chamado à ação</w:t>
      </w:r>
    </w:p>
    <w:p>
      <w:pPr>
        <w:pStyle w:val="FirstParagraph"/>
      </w:pPr>
      <w:r>
        <w:t xml:space="preserve">Se você é do</w:t>
      </w:r>
      <w:r>
        <w:t xml:space="preserve"> </w:t>
      </w:r>
      <w:r>
        <w:rPr>
          <w:b/>
          <w:bCs/>
        </w:rPr>
        <w:t xml:space="preserve">varejo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logística</w:t>
      </w:r>
      <w:r>
        <w:t xml:space="preserve"> </w:t>
      </w:r>
      <w:r>
        <w:t xml:space="preserve">e já cansou de “reinventar integração” a cada novo canal, vamos conversar. A ideia é construir</w:t>
      </w:r>
      <w:r>
        <w:t xml:space="preserve"> </w:t>
      </w:r>
      <w:r>
        <w:rPr>
          <w:b/>
          <w:bCs/>
        </w:rPr>
        <w:t xml:space="preserve">um hub único, em Java</w:t>
      </w:r>
      <w:r>
        <w:t xml:space="preserve">, que reduza complexidade e acelere o go-live em semanas, não meses.</w:t>
      </w:r>
    </w:p>
    <w:p>
      <w:pPr>
        <w:pStyle w:val="BodyText"/>
      </w:pPr>
      <w:r>
        <w:rPr>
          <w:i/>
          <w:iCs/>
        </w:rPr>
        <w:t xml:space="preserve">Curtiu a tese? Comenta aqui, envia DM ou marque alguém que precisa ler isso.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2025-09-06T22:18:15Z</dcterms:created>
  <dcterms:modified xsi:type="dcterms:W3CDTF">2025-09-06T22:18:15Z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