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333A3" w14:textId="77777777" w:rsidR="00412BB2" w:rsidRDefault="00412BB2" w:rsidP="00412BB2">
      <w:r w:rsidRPr="00412BB2">
        <w:t>O Novo Petróleo: A Inteligência Artificial como Commodity Geopolítica</w:t>
      </w:r>
    </w:p>
    <w:p w14:paraId="5D277292" w14:textId="77777777" w:rsidR="00412BB2" w:rsidRDefault="00412BB2" w:rsidP="00412BB2"/>
    <w:p w14:paraId="2B9EAB6B" w14:textId="1ECA979F" w:rsidR="00412BB2" w:rsidRDefault="00412BB2" w:rsidP="00412BB2">
      <w:r w:rsidRPr="00412BB2">
        <w:drawing>
          <wp:inline distT="0" distB="0" distL="0" distR="0" wp14:anchorId="00432993" wp14:editId="0E67116D">
            <wp:extent cx="5400040" cy="3037840"/>
            <wp:effectExtent l="0" t="0" r="0" b="0"/>
            <wp:docPr id="921461092" name="Imagem 2" descr="Imagem de capa do art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de capa do arti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1215" w14:textId="77E157BF" w:rsidR="00412BB2" w:rsidRPr="00412BB2" w:rsidRDefault="00412BB2" w:rsidP="00412BB2">
      <w:r w:rsidRPr="00412BB2">
        <w:t>Antenas parabólicas como ouvidos cósmicos, simbolizando a busca por sinais no universo e a nova corrida global pelo poder computacional.</w:t>
      </w:r>
    </w:p>
    <w:p w14:paraId="35A3F315" w14:textId="67ACFC12" w:rsidR="00412BB2" w:rsidRPr="00412BB2" w:rsidRDefault="00412BB2" w:rsidP="00412BB2">
      <w:r w:rsidRPr="00412BB2">
        <w:t xml:space="preserve">A imagem de antenas parabólicas gigantes, como ouvidos cósmicos apontados para o infinito, evoca uma das mais profundas aspirações humanas: a busca por vida extraterrestre. Desde os primórdios do Projeto SETI, a análise de sinais de rádio em busca de padrões anômalos exigiu um poder computacional monumental. No entanto, o avanço meteórico da Inteligência Artificial (IA) e sua crescente </w:t>
      </w:r>
      <w:r w:rsidRPr="00412BB2">
        <w:rPr>
          <w:b/>
          <w:bCs/>
        </w:rPr>
        <w:t>comoditização</w:t>
      </w:r>
      <w:r w:rsidRPr="00412BB2">
        <w:t xml:space="preserve"> não apenas revoluciona essa milenar jornada, mas redefine o próprio cenário geopolítico, transformando o acesso ao poder de processamento em uma nova e estratégica forma de domínio global.</w:t>
      </w:r>
    </w:p>
    <w:p w14:paraId="6DB14964" w14:textId="77777777" w:rsidR="00412BB2" w:rsidRPr="00412BB2" w:rsidRDefault="00412BB2" w:rsidP="00412BB2">
      <w:r w:rsidRPr="00412BB2">
        <w:t xml:space="preserve">Em um primeiro plano, a demanda por processamento de dados massivos, seja para analisar sinais cósmicos ou para qualquer outra aplicação, sempre esbarrou na capacidade limitada de hardware e software. Contudo, a evolução da IA e de sua infraestrutura transformou a computação de ponta em uma commodity acessível, similar à eletricidade ou à água. Esse modelo de consumo, onde o poder de processamento é alugado sob demanda, democratiza o acesso à tecnologia para empresas e desenvolvedores. Curiosamente, a lógica subjacente a essa </w:t>
      </w:r>
      <w:r w:rsidRPr="00412BB2">
        <w:rPr>
          <w:b/>
          <w:bCs/>
        </w:rPr>
        <w:t>comoditização</w:t>
      </w:r>
      <w:r w:rsidRPr="00412BB2">
        <w:t xml:space="preserve"> ecoa a da mineração de Bitcoin, que demonstrou a viabilidade de alocar recursos computacionais massivos para um objetivo e comercializar essa capacidade em larga escala.</w:t>
      </w:r>
    </w:p>
    <w:p w14:paraId="455961B0" w14:textId="77777777" w:rsidR="00412BB2" w:rsidRPr="00412BB2" w:rsidRDefault="00412BB2" w:rsidP="00412BB2">
      <w:r w:rsidRPr="00412BB2">
        <w:t xml:space="preserve">É neste ponto que a tecnologia se encontra com a geopolítica. Diferentemente de recursos naturais, como o petróleo, o poder de processamento não é distribuído </w:t>
      </w:r>
      <w:r w:rsidRPr="00412BB2">
        <w:lastRenderedPageBreak/>
        <w:t>de forma aleatória pelo planeta. Ele se concentra nas mãos das nações e das corporações que possuem os enormes data centers, as cadeias de suprimentos de chips e a infraestrutura de fibra óptica necessária para suportá-lo. Países que dominam essa cadeia de valor — desde o design de semicondutores até a operação de gigantescos centros de dados — detêm o controle de um recurso indispensável para o desenvolvimento de qualquer nação moderna. O domínio sobre a IA se traduz em vantagens militares, econômicas e de segurança nacional, tornando-se o novo centro de interesse global. Quem controla o "gasoduto" da IA controla, em grande parte, o futuro da inovação e da hegemonia.</w:t>
      </w:r>
    </w:p>
    <w:p w14:paraId="11056732" w14:textId="77777777" w:rsidR="00412BB2" w:rsidRPr="00412BB2" w:rsidRDefault="00412BB2" w:rsidP="00412BB2">
      <w:r w:rsidRPr="00412BB2">
        <w:t xml:space="preserve">Em suma, a busca por sinais de vida alienígena, embora fascinante, serve como uma metáfora para algo maior: a corrida global pelo controle da inteligência artificial. A </w:t>
      </w:r>
      <w:r w:rsidRPr="00412BB2">
        <w:rPr>
          <w:b/>
          <w:bCs/>
        </w:rPr>
        <w:t>comoditização</w:t>
      </w:r>
      <w:r w:rsidRPr="00412BB2">
        <w:t xml:space="preserve"> do poder de processamento, que permite que a IA seja consumida como um serviço básico, não apenas democratiza o acesso à tecnologia, mas também concentra um poder sem precedentes nas mãos de poucos. A capacidade de fornecer esse "combustível" digital se tornou o novo eixo do poder mundial, definindo quem lidera e quem segue. A verdade é que, ao invés de apenas sonhar com o futuro que a IA pode nos trazer, estamos construindo um presente onde o acesso a ela define o domínio global, tornando-se o recurso mais estratégico do século XXI.</w:t>
      </w:r>
    </w:p>
    <w:p w14:paraId="2D41AD62" w14:textId="77777777" w:rsidR="000D77BE" w:rsidRDefault="000D77BE"/>
    <w:sectPr w:rsidR="000D77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BB2"/>
    <w:rsid w:val="000D77BE"/>
    <w:rsid w:val="00412BB2"/>
    <w:rsid w:val="00BF3461"/>
    <w:rsid w:val="00C4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C4C1F"/>
  <w15:chartTrackingRefBased/>
  <w15:docId w15:val="{FED727CA-E667-408F-9D74-5D161679F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2B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2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2B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2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2B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2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2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2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2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2B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2B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2B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2B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2BB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2B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2B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2B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2B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2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2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2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2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2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2B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2B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2B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2B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2BB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2B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480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2025-09-22T23:11:00Z</dcterms:created>
  <dcterms:modified xsi:type="dcterms:W3CDTF">2025-09-22T23:12:00Z</dcterms:modified>
</cp:coreProperties>
</file>