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9FF22" w14:textId="2E427274" w:rsidR="005A1D88" w:rsidRPr="005A1D88" w:rsidRDefault="001E672B" w:rsidP="00203545">
      <w:pPr>
        <w:spacing w:after="120"/>
      </w:pPr>
      <w:r>
        <w:t xml:space="preserve">Seattle </w:t>
      </w:r>
      <w:r w:rsidR="00203545">
        <w:t>Space Needle N</w:t>
      </w:r>
      <w:r w:rsidR="008C5FEB">
        <w:t>ew-</w:t>
      </w:r>
      <w:r w:rsidR="00203545">
        <w:t>Hire Handbook</w:t>
      </w:r>
    </w:p>
    <w:p w14:paraId="6EE9C6D9" w14:textId="5977ADD4" w:rsidR="002001C5" w:rsidRPr="00417D31" w:rsidRDefault="002A645E" w:rsidP="002001C5">
      <w:pPr>
        <w:pStyle w:val="Title"/>
        <w:rPr>
          <w:sz w:val="128"/>
          <w:szCs w:val="128"/>
        </w:rPr>
      </w:pPr>
      <w:r w:rsidRPr="00417D31">
        <w:rPr>
          <w:noProof/>
          <w:sz w:val="128"/>
          <w:szCs w:val="128"/>
        </w:rPr>
        <w:drawing>
          <wp:anchor distT="0" distB="0" distL="114300" distR="114300" simplePos="0" relativeHeight="251658240" behindDoc="0" locked="0" layoutInCell="1" allowOverlap="1" wp14:anchorId="7F0FA1BD" wp14:editId="21A40330">
            <wp:simplePos x="0" y="0"/>
            <wp:positionH relativeFrom="column">
              <wp:posOffset>5194935</wp:posOffset>
            </wp:positionH>
            <wp:positionV relativeFrom="paragraph">
              <wp:posOffset>36781</wp:posOffset>
            </wp:positionV>
            <wp:extent cx="736405" cy="73640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93" cy="741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D31">
        <w:rPr>
          <w:sz w:val="128"/>
          <w:szCs w:val="128"/>
        </w:rPr>
        <w:t xml:space="preserve"> </w:t>
      </w:r>
      <w:r w:rsidR="005A1D88">
        <w:rPr>
          <w:sz w:val="128"/>
          <w:szCs w:val="128"/>
        </w:rPr>
        <w:t>Chapter 22</w:t>
      </w:r>
      <w:r w:rsidR="00203545">
        <w:rPr>
          <w:sz w:val="128"/>
          <w:szCs w:val="128"/>
        </w:rPr>
        <w:t xml:space="preserve"> -</w:t>
      </w:r>
      <w:r w:rsidR="00417D31" w:rsidRPr="00417D31">
        <w:rPr>
          <w:sz w:val="128"/>
          <w:szCs w:val="128"/>
        </w:rPr>
        <w:t xml:space="preserve"> </w:t>
      </w:r>
      <w:r w:rsidR="002001C5" w:rsidRPr="00417D31">
        <w:rPr>
          <w:sz w:val="128"/>
          <w:szCs w:val="128"/>
        </w:rPr>
        <w:t>Valet</w:t>
      </w:r>
      <w:r w:rsidR="00203545">
        <w:rPr>
          <w:sz w:val="128"/>
          <w:szCs w:val="128"/>
        </w:rPr>
        <w:t xml:space="preserve"> Parking</w:t>
      </w:r>
    </w:p>
    <w:p w14:paraId="50A24863" w14:textId="1F7E8C80" w:rsidR="00830224" w:rsidRPr="001E672B" w:rsidRDefault="00DF20D2" w:rsidP="00417D31">
      <w:pPr>
        <w:rPr>
          <w:rFonts w:ascii="Knockout HTF46-Flyweight" w:hAnsi="Knockout HTF46-Flyweight" w:cs="Futura Medium"/>
          <w:sz w:val="68"/>
          <w:szCs w:val="68"/>
        </w:rPr>
      </w:pPr>
      <w:r w:rsidRPr="001E672B">
        <w:rPr>
          <w:rFonts w:ascii="Knockout HTF46-Flyweight" w:hAnsi="Knockout HTF46-Flyweight" w:cs="Futura Medium"/>
          <w:sz w:val="68"/>
          <w:szCs w:val="68"/>
        </w:rPr>
        <w:t>By Chandler Mendoza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0"/>
          <w:szCs w:val="40"/>
        </w:rPr>
        <w:id w:val="764968426"/>
        <w:docPartObj>
          <w:docPartGallery w:val="Table of Contents"/>
          <w:docPartUnique/>
        </w:docPartObj>
      </w:sdtPr>
      <w:sdtEndPr>
        <w:rPr>
          <w:rFonts w:ascii="Futura" w:hAnsi="Futura"/>
          <w:noProof/>
          <w:sz w:val="24"/>
          <w:szCs w:val="24"/>
        </w:rPr>
      </w:sdtEndPr>
      <w:sdtContent>
        <w:p w14:paraId="318E0F03" w14:textId="2B66836C" w:rsidR="003057B4" w:rsidRPr="00EA7AA9" w:rsidRDefault="003057B4" w:rsidP="00FB3903">
          <w:pPr>
            <w:pStyle w:val="TOCHeading"/>
            <w:spacing w:before="120"/>
            <w:rPr>
              <w:sz w:val="40"/>
              <w:szCs w:val="40"/>
            </w:rPr>
          </w:pPr>
          <w:r w:rsidRPr="00EA7AA9">
            <w:rPr>
              <w:sz w:val="40"/>
              <w:szCs w:val="40"/>
            </w:rPr>
            <w:t>Table of Contents</w:t>
          </w:r>
          <w:bookmarkStart w:id="0" w:name="_GoBack"/>
          <w:bookmarkEnd w:id="0"/>
        </w:p>
        <w:p w14:paraId="76CC1C73" w14:textId="77777777" w:rsidR="00FC7504" w:rsidRDefault="003057B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9041983" w:history="1">
            <w:r w:rsidR="00FC7504" w:rsidRPr="006A7618">
              <w:rPr>
                <w:rStyle w:val="Hyperlink"/>
                <w:noProof/>
              </w:rPr>
              <w:t>Arriving &amp; Departing</w:t>
            </w:r>
            <w:r w:rsidR="00FC7504">
              <w:rPr>
                <w:noProof/>
                <w:webHidden/>
              </w:rPr>
              <w:tab/>
            </w:r>
            <w:r w:rsidR="00FC7504">
              <w:rPr>
                <w:noProof/>
                <w:webHidden/>
              </w:rPr>
              <w:fldChar w:fldCharType="begin"/>
            </w:r>
            <w:r w:rsidR="00FC7504">
              <w:rPr>
                <w:noProof/>
                <w:webHidden/>
              </w:rPr>
              <w:instrText xml:space="preserve"> PAGEREF _Toc499041983 \h </w:instrText>
            </w:r>
            <w:r w:rsidR="00FC7504">
              <w:rPr>
                <w:noProof/>
                <w:webHidden/>
              </w:rPr>
            </w:r>
            <w:r w:rsidR="00FC7504">
              <w:rPr>
                <w:noProof/>
                <w:webHidden/>
              </w:rPr>
              <w:fldChar w:fldCharType="separate"/>
            </w:r>
            <w:r w:rsidR="00FC7504">
              <w:rPr>
                <w:noProof/>
                <w:webHidden/>
              </w:rPr>
              <w:t>34</w:t>
            </w:r>
            <w:r w:rsidR="00FC7504">
              <w:rPr>
                <w:noProof/>
                <w:webHidden/>
              </w:rPr>
              <w:fldChar w:fldCharType="end"/>
            </w:r>
          </w:hyperlink>
        </w:p>
        <w:p w14:paraId="0F6C5B18" w14:textId="77777777" w:rsidR="00FC7504" w:rsidRDefault="00FC75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499041984" w:history="1">
            <w:r w:rsidRPr="006A7618">
              <w:rPr>
                <w:rStyle w:val="Hyperlink"/>
                <w:noProof/>
              </w:rPr>
              <w:t>Incoming Guests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702D" w14:textId="77777777" w:rsidR="00FC7504" w:rsidRDefault="00FC75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041985" w:history="1">
            <w:r w:rsidRPr="006A7618">
              <w:rPr>
                <w:rStyle w:val="Hyperlink"/>
                <w:noProof/>
              </w:rPr>
              <w:t>Greeting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3AA0" w14:textId="77777777" w:rsidR="00FC7504" w:rsidRDefault="00FC75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041986" w:history="1">
            <w:r w:rsidRPr="006A7618">
              <w:rPr>
                <w:rStyle w:val="Hyperlink"/>
                <w:noProof/>
              </w:rPr>
              <w:t>Parking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8E285" w14:textId="77777777" w:rsidR="00FC7504" w:rsidRDefault="00FC75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499041987" w:history="1">
            <w:r w:rsidRPr="006A7618">
              <w:rPr>
                <w:rStyle w:val="Hyperlink"/>
                <w:noProof/>
              </w:rPr>
              <w:t>Outgoing Guests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6CC59" w14:textId="77777777" w:rsidR="00FC7504" w:rsidRDefault="00FC75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041988" w:history="1">
            <w:r w:rsidRPr="006A7618">
              <w:rPr>
                <w:rStyle w:val="Hyperlink"/>
                <w:noProof/>
              </w:rPr>
              <w:t>Paying for 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A6FD7" w14:textId="77777777" w:rsidR="00FC7504" w:rsidRDefault="00FC75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041989" w:history="1">
            <w:r w:rsidRPr="006A7618">
              <w:rPr>
                <w:rStyle w:val="Hyperlink"/>
                <w:noProof/>
              </w:rPr>
              <w:t>Retrieving a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4818" w14:textId="77777777" w:rsidR="00FC7504" w:rsidRDefault="00FC75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499041990" w:history="1">
            <w:r w:rsidRPr="006A7618">
              <w:rPr>
                <w:rStyle w:val="Hyperlink"/>
                <w:noProof/>
              </w:rPr>
              <w:t>Parking Vehicles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BB60" w14:textId="77777777" w:rsidR="00FC7504" w:rsidRDefault="00FC75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499041991" w:history="1">
            <w:r w:rsidRPr="006A7618">
              <w:rPr>
                <w:rStyle w:val="Hyperlink"/>
                <w:noProof/>
              </w:rPr>
              <w:t>The Roundabout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38FB" w14:textId="77777777" w:rsidR="00FC7504" w:rsidRDefault="00FC75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499041992" w:history="1">
            <w:r w:rsidRPr="006A7618">
              <w:rPr>
                <w:rStyle w:val="Hyperlink"/>
                <w:noProof/>
              </w:rPr>
              <w:t>KOMO Garage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A642" w14:textId="77777777" w:rsidR="00FC7504" w:rsidRDefault="00FC75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499041993" w:history="1">
            <w:r w:rsidRPr="006A7618">
              <w:rPr>
                <w:rStyle w:val="Hyperlink"/>
                <w:noProof/>
              </w:rPr>
              <w:t>Ensuring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13135" w14:textId="77777777" w:rsidR="00FC7504" w:rsidRDefault="00FC75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499041994" w:history="1">
            <w:r w:rsidRPr="006A7618">
              <w:rPr>
                <w:rStyle w:val="Hyperlink"/>
                <w:noProof/>
              </w:rPr>
              <w:t>Dealing with Accidents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8238" w14:textId="77777777" w:rsidR="00FC7504" w:rsidRDefault="00FC75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041995" w:history="1">
            <w:r w:rsidRPr="006A7618">
              <w:rPr>
                <w:rStyle w:val="Hyperlink"/>
                <w:noProof/>
              </w:rPr>
              <w:t>Reporting Incidents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4828" w14:textId="77777777" w:rsidR="00FC7504" w:rsidRDefault="00FC750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499041996" w:history="1">
            <w:r w:rsidRPr="006A7618">
              <w:rPr>
                <w:rStyle w:val="Hyperlink"/>
                <w:noProof/>
              </w:rPr>
              <w:t>Insurance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DE7A5" w14:textId="77777777" w:rsidR="00FC7504" w:rsidRDefault="00FC750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</w:rPr>
          </w:pPr>
          <w:hyperlink w:anchor="_Toc499041997" w:history="1">
            <w:r w:rsidRPr="006A7618">
              <w:rPr>
                <w:rStyle w:val="Hyperlink"/>
                <w:noProof/>
              </w:rPr>
              <w:t>Dealing with Third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C78DC" w14:textId="77777777" w:rsidR="00FC7504" w:rsidRDefault="00FC750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bCs w:val="0"/>
              <w:noProof/>
            </w:rPr>
          </w:pPr>
          <w:hyperlink w:anchor="_Toc499041998" w:history="1">
            <w:r w:rsidRPr="006A761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_Toc499041998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70D06" w14:textId="77777777" w:rsidR="008024C6" w:rsidRDefault="003057B4" w:rsidP="003057B4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3415FA4" w14:textId="0734C667" w:rsidR="000D071F" w:rsidRDefault="00DD3CD3" w:rsidP="003057B4">
      <w:r>
        <w:t xml:space="preserve">The </w:t>
      </w:r>
      <w:r w:rsidR="006254C7">
        <w:t>Space Needle</w:t>
      </w:r>
      <w:r w:rsidR="006254C7">
        <w:rPr>
          <w:rFonts w:ascii="Helvetica" w:eastAsia="Helvetica" w:hAnsi="Helvetica" w:cs="Helvetica"/>
        </w:rPr>
        <w:t>’</w:t>
      </w:r>
      <w:r>
        <w:t>s main goal</w:t>
      </w:r>
      <w:r w:rsidR="006254C7">
        <w:t xml:space="preserve"> is to offer a world-class experience for </w:t>
      </w:r>
      <w:r>
        <w:t>its guests; this starts with</w:t>
      </w:r>
      <w:r w:rsidR="003600DA">
        <w:t xml:space="preserve"> you and the valet</w:t>
      </w:r>
      <w:r w:rsidR="0029173C">
        <w:t>.</w:t>
      </w:r>
      <w:r>
        <w:t xml:space="preserve"> </w:t>
      </w:r>
      <w:r w:rsidR="000D071F">
        <w:t>T</w:t>
      </w:r>
      <w:r w:rsidR="00D25E59">
        <w:t>his chapter covers your</w:t>
      </w:r>
      <w:r w:rsidR="0029173C">
        <w:t xml:space="preserve"> tasks and responsibilities as a valet attendant. </w:t>
      </w:r>
    </w:p>
    <w:p w14:paraId="4F580B53" w14:textId="40BC0FC2" w:rsidR="00A057E7" w:rsidRDefault="00322097" w:rsidP="00A057E7">
      <w:pPr>
        <w:pStyle w:val="Heading1"/>
      </w:pPr>
      <w:bookmarkStart w:id="1" w:name="_Toc499041983"/>
      <w:r>
        <w:t>Arriving &amp; Departing</w:t>
      </w:r>
      <w:bookmarkEnd w:id="1"/>
    </w:p>
    <w:p w14:paraId="4D957CBD" w14:textId="7CAF84FB" w:rsidR="002D3273" w:rsidRDefault="002D3273" w:rsidP="006F67B8">
      <w:r>
        <w:t>This section explores the process for a guest</w:t>
      </w:r>
      <w:r>
        <w:rPr>
          <w:rFonts w:ascii="Helvetica" w:eastAsia="Helvetica" w:hAnsi="Helvetica" w:cs="Helvetica"/>
        </w:rPr>
        <w:t>’</w:t>
      </w:r>
      <w:r>
        <w:t>s arrival and departure at the valet.</w:t>
      </w:r>
    </w:p>
    <w:p w14:paraId="0815C620" w14:textId="77777777" w:rsidR="00ED4656" w:rsidRDefault="00ED4656" w:rsidP="00327045">
      <w:pPr>
        <w:pStyle w:val="Heading2"/>
        <w:spacing w:before="120"/>
      </w:pPr>
      <w:bookmarkStart w:id="2" w:name="_Toc499041984"/>
      <w:r>
        <w:t>Incoming Guests</w:t>
      </w:r>
      <w:bookmarkEnd w:id="2"/>
    </w:p>
    <w:p w14:paraId="67AEA794" w14:textId="0E52D035" w:rsidR="00B74797" w:rsidRDefault="008B7301" w:rsidP="002D3273">
      <w:pPr>
        <w:pStyle w:val="Heading3"/>
        <w:spacing w:before="120"/>
      </w:pPr>
      <w:bookmarkStart w:id="3" w:name="_Toc499041985"/>
      <w:r>
        <w:t>Greeting Customers</w:t>
      </w:r>
      <w:bookmarkEnd w:id="3"/>
      <w:r w:rsidR="009D3714">
        <w:t xml:space="preserve"> </w:t>
      </w:r>
    </w:p>
    <w:p w14:paraId="3E4E0041" w14:textId="7AA29056" w:rsidR="00E67F4B" w:rsidRDefault="00860CA1" w:rsidP="00142C82">
      <w:r>
        <w:t>Approach</w:t>
      </w:r>
      <w:r w:rsidR="00854D0D">
        <w:t xml:space="preserve"> customer</w:t>
      </w:r>
      <w:r>
        <w:t>s</w:t>
      </w:r>
      <w:r w:rsidR="00854D0D">
        <w:t xml:space="preserve"> with a </w:t>
      </w:r>
      <w:r w:rsidR="00052C44">
        <w:t>genial attitude</w:t>
      </w:r>
      <w:r w:rsidR="00854D0D">
        <w:t xml:space="preserve"> </w:t>
      </w:r>
      <w:r>
        <w:t xml:space="preserve">to </w:t>
      </w:r>
      <w:r w:rsidR="00854D0D">
        <w:t xml:space="preserve">promote a welcoming environment. </w:t>
      </w:r>
      <w:r w:rsidR="00C94CCA">
        <w:t>Inquire about the guest</w:t>
      </w:r>
      <w:r w:rsidR="00C94CCA">
        <w:rPr>
          <w:rFonts w:ascii="Helvetica" w:eastAsia="Helvetica" w:hAnsi="Helvetica" w:cs="Helvetica"/>
        </w:rPr>
        <w:t>’</w:t>
      </w:r>
      <w:r w:rsidR="00C94CCA">
        <w:t xml:space="preserve">s plans to accurately determine the best parking rate for them. </w:t>
      </w:r>
    </w:p>
    <w:p w14:paraId="4E6849E6" w14:textId="144A0638" w:rsidR="00E67F4B" w:rsidRPr="00142C82" w:rsidRDefault="00E67F4B" w:rsidP="003600DA">
      <w:pPr>
        <w:spacing w:before="120"/>
      </w:pPr>
      <w:r>
        <w:t xml:space="preserve">You need to know how </w:t>
      </w:r>
      <w:r w:rsidR="00D25E59">
        <w:t xml:space="preserve">to </w:t>
      </w:r>
      <w:r>
        <w:t xml:space="preserve">entice a guest to use the valet service. </w:t>
      </w:r>
    </w:p>
    <w:p w14:paraId="72ED7D7B" w14:textId="325FB7B3" w:rsidR="009E10D7" w:rsidRDefault="00B74797" w:rsidP="00D25E59">
      <w:pPr>
        <w:pStyle w:val="Heading3"/>
        <w:spacing w:before="120"/>
      </w:pPr>
      <w:bookmarkStart w:id="4" w:name="_Toc499041986"/>
      <w:r>
        <w:lastRenderedPageBreak/>
        <w:t>Parking Rates</w:t>
      </w:r>
      <w:bookmarkEnd w:id="4"/>
    </w:p>
    <w:p w14:paraId="4A9BE5D8" w14:textId="50291973" w:rsidR="00E67F4B" w:rsidRDefault="003A1684" w:rsidP="00816067">
      <w:r>
        <w:t xml:space="preserve">The </w:t>
      </w:r>
      <w:r w:rsidR="001913CA">
        <w:t xml:space="preserve">rates for valet parking at </w:t>
      </w:r>
      <w:r>
        <w:t>are listed in Table 1.</w:t>
      </w:r>
      <w:r w:rsidR="00673D6C">
        <w:t xml:space="preserve"> Prices</w:t>
      </w:r>
      <w:r w:rsidR="00BF3E08">
        <w:t xml:space="preserve"> are subject to change </w:t>
      </w:r>
      <w:r w:rsidR="00382E4F">
        <w:t>due to</w:t>
      </w:r>
      <w:r w:rsidR="00ED4656">
        <w:t xml:space="preserve"> </w:t>
      </w:r>
      <w:r w:rsidR="00BF3E08">
        <w:t xml:space="preserve">events </w:t>
      </w:r>
      <w:r w:rsidR="00860CA1">
        <w:t>of</w:t>
      </w:r>
      <w:r w:rsidR="00BF3E08">
        <w:t xml:space="preserve"> the Space Needle or the Seattle Center</w:t>
      </w:r>
      <w:r w:rsidR="00673D6C">
        <w:t xml:space="preserve">. </w:t>
      </w:r>
      <w:r w:rsidR="00314299">
        <w:t xml:space="preserve">It is your responsibility to be aware of any price change. </w:t>
      </w:r>
    </w:p>
    <w:p w14:paraId="12A104FD" w14:textId="50FF79B8" w:rsidR="00ED094B" w:rsidRDefault="000600DC" w:rsidP="00D25E59">
      <w:pPr>
        <w:spacing w:before="120"/>
      </w:pPr>
      <w:r>
        <w:t>Failure to</w:t>
      </w:r>
      <w:r w:rsidR="00E67F4B">
        <w:t xml:space="preserve"> accurately report the current rates</w:t>
      </w:r>
      <w:r>
        <w:t xml:space="preserve"> may result in confusion</w:t>
      </w:r>
      <w:r w:rsidR="006C6199">
        <w:t>.</w:t>
      </w:r>
    </w:p>
    <w:p w14:paraId="475AF58A" w14:textId="7FC44977" w:rsidR="002A645E" w:rsidRPr="00E84A0E" w:rsidRDefault="002A645E" w:rsidP="006C6199">
      <w:pPr>
        <w:spacing w:before="120"/>
        <w:rPr>
          <w:sz w:val="28"/>
          <w:szCs w:val="28"/>
        </w:rPr>
      </w:pPr>
      <w:r w:rsidRPr="00E84A0E">
        <w:rPr>
          <w:sz w:val="28"/>
          <w:szCs w:val="28"/>
        </w:rPr>
        <w:t>Table 1</w:t>
      </w:r>
      <w:r w:rsidR="00055E8E" w:rsidRPr="00E84A0E">
        <w:rPr>
          <w:sz w:val="28"/>
          <w:szCs w:val="28"/>
        </w:rPr>
        <w:t>: The Hourly Rates for Valet Parking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1: The Hourly Rates for Valet Parking"/>
      </w:tblPr>
      <w:tblGrid>
        <w:gridCol w:w="2335"/>
        <w:gridCol w:w="1620"/>
        <w:gridCol w:w="1710"/>
        <w:gridCol w:w="1800"/>
        <w:gridCol w:w="1885"/>
      </w:tblGrid>
      <w:tr w:rsidR="00705330" w14:paraId="23580DDE" w14:textId="77777777" w:rsidTr="00ED094B">
        <w:tc>
          <w:tcPr>
            <w:tcW w:w="2335" w:type="dxa"/>
            <w:noWrap/>
          </w:tcPr>
          <w:p w14:paraId="5A9417F4" w14:textId="35A04358" w:rsidR="00705330" w:rsidRDefault="00705330" w:rsidP="00FC3106">
            <w:pPr>
              <w:keepNext/>
              <w:keepLines/>
            </w:pPr>
            <w:r>
              <w:t>Destination</w:t>
            </w:r>
          </w:p>
        </w:tc>
        <w:tc>
          <w:tcPr>
            <w:tcW w:w="1620" w:type="dxa"/>
            <w:noWrap/>
          </w:tcPr>
          <w:p w14:paraId="7E67CA1F" w14:textId="1EA0C01B" w:rsidR="00705330" w:rsidRDefault="00705330" w:rsidP="009B6762">
            <w:pPr>
              <w:keepNext/>
              <w:keepLines/>
              <w:jc w:val="center"/>
            </w:pPr>
            <w:r>
              <w:t>0 – 3 Hours</w:t>
            </w:r>
          </w:p>
        </w:tc>
        <w:tc>
          <w:tcPr>
            <w:tcW w:w="1710" w:type="dxa"/>
            <w:noWrap/>
          </w:tcPr>
          <w:p w14:paraId="6EC20956" w14:textId="17F693BE" w:rsidR="00705330" w:rsidRDefault="00705330" w:rsidP="009B6762">
            <w:pPr>
              <w:keepNext/>
              <w:keepLines/>
              <w:jc w:val="center"/>
            </w:pPr>
            <w:r>
              <w:t>4 Hours</w:t>
            </w:r>
          </w:p>
        </w:tc>
        <w:tc>
          <w:tcPr>
            <w:tcW w:w="1800" w:type="dxa"/>
            <w:noWrap/>
          </w:tcPr>
          <w:p w14:paraId="24ED0EAC" w14:textId="54EE4408" w:rsidR="00705330" w:rsidRDefault="00705330" w:rsidP="009B6762">
            <w:pPr>
              <w:keepNext/>
              <w:keepLines/>
              <w:jc w:val="center"/>
            </w:pPr>
            <w:r>
              <w:t>5 Hours</w:t>
            </w:r>
          </w:p>
        </w:tc>
        <w:tc>
          <w:tcPr>
            <w:tcW w:w="1885" w:type="dxa"/>
            <w:noWrap/>
          </w:tcPr>
          <w:p w14:paraId="35589BA6" w14:textId="1FE54E58" w:rsidR="00705330" w:rsidRDefault="00705330" w:rsidP="009B6762">
            <w:pPr>
              <w:keepNext/>
              <w:keepLines/>
              <w:jc w:val="center"/>
            </w:pPr>
            <w:r>
              <w:t>6 Hours</w:t>
            </w:r>
          </w:p>
        </w:tc>
      </w:tr>
      <w:tr w:rsidR="00705330" w14:paraId="2D2E4697" w14:textId="77777777" w:rsidTr="00ED094B">
        <w:tc>
          <w:tcPr>
            <w:tcW w:w="2335" w:type="dxa"/>
            <w:noWrap/>
          </w:tcPr>
          <w:p w14:paraId="0418B9F8" w14:textId="53B4C10B" w:rsidR="00705330" w:rsidRDefault="00705330" w:rsidP="00FC3106">
            <w:pPr>
              <w:keepNext/>
              <w:keepLines/>
            </w:pPr>
            <w:r>
              <w:t>SkyCity Restaurant</w:t>
            </w:r>
          </w:p>
        </w:tc>
        <w:tc>
          <w:tcPr>
            <w:tcW w:w="1620" w:type="dxa"/>
            <w:noWrap/>
          </w:tcPr>
          <w:p w14:paraId="43A31B09" w14:textId="7B2CFFAD" w:rsidR="00705330" w:rsidRDefault="009511ED" w:rsidP="0038430A">
            <w:pPr>
              <w:keepNext/>
              <w:keepLines/>
              <w:jc w:val="center"/>
            </w:pPr>
            <w:r>
              <w:t>$1</w:t>
            </w:r>
            <w:r w:rsidR="00EA4B1D">
              <w:t>3</w:t>
            </w:r>
          </w:p>
        </w:tc>
        <w:tc>
          <w:tcPr>
            <w:tcW w:w="1710" w:type="dxa"/>
            <w:noWrap/>
          </w:tcPr>
          <w:p w14:paraId="63510E18" w14:textId="6DAD8344" w:rsidR="00705330" w:rsidRDefault="009511ED" w:rsidP="0038430A">
            <w:pPr>
              <w:keepNext/>
              <w:keepLines/>
              <w:jc w:val="center"/>
            </w:pPr>
            <w:r>
              <w:t>$1</w:t>
            </w:r>
            <w:r w:rsidR="00EA4B1D">
              <w:t>5</w:t>
            </w:r>
          </w:p>
        </w:tc>
        <w:tc>
          <w:tcPr>
            <w:tcW w:w="1800" w:type="dxa"/>
            <w:noWrap/>
          </w:tcPr>
          <w:p w14:paraId="3796A927" w14:textId="404D249E" w:rsidR="00705330" w:rsidRDefault="009511ED" w:rsidP="0038430A">
            <w:pPr>
              <w:keepNext/>
              <w:keepLines/>
              <w:jc w:val="center"/>
            </w:pPr>
            <w:r>
              <w:t>$</w:t>
            </w:r>
            <w:r w:rsidR="00EA4B1D">
              <w:t>18</w:t>
            </w:r>
          </w:p>
        </w:tc>
        <w:tc>
          <w:tcPr>
            <w:tcW w:w="1885" w:type="dxa"/>
            <w:noWrap/>
          </w:tcPr>
          <w:p w14:paraId="29E40F5E" w14:textId="30A3F829" w:rsidR="00705330" w:rsidRDefault="009511ED" w:rsidP="0038430A">
            <w:pPr>
              <w:keepNext/>
              <w:keepLines/>
              <w:jc w:val="center"/>
            </w:pPr>
            <w:r>
              <w:t>$2</w:t>
            </w:r>
            <w:r w:rsidR="00EA4B1D">
              <w:t>1</w:t>
            </w:r>
          </w:p>
        </w:tc>
      </w:tr>
      <w:tr w:rsidR="00705330" w14:paraId="1780C87E" w14:textId="77777777" w:rsidTr="00ED094B">
        <w:tc>
          <w:tcPr>
            <w:tcW w:w="2335" w:type="dxa"/>
            <w:noWrap/>
          </w:tcPr>
          <w:p w14:paraId="6356E698" w14:textId="477AE851" w:rsidR="00705330" w:rsidRDefault="00055E8E" w:rsidP="00FC3106">
            <w:pPr>
              <w:keepLines/>
            </w:pPr>
            <w:r>
              <w:t>Observation Deck</w:t>
            </w:r>
          </w:p>
        </w:tc>
        <w:tc>
          <w:tcPr>
            <w:tcW w:w="1620" w:type="dxa"/>
            <w:noWrap/>
          </w:tcPr>
          <w:p w14:paraId="17D949F6" w14:textId="1D74020E" w:rsidR="00705330" w:rsidRDefault="00EA4B1D" w:rsidP="0038430A">
            <w:pPr>
              <w:keepLines/>
              <w:jc w:val="center"/>
            </w:pPr>
            <w:r>
              <w:t>$26</w:t>
            </w:r>
          </w:p>
        </w:tc>
        <w:tc>
          <w:tcPr>
            <w:tcW w:w="1710" w:type="dxa"/>
            <w:noWrap/>
          </w:tcPr>
          <w:p w14:paraId="05F715B2" w14:textId="067F9FAB" w:rsidR="00705330" w:rsidRDefault="00EA4B1D" w:rsidP="0038430A">
            <w:pPr>
              <w:keepLines/>
              <w:jc w:val="center"/>
            </w:pPr>
            <w:r>
              <w:t>$29</w:t>
            </w:r>
          </w:p>
        </w:tc>
        <w:tc>
          <w:tcPr>
            <w:tcW w:w="1800" w:type="dxa"/>
            <w:noWrap/>
          </w:tcPr>
          <w:p w14:paraId="73081165" w14:textId="377D8ED3" w:rsidR="00705330" w:rsidRDefault="00EA4B1D" w:rsidP="0038430A">
            <w:pPr>
              <w:keepLines/>
              <w:jc w:val="center"/>
            </w:pPr>
            <w:r>
              <w:t>$</w:t>
            </w:r>
            <w:r w:rsidR="00055E8E">
              <w:t>32</w:t>
            </w:r>
          </w:p>
        </w:tc>
        <w:tc>
          <w:tcPr>
            <w:tcW w:w="1885" w:type="dxa"/>
            <w:noWrap/>
          </w:tcPr>
          <w:p w14:paraId="179057B0" w14:textId="66DD0FEA" w:rsidR="00705330" w:rsidRDefault="00055E8E" w:rsidP="0038430A">
            <w:pPr>
              <w:keepLines/>
              <w:jc w:val="center"/>
            </w:pPr>
            <w:r>
              <w:t>$35</w:t>
            </w:r>
          </w:p>
        </w:tc>
      </w:tr>
      <w:tr w:rsidR="00055E8E" w14:paraId="3EDCE74E" w14:textId="77777777" w:rsidTr="00ED094B">
        <w:trPr>
          <w:trHeight w:val="332"/>
        </w:trPr>
        <w:tc>
          <w:tcPr>
            <w:tcW w:w="2335" w:type="dxa"/>
            <w:noWrap/>
          </w:tcPr>
          <w:p w14:paraId="4ADB6EDF" w14:textId="1241F58A" w:rsidR="00055E8E" w:rsidRDefault="00055E8E" w:rsidP="00FC3106">
            <w:pPr>
              <w:keepLines/>
            </w:pPr>
            <w:r>
              <w:t>Chihuly Museum</w:t>
            </w:r>
          </w:p>
        </w:tc>
        <w:tc>
          <w:tcPr>
            <w:tcW w:w="1620" w:type="dxa"/>
            <w:noWrap/>
          </w:tcPr>
          <w:p w14:paraId="5F392CC3" w14:textId="2C750850" w:rsidR="00055E8E" w:rsidRDefault="00055E8E" w:rsidP="0038430A">
            <w:pPr>
              <w:keepLines/>
              <w:jc w:val="center"/>
            </w:pPr>
            <w:r>
              <w:t>$26</w:t>
            </w:r>
          </w:p>
        </w:tc>
        <w:tc>
          <w:tcPr>
            <w:tcW w:w="1710" w:type="dxa"/>
            <w:noWrap/>
          </w:tcPr>
          <w:p w14:paraId="2F77272F" w14:textId="20CCB9A9" w:rsidR="00055E8E" w:rsidRDefault="00055E8E" w:rsidP="0038430A">
            <w:pPr>
              <w:keepLines/>
              <w:jc w:val="center"/>
            </w:pPr>
            <w:r>
              <w:t>$29</w:t>
            </w:r>
          </w:p>
        </w:tc>
        <w:tc>
          <w:tcPr>
            <w:tcW w:w="1800" w:type="dxa"/>
            <w:noWrap/>
          </w:tcPr>
          <w:p w14:paraId="0926F099" w14:textId="68FB3EA4" w:rsidR="00055E8E" w:rsidRDefault="00055E8E" w:rsidP="0038430A">
            <w:pPr>
              <w:keepLines/>
              <w:jc w:val="center"/>
            </w:pPr>
            <w:r>
              <w:t>$32</w:t>
            </w:r>
          </w:p>
        </w:tc>
        <w:tc>
          <w:tcPr>
            <w:tcW w:w="1885" w:type="dxa"/>
            <w:noWrap/>
          </w:tcPr>
          <w:p w14:paraId="35E8CBBD" w14:textId="099F06E7" w:rsidR="00055E8E" w:rsidRDefault="00055E8E" w:rsidP="0038430A">
            <w:pPr>
              <w:keepLines/>
              <w:jc w:val="center"/>
            </w:pPr>
            <w:r>
              <w:t>$35</w:t>
            </w:r>
          </w:p>
        </w:tc>
      </w:tr>
      <w:tr w:rsidR="00055E8E" w14:paraId="6A616659" w14:textId="77777777" w:rsidTr="00ED094B">
        <w:trPr>
          <w:trHeight w:val="278"/>
        </w:trPr>
        <w:tc>
          <w:tcPr>
            <w:tcW w:w="2335" w:type="dxa"/>
            <w:noWrap/>
          </w:tcPr>
          <w:p w14:paraId="42983D2D" w14:textId="21FDA1C5" w:rsidR="00055E8E" w:rsidRDefault="00055E8E" w:rsidP="00FC3106">
            <w:pPr>
              <w:keepLines/>
            </w:pPr>
            <w:r>
              <w:t>General Parking</w:t>
            </w:r>
          </w:p>
        </w:tc>
        <w:tc>
          <w:tcPr>
            <w:tcW w:w="1620" w:type="dxa"/>
            <w:noWrap/>
          </w:tcPr>
          <w:p w14:paraId="656FB20D" w14:textId="33260969" w:rsidR="00055E8E" w:rsidRDefault="00055E8E" w:rsidP="0038430A">
            <w:pPr>
              <w:keepLines/>
              <w:jc w:val="center"/>
            </w:pPr>
            <w:r>
              <w:t>$36</w:t>
            </w:r>
          </w:p>
        </w:tc>
        <w:tc>
          <w:tcPr>
            <w:tcW w:w="1710" w:type="dxa"/>
            <w:noWrap/>
          </w:tcPr>
          <w:p w14:paraId="090E7A3D" w14:textId="7DC9E5DA" w:rsidR="00055E8E" w:rsidRDefault="00055E8E" w:rsidP="0038430A">
            <w:pPr>
              <w:keepLines/>
              <w:jc w:val="center"/>
            </w:pPr>
            <w:r>
              <w:t>$39</w:t>
            </w:r>
          </w:p>
        </w:tc>
        <w:tc>
          <w:tcPr>
            <w:tcW w:w="1800" w:type="dxa"/>
            <w:noWrap/>
          </w:tcPr>
          <w:p w14:paraId="0B741DA7" w14:textId="4583CA31" w:rsidR="00055E8E" w:rsidRDefault="00055E8E" w:rsidP="0038430A">
            <w:pPr>
              <w:keepLines/>
              <w:jc w:val="center"/>
            </w:pPr>
            <w:r>
              <w:t>$42</w:t>
            </w:r>
          </w:p>
        </w:tc>
        <w:tc>
          <w:tcPr>
            <w:tcW w:w="1885" w:type="dxa"/>
            <w:noWrap/>
          </w:tcPr>
          <w:p w14:paraId="00A23895" w14:textId="6BF08626" w:rsidR="00055E8E" w:rsidRDefault="00055E8E" w:rsidP="0038430A">
            <w:pPr>
              <w:keepLines/>
              <w:jc w:val="center"/>
            </w:pPr>
            <w:r>
              <w:t>$45</w:t>
            </w:r>
          </w:p>
        </w:tc>
      </w:tr>
      <w:tr w:rsidR="007E5AB7" w14:paraId="7D3D72A1" w14:textId="77777777" w:rsidTr="00ED094B">
        <w:trPr>
          <w:trHeight w:val="593"/>
        </w:trPr>
        <w:tc>
          <w:tcPr>
            <w:tcW w:w="9350" w:type="dxa"/>
            <w:gridSpan w:val="5"/>
            <w:noWrap/>
          </w:tcPr>
          <w:p w14:paraId="059EA17C" w14:textId="77777777" w:rsidR="007E5AB7" w:rsidRPr="00E84A0E" w:rsidRDefault="007E5AB7" w:rsidP="007E5AB7">
            <w:pPr>
              <w:keepLines/>
              <w:rPr>
                <w:rFonts w:ascii="Futura Medium" w:hAnsi="Futura Medium"/>
                <w:sz w:val="28"/>
                <w:szCs w:val="28"/>
              </w:rPr>
            </w:pPr>
            <w:r w:rsidRPr="00E84A0E">
              <w:rPr>
                <w:rFonts w:ascii="Futura Medium" w:hAnsi="Futura Medium"/>
                <w:sz w:val="28"/>
                <w:szCs w:val="28"/>
              </w:rPr>
              <w:t>Sources:</w:t>
            </w:r>
          </w:p>
          <w:p w14:paraId="2563B5AD" w14:textId="0A2F0201" w:rsidR="007E5AB7" w:rsidRPr="007E5AB7" w:rsidRDefault="00EE592A" w:rsidP="00E84A0E">
            <w:pPr>
              <w:rPr>
                <w:rFonts w:ascii="Futura Medium" w:hAnsi="Futura Medium"/>
              </w:rPr>
            </w:pPr>
            <w:r w:rsidRPr="00EE592A">
              <w:rPr>
                <w:rFonts w:ascii="Helvetica" w:eastAsia="Helvetica" w:hAnsi="Helvetica" w:cs="Helvetica"/>
              </w:rPr>
              <w:t>“</w:t>
            </w:r>
            <w:r w:rsidRPr="00EE592A">
              <w:rPr>
                <w:rFonts w:ascii="Futura Medium" w:hAnsi="Futura Medium"/>
                <w:iCs/>
              </w:rPr>
              <w:t>Hours and Directions</w:t>
            </w:r>
            <w:r w:rsidRPr="00EE592A">
              <w:rPr>
                <w:rFonts w:ascii="Helvetica" w:eastAsia="Helvetica" w:hAnsi="Helvetica" w:cs="Helvetica"/>
                <w:iCs/>
              </w:rPr>
              <w:t>”</w:t>
            </w:r>
            <w:r>
              <w:rPr>
                <w:rFonts w:ascii="Helvetica" w:eastAsia="Helvetica" w:hAnsi="Helvetica" w:cs="Helvetica"/>
                <w:i/>
                <w:iCs/>
              </w:rPr>
              <w:t xml:space="preserve"> </w:t>
            </w:r>
            <w:r w:rsidRPr="00051209">
              <w:rPr>
                <w:rFonts w:ascii="Futura Medium" w:eastAsia="Helvetica" w:hAnsi="Futura Medium" w:cs="Helvetica"/>
                <w:i/>
                <w:iCs/>
              </w:rPr>
              <w:t>S</w:t>
            </w:r>
            <w:r w:rsidR="007E5AB7" w:rsidRPr="007E5AB7">
              <w:rPr>
                <w:rFonts w:ascii="Futura Medium" w:hAnsi="Futura Medium"/>
                <w:i/>
                <w:iCs/>
              </w:rPr>
              <w:t>pace Needle</w:t>
            </w:r>
            <w:r w:rsidR="00882188">
              <w:rPr>
                <w:rFonts w:ascii="Futura Medium" w:hAnsi="Futura Medium"/>
              </w:rPr>
              <w:t xml:space="preserve">. </w:t>
            </w:r>
            <w:r w:rsidR="00E84A0E">
              <w:rPr>
                <w:rFonts w:ascii="Futura Medium" w:hAnsi="Futura Medium"/>
              </w:rPr>
              <w:t>spaceneedle.com</w:t>
            </w:r>
            <w:r w:rsidR="007E5AB7" w:rsidRPr="007E5AB7">
              <w:rPr>
                <w:rFonts w:ascii="Futura Medium" w:hAnsi="Futura Medium"/>
              </w:rPr>
              <w:t xml:space="preserve">., </w:t>
            </w:r>
            <w:proofErr w:type="spellStart"/>
            <w:r w:rsidR="007E5AB7" w:rsidRPr="007E5AB7">
              <w:rPr>
                <w:rFonts w:ascii="Futura Medium" w:hAnsi="Futura Medium"/>
              </w:rPr>
              <w:t>n.d.</w:t>
            </w:r>
            <w:proofErr w:type="spellEnd"/>
            <w:r w:rsidR="007E5AB7" w:rsidRPr="007E5AB7">
              <w:rPr>
                <w:rFonts w:ascii="Futura Medium" w:hAnsi="Futura Medium"/>
              </w:rPr>
              <w:t xml:space="preserve"> Web. 21 Oct. 2017. </w:t>
            </w:r>
          </w:p>
        </w:tc>
      </w:tr>
    </w:tbl>
    <w:p w14:paraId="10C5F264" w14:textId="4DA0D4ED" w:rsidR="005E05ED" w:rsidRPr="00ED094B" w:rsidRDefault="003600DA" w:rsidP="006C6199">
      <w:pPr>
        <w:spacing w:before="120"/>
      </w:pPr>
      <w:r>
        <w:t>Notice that the first three hours of any destination is a flat rate. For each additional hour, three dollars is added to the customer</w:t>
      </w:r>
      <w:r>
        <w:rPr>
          <w:rFonts w:ascii="Helvetica" w:eastAsia="Helvetica" w:hAnsi="Helvetica" w:cs="Helvetica"/>
        </w:rPr>
        <w:t>’</w:t>
      </w:r>
      <w:r>
        <w:t xml:space="preserve">s grand total. </w:t>
      </w:r>
    </w:p>
    <w:p w14:paraId="4EE7DCF3" w14:textId="05BA8175" w:rsidR="00ED4656" w:rsidRDefault="00ED4656" w:rsidP="00327045">
      <w:pPr>
        <w:pStyle w:val="Heading2"/>
        <w:spacing w:before="120"/>
      </w:pPr>
      <w:bookmarkStart w:id="5" w:name="_Toc499041987"/>
      <w:r>
        <w:t>Outgoing Guests</w:t>
      </w:r>
      <w:bookmarkEnd w:id="5"/>
    </w:p>
    <w:p w14:paraId="5C0D560C" w14:textId="0956F699" w:rsidR="00705330" w:rsidRDefault="00705330" w:rsidP="00920756">
      <w:pPr>
        <w:pStyle w:val="Heading3"/>
        <w:spacing w:before="120"/>
      </w:pPr>
      <w:bookmarkStart w:id="6" w:name="_Toc499041988"/>
      <w:r>
        <w:t>Paying for Parking</w:t>
      </w:r>
      <w:bookmarkEnd w:id="6"/>
    </w:p>
    <w:p w14:paraId="24272DCC" w14:textId="7F2A1E4D" w:rsidR="00142C82" w:rsidRDefault="00920756" w:rsidP="00BE22CB">
      <w:r>
        <w:t>U</w:t>
      </w:r>
      <w:r w:rsidR="00142C82">
        <w:t>nderstand how to operate the cash register in event that the cashier is preoccupied.</w:t>
      </w:r>
      <w:r w:rsidR="000600DC">
        <w:t xml:space="preserve"> </w:t>
      </w:r>
      <w:r w:rsidR="00142C82">
        <w:t>The</w:t>
      </w:r>
      <w:r w:rsidR="00BE22CB">
        <w:t xml:space="preserve"> customer is </w:t>
      </w:r>
      <w:r w:rsidR="00A87325">
        <w:t>required to</w:t>
      </w:r>
      <w:r w:rsidR="00142C82">
        <w:t xml:space="preserve"> pay the</w:t>
      </w:r>
      <w:r w:rsidR="00860CA1">
        <w:t xml:space="preserve"> listed predetermined</w:t>
      </w:r>
      <w:r w:rsidR="00142C82">
        <w:t xml:space="preserve"> </w:t>
      </w:r>
      <w:r w:rsidR="00860CA1">
        <w:t>rate</w:t>
      </w:r>
      <w:r w:rsidR="00142C82">
        <w:t xml:space="preserve">. </w:t>
      </w:r>
      <w:r>
        <w:t>Taking</w:t>
      </w:r>
      <w:r w:rsidR="00142C82">
        <w:t xml:space="preserve"> note of any comments or concerns the customer </w:t>
      </w:r>
      <w:r w:rsidR="001913CA">
        <w:t>may have,</w:t>
      </w:r>
      <w:r w:rsidR="00142C82">
        <w:t xml:space="preserve"> and</w:t>
      </w:r>
      <w:r>
        <w:t>/or answering any questions can</w:t>
      </w:r>
      <w:r w:rsidR="00224CFF">
        <w:t xml:space="preserve"> lead to improvements</w:t>
      </w:r>
      <w:r w:rsidR="00860CA1">
        <w:t xml:space="preserve"> in your and the valet</w:t>
      </w:r>
      <w:r w:rsidR="00860CA1">
        <w:rPr>
          <w:rFonts w:ascii="Helvetica" w:eastAsia="Helvetica" w:hAnsi="Helvetica" w:cs="Helvetica"/>
        </w:rPr>
        <w:t>’</w:t>
      </w:r>
      <w:r w:rsidR="00860CA1">
        <w:t>s performance</w:t>
      </w:r>
      <w:r w:rsidR="00142C82">
        <w:t xml:space="preserve">. </w:t>
      </w:r>
    </w:p>
    <w:p w14:paraId="7590D011" w14:textId="2F091627" w:rsidR="00224CFF" w:rsidRDefault="008E71CB" w:rsidP="008E71CB">
      <w:pPr>
        <w:spacing w:before="120"/>
      </w:pPr>
      <w:r>
        <w:t>The same level of hospitality as a guest</w:t>
      </w:r>
      <w:r>
        <w:rPr>
          <w:rFonts w:ascii="Helvetica" w:eastAsia="Helvetica" w:hAnsi="Helvetica" w:cs="Helvetica"/>
        </w:rPr>
        <w:t>’</w:t>
      </w:r>
      <w:r>
        <w:t xml:space="preserve">s arrival is expected of you when guests are leaving the Space Needle. This shows consistency </w:t>
      </w:r>
    </w:p>
    <w:p w14:paraId="40EDF878" w14:textId="13BFC95A" w:rsidR="00142C82" w:rsidRDefault="007767CB" w:rsidP="00920756">
      <w:pPr>
        <w:pStyle w:val="Heading3"/>
        <w:spacing w:before="120"/>
      </w:pPr>
      <w:bookmarkStart w:id="7" w:name="_Toc499041989"/>
      <w:r>
        <w:t>Retrieving</w:t>
      </w:r>
      <w:r w:rsidR="001913CA">
        <w:t xml:space="preserve"> a Vehicle</w:t>
      </w:r>
      <w:bookmarkEnd w:id="7"/>
    </w:p>
    <w:p w14:paraId="371C2161" w14:textId="0DD97400" w:rsidR="00B50AA5" w:rsidRDefault="00B50AA5" w:rsidP="003A1684">
      <w:r>
        <w:t>Return the customer</w:t>
      </w:r>
      <w:r>
        <w:rPr>
          <w:rFonts w:ascii="Helvetica" w:eastAsia="Helvetica" w:hAnsi="Helvetica" w:cs="Helvetica"/>
        </w:rPr>
        <w:t>’</w:t>
      </w:r>
      <w:r>
        <w:t xml:space="preserve">s vehicle while displaying the utmost care and respect. </w:t>
      </w:r>
      <w:r w:rsidR="00224CFF">
        <w:t>Ensure the vehicle</w:t>
      </w:r>
      <w:r w:rsidR="00224CFF">
        <w:rPr>
          <w:rFonts w:ascii="Helvetica" w:eastAsia="Helvetica" w:hAnsi="Helvetica" w:cs="Helvetica"/>
        </w:rPr>
        <w:t>’</w:t>
      </w:r>
      <w:r w:rsidR="00224CFF">
        <w:t xml:space="preserve">s keys are safely inside </w:t>
      </w:r>
      <w:r w:rsidR="00860CA1">
        <w:t xml:space="preserve">before exiting to avoid confusion. </w:t>
      </w:r>
      <w:r w:rsidR="00224CFF">
        <w:t xml:space="preserve">Make sure you ask the guest if any directions are needed, or for any additional questions. </w:t>
      </w:r>
    </w:p>
    <w:p w14:paraId="0E770C4A" w14:textId="47FEB15F" w:rsidR="00B50AA5" w:rsidRDefault="00224CFF" w:rsidP="00B50AA5">
      <w:pPr>
        <w:spacing w:before="120"/>
      </w:pPr>
      <w:r>
        <w:t>Being</w:t>
      </w:r>
      <w:r w:rsidR="00B50AA5">
        <w:t xml:space="preserve"> respectful of the customer</w:t>
      </w:r>
      <w:r w:rsidR="00B50AA5">
        <w:rPr>
          <w:rFonts w:ascii="Helvetica" w:eastAsia="Helvetica" w:hAnsi="Helvetica" w:cs="Helvetica"/>
        </w:rPr>
        <w:t>’</w:t>
      </w:r>
      <w:r>
        <w:t xml:space="preserve">s vehicle </w:t>
      </w:r>
      <w:r w:rsidR="00860CA1">
        <w:t xml:space="preserve">shows that you care. </w:t>
      </w:r>
    </w:p>
    <w:p w14:paraId="3F059084" w14:textId="77777777" w:rsidR="00051209" w:rsidRDefault="00051209" w:rsidP="00051209">
      <w:pPr>
        <w:pStyle w:val="Heading1"/>
      </w:pPr>
      <w:bookmarkStart w:id="8" w:name="_Toc499041990"/>
      <w:r>
        <w:t>Parking Vehicles</w:t>
      </w:r>
      <w:bookmarkEnd w:id="8"/>
    </w:p>
    <w:p w14:paraId="5385F144" w14:textId="1EEB32EA" w:rsidR="00051209" w:rsidRDefault="00314299" w:rsidP="00051209">
      <w:r>
        <w:t>There are two areas where the valet maintains customer vehicles</w:t>
      </w:r>
      <w:r w:rsidR="00051209">
        <w:t xml:space="preserve">: the main driveway, and the garage under the KOMO building. </w:t>
      </w:r>
    </w:p>
    <w:p w14:paraId="5485AB53" w14:textId="7D1E7F7F" w:rsidR="00051209" w:rsidRDefault="00051209" w:rsidP="00051209">
      <w:pPr>
        <w:pStyle w:val="Heading2"/>
      </w:pPr>
      <w:bookmarkStart w:id="9" w:name="_Toc499041991"/>
      <w:r>
        <w:t xml:space="preserve">The </w:t>
      </w:r>
      <w:r w:rsidR="003F1885">
        <w:t>Roundabout</w:t>
      </w:r>
      <w:bookmarkEnd w:id="9"/>
    </w:p>
    <w:p w14:paraId="5A8CCCFE" w14:textId="3BD83FA1" w:rsidR="003F1885" w:rsidRDefault="00ED094B" w:rsidP="00ED094B">
      <w:r>
        <w:t xml:space="preserve">At the end of the main driveway to the Space Needle, is the roundabout; </w:t>
      </w:r>
      <w:r w:rsidR="00860CA1">
        <w:t>consisting</w:t>
      </w:r>
      <w:r w:rsidR="003F1885">
        <w:t xml:space="preserve"> of </w:t>
      </w:r>
      <w:r>
        <w:t>25 parking spaces exclusive to the valet.</w:t>
      </w:r>
      <w:r w:rsidR="003F1885">
        <w:t xml:space="preserve"> </w:t>
      </w:r>
      <w:r>
        <w:t xml:space="preserve">Parking vehicles in backwards </w:t>
      </w:r>
      <w:r w:rsidR="00D25E59">
        <w:t xml:space="preserve">allows </w:t>
      </w:r>
      <w:r w:rsidR="00096088">
        <w:t xml:space="preserve">for </w:t>
      </w:r>
      <w:r w:rsidR="00D25E59">
        <w:t>a quick vehicle return at the end of the guest</w:t>
      </w:r>
      <w:r w:rsidR="00D25E59">
        <w:rPr>
          <w:rFonts w:ascii="Helvetica" w:eastAsia="Helvetica" w:hAnsi="Helvetica" w:cs="Helvetica"/>
        </w:rPr>
        <w:t>’</w:t>
      </w:r>
      <w:r w:rsidR="00D25E59">
        <w:t xml:space="preserve">s visit. </w:t>
      </w:r>
      <w:r w:rsidR="00096088">
        <w:t>Handing the vehicle</w:t>
      </w:r>
      <w:r w:rsidR="00096088">
        <w:rPr>
          <w:rFonts w:ascii="Helvetica" w:eastAsia="Helvetica" w:hAnsi="Helvetica" w:cs="Helvetica"/>
        </w:rPr>
        <w:t>’</w:t>
      </w:r>
      <w:r w:rsidR="00096088">
        <w:t xml:space="preserve">s keys to the cashier prevents lock-outs. </w:t>
      </w:r>
    </w:p>
    <w:p w14:paraId="79C1E0B5" w14:textId="20DAE5C1" w:rsidR="00D25E59" w:rsidRDefault="00C95517" w:rsidP="00860CA1">
      <w:pPr>
        <w:spacing w:before="120"/>
      </w:pPr>
      <w:r>
        <w:t xml:space="preserve">You must be wary of your surroundings while operating a vehicle on the Roundabout as it sees major foot traffic throughout the day. </w:t>
      </w:r>
    </w:p>
    <w:p w14:paraId="53EC5B25" w14:textId="0C2A695C" w:rsidR="00051209" w:rsidRDefault="00D25E59" w:rsidP="00860CA1">
      <w:pPr>
        <w:pStyle w:val="Heading2"/>
        <w:spacing w:before="120"/>
      </w:pPr>
      <w:bookmarkStart w:id="10" w:name="_Toc499041992"/>
      <w:r>
        <w:t>KOMO</w:t>
      </w:r>
      <w:r w:rsidR="00051209">
        <w:t xml:space="preserve"> Garage</w:t>
      </w:r>
      <w:bookmarkEnd w:id="10"/>
    </w:p>
    <w:p w14:paraId="3ACD5372" w14:textId="3EAE153D" w:rsidR="00096088" w:rsidRDefault="00D25E59" w:rsidP="00D25E59">
      <w:r>
        <w:t>The</w:t>
      </w:r>
      <w:r w:rsidR="00B6116B">
        <w:t xml:space="preserve"> Roundabout often hits capacity during </w:t>
      </w:r>
      <w:r w:rsidR="00096088">
        <w:t xml:space="preserve">busy seasons or events; rarely is it used during Winter months. You </w:t>
      </w:r>
      <w:r w:rsidR="0008736E">
        <w:t>must</w:t>
      </w:r>
      <w:r w:rsidR="00096088">
        <w:t xml:space="preserve"> park a vehicle backwards in one of the 30 spaces the valet reserves in the KOMO garage. It is your responsibility to secure vehicle keys in the designated lock-box</w:t>
      </w:r>
      <w:r w:rsidR="0008736E">
        <w:t xml:space="preserve"> before leaving the garage</w:t>
      </w:r>
      <w:r w:rsidR="00096088">
        <w:t>.</w:t>
      </w:r>
    </w:p>
    <w:p w14:paraId="12CEB0E4" w14:textId="0872E524" w:rsidR="00D25E59" w:rsidRDefault="00096088" w:rsidP="00860CA1">
      <w:pPr>
        <w:spacing w:before="120"/>
      </w:pPr>
      <w:r>
        <w:t xml:space="preserve">Moving overflow to the KOMO garage allows the valet to serve more guests. </w:t>
      </w:r>
      <w:r w:rsidR="00B6116B">
        <w:t xml:space="preserve"> </w:t>
      </w:r>
    </w:p>
    <w:p w14:paraId="4AC170C3" w14:textId="6DAE7D96" w:rsidR="00816067" w:rsidRDefault="004B40E9" w:rsidP="00816067">
      <w:pPr>
        <w:pStyle w:val="Heading1"/>
      </w:pPr>
      <w:bookmarkStart w:id="11" w:name="_Toc499041993"/>
      <w:r>
        <w:t>Ensuring Safety</w:t>
      </w:r>
      <w:bookmarkEnd w:id="11"/>
    </w:p>
    <w:p w14:paraId="55879710" w14:textId="04A89CEE" w:rsidR="0008736E" w:rsidRPr="0008736E" w:rsidRDefault="00911A06" w:rsidP="009D5AE1">
      <w:r>
        <w:t xml:space="preserve">The safety of you, visitors, and customer </w:t>
      </w:r>
      <w:r w:rsidRPr="009D5AE1">
        <w:t>vehicles</w:t>
      </w:r>
      <w:r>
        <w:t xml:space="preserve"> is always the main priority. </w:t>
      </w:r>
    </w:p>
    <w:p w14:paraId="0AD086E6" w14:textId="67CC4778" w:rsidR="0008736E" w:rsidRDefault="0008736E" w:rsidP="00326DBA">
      <w:pPr>
        <w:pStyle w:val="Heading2"/>
        <w:spacing w:before="120"/>
      </w:pPr>
      <w:bookmarkStart w:id="12" w:name="_Toc499041994"/>
      <w:r>
        <w:t>Dealing with Accidents</w:t>
      </w:r>
      <w:bookmarkEnd w:id="12"/>
    </w:p>
    <w:p w14:paraId="3CE84208" w14:textId="1D6C0EFC" w:rsidR="0008736E" w:rsidRDefault="0008736E" w:rsidP="0008736E">
      <w:pPr>
        <w:pStyle w:val="Heading3"/>
        <w:spacing w:before="120"/>
      </w:pPr>
      <w:bookmarkStart w:id="13" w:name="_Toc499041995"/>
      <w:r>
        <w:t xml:space="preserve">Reporting </w:t>
      </w:r>
      <w:r>
        <w:t>Incidents</w:t>
      </w:r>
      <w:bookmarkEnd w:id="13"/>
    </w:p>
    <w:p w14:paraId="353A0DEC" w14:textId="77777777" w:rsidR="0008736E" w:rsidRDefault="0008736E" w:rsidP="0008736E">
      <w:r>
        <w:t>When you are involved in an accident, contact the security office immediately. You, and any attendant who was present, are required to complete a witness statement. The security office will review footage from the cameras the day of the incident, and notify your supervisor promptly.</w:t>
      </w:r>
    </w:p>
    <w:p w14:paraId="0F34DAB3" w14:textId="77777777" w:rsidR="0008736E" w:rsidRDefault="0008736E" w:rsidP="0008736E">
      <w:pPr>
        <w:spacing w:before="120"/>
      </w:pPr>
      <w:r>
        <w:t>You need to be careful operating guests</w:t>
      </w:r>
      <w:r>
        <w:rPr>
          <w:rFonts w:ascii="Helvetica" w:eastAsia="Helvetica" w:hAnsi="Helvetica" w:cs="Helvetica"/>
        </w:rPr>
        <w:t>’</w:t>
      </w:r>
      <w:r>
        <w:t xml:space="preserve"> vehicles to avoid consequences. </w:t>
      </w:r>
    </w:p>
    <w:p w14:paraId="7937825B" w14:textId="36B1E70F" w:rsidR="0008736E" w:rsidRDefault="0008736E" w:rsidP="0008736E">
      <w:pPr>
        <w:pStyle w:val="Heading3"/>
        <w:spacing w:before="120"/>
      </w:pPr>
      <w:bookmarkStart w:id="14" w:name="_Toc499041996"/>
      <w:r>
        <w:t>Insurance Policy</w:t>
      </w:r>
      <w:bookmarkEnd w:id="14"/>
    </w:p>
    <w:p w14:paraId="1CCB5863" w14:textId="3F884572" w:rsidR="008E71CB" w:rsidRDefault="0008736E" w:rsidP="0008736E">
      <w:r>
        <w:t>The Space Needle covers any damage to veh</w:t>
      </w:r>
      <w:r w:rsidR="008E71CB">
        <w:t>icles you cause</w:t>
      </w:r>
      <w:r w:rsidR="00911A06">
        <w:t xml:space="preserve">. </w:t>
      </w:r>
    </w:p>
    <w:p w14:paraId="49CA6BDA" w14:textId="3D760BB2" w:rsidR="00911A06" w:rsidRDefault="008E71CB" w:rsidP="008E71CB">
      <w:pPr>
        <w:spacing w:before="120"/>
      </w:pPr>
      <w:r>
        <w:t>That being said</w:t>
      </w:r>
      <w:r w:rsidR="00911A06">
        <w:t>, don</w:t>
      </w:r>
      <w:r w:rsidR="00911A06">
        <w:rPr>
          <w:rFonts w:ascii="Helvetica" w:eastAsia="Helvetica" w:hAnsi="Helvetica" w:cs="Helvetica"/>
        </w:rPr>
        <w:t>’</w:t>
      </w:r>
      <w:r w:rsidR="00911A06">
        <w:t>t take this for granted</w:t>
      </w:r>
      <w:r>
        <w:t>,</w:t>
      </w:r>
      <w:r w:rsidR="00911A06">
        <w:t xml:space="preserve"> as too many incidents can result in your termination. </w:t>
      </w:r>
      <w:r>
        <w:t>Stay safe and keep inside your comfort level.</w:t>
      </w:r>
    </w:p>
    <w:p w14:paraId="48BDC99E" w14:textId="544D2BEA" w:rsidR="00816067" w:rsidRDefault="008E71CB" w:rsidP="00326DBA">
      <w:pPr>
        <w:pStyle w:val="Heading2"/>
        <w:spacing w:before="120"/>
      </w:pPr>
      <w:bookmarkStart w:id="15" w:name="_Toc499041997"/>
      <w:r>
        <w:t>Dealing with</w:t>
      </w:r>
      <w:r w:rsidR="009D5AE1">
        <w:t xml:space="preserve"> Third Parties</w:t>
      </w:r>
      <w:bookmarkEnd w:id="15"/>
    </w:p>
    <w:p w14:paraId="721AD246" w14:textId="77C067B8" w:rsidR="009D5AE1" w:rsidRDefault="009D5AE1" w:rsidP="008E71CB">
      <w:r>
        <w:t xml:space="preserve">Contact the security office to report any suspicious behavior of any guest that is displaying inappropriate or unwanted actions. Allowing a security officer to handle the situation is the correct way to deal with third parties. </w:t>
      </w:r>
    </w:p>
    <w:p w14:paraId="76B999B7" w14:textId="41990390" w:rsidR="00C95517" w:rsidRDefault="009D5AE1" w:rsidP="00C95517">
      <w:pPr>
        <w:spacing w:before="120"/>
      </w:pPr>
      <w:r>
        <w:t xml:space="preserve">Knowing how to handle situations regarding visitors that are soliciting about or causing trouble keeps others safe. </w:t>
      </w:r>
    </w:p>
    <w:p w14:paraId="040969DB" w14:textId="77777777" w:rsidR="00C95517" w:rsidRDefault="00C95517" w:rsidP="00C95517">
      <w:pPr>
        <w:spacing w:before="120"/>
      </w:pPr>
    </w:p>
    <w:p w14:paraId="35CE9726" w14:textId="45464C7F" w:rsidR="00081EB5" w:rsidRPr="003A1684" w:rsidRDefault="00081EB5" w:rsidP="00081EB5">
      <w:pPr>
        <w:pStyle w:val="Heading1"/>
      </w:pPr>
      <w:bookmarkStart w:id="16" w:name="_Toc499041998"/>
      <w:r>
        <w:t>References</w:t>
      </w:r>
      <w:bookmarkEnd w:id="16"/>
    </w:p>
    <w:p w14:paraId="1CEF4910" w14:textId="32213B5B" w:rsidR="00B5073B" w:rsidRDefault="00B5073B" w:rsidP="00314299">
      <w:pPr>
        <w:pStyle w:val="ListParagraph"/>
        <w:numPr>
          <w:ilvl w:val="0"/>
          <w:numId w:val="1"/>
        </w:numPr>
      </w:pPr>
      <w:r w:rsidRPr="00314299">
        <w:rPr>
          <w:rFonts w:ascii="Helvetica" w:eastAsia="Helvetica" w:hAnsi="Helvetica" w:cs="Helvetica"/>
        </w:rPr>
        <w:t>“</w:t>
      </w:r>
      <w:r w:rsidRPr="00314299">
        <w:rPr>
          <w:rFonts w:ascii="Futura Medium" w:eastAsia="Helvetica" w:hAnsi="Futura Medium" w:cs="Helvetica"/>
        </w:rPr>
        <w:t>Hours &amp; Directions.</w:t>
      </w:r>
      <w:r w:rsidRPr="00314299">
        <w:rPr>
          <w:rFonts w:ascii="Helvetica" w:eastAsia="Helvetica" w:hAnsi="Helvetica" w:cs="Helvetica"/>
        </w:rPr>
        <w:t>” </w:t>
      </w:r>
      <w:r w:rsidRPr="00314299">
        <w:rPr>
          <w:i/>
          <w:iCs/>
        </w:rPr>
        <w:t>Space Needle</w:t>
      </w:r>
      <w:r w:rsidR="00EE592A">
        <w:t>.</w:t>
      </w:r>
      <w:r w:rsidR="00E84A0E">
        <w:t xml:space="preserve"> spaceneedle.com</w:t>
      </w:r>
      <w:r w:rsidRPr="00B5073B">
        <w:t xml:space="preserve">, </w:t>
      </w:r>
      <w:proofErr w:type="spellStart"/>
      <w:r w:rsidRPr="00B5073B">
        <w:t>n.d.</w:t>
      </w:r>
      <w:proofErr w:type="spellEnd"/>
      <w:r w:rsidRPr="00B5073B">
        <w:t xml:space="preserve"> Web. 21 Oct. 2017. </w:t>
      </w:r>
    </w:p>
    <w:p w14:paraId="084F58A6" w14:textId="77777777" w:rsidR="002C6511" w:rsidRDefault="002C6511" w:rsidP="00B5073B"/>
    <w:p w14:paraId="3C2471FF" w14:textId="72815DBF" w:rsidR="00B8097B" w:rsidRPr="00B8097B" w:rsidRDefault="00B8097B" w:rsidP="00314299">
      <w:pPr>
        <w:pStyle w:val="ListParagraph"/>
        <w:numPr>
          <w:ilvl w:val="0"/>
          <w:numId w:val="1"/>
        </w:numPr>
      </w:pPr>
      <w:r w:rsidRPr="00B8097B">
        <w:rPr>
          <w:rFonts w:ascii="Helvetica" w:eastAsia="Helvetica" w:hAnsi="Helvetica" w:cs="Helvetica"/>
        </w:rPr>
        <w:t>“</w:t>
      </w:r>
      <w:r w:rsidRPr="00314299">
        <w:rPr>
          <w:rFonts w:ascii="Futura Medium" w:eastAsia="Helvetica" w:hAnsi="Futura Medium" w:cs="Helvetica"/>
        </w:rPr>
        <w:t>What's UP for the Holidays at the Space Needle</w:t>
      </w:r>
      <w:r w:rsidR="00314299">
        <w:rPr>
          <w:rFonts w:ascii="Futura Medium" w:eastAsia="Helvetica" w:hAnsi="Futura Medium" w:cs="Helvetica"/>
        </w:rPr>
        <w:t>.</w:t>
      </w:r>
      <w:r w:rsidR="00314299">
        <w:rPr>
          <w:rFonts w:ascii="Helvetica" w:eastAsia="Helvetica" w:hAnsi="Helvetica" w:cs="Helvetica"/>
        </w:rPr>
        <w:t>”</w:t>
      </w:r>
      <w:r w:rsidRPr="00314299">
        <w:rPr>
          <w:rFonts w:ascii="Helvetica" w:eastAsia="Helvetica" w:hAnsi="Helvetica" w:cs="Helvetica"/>
        </w:rPr>
        <w:t> </w:t>
      </w:r>
      <w:r w:rsidRPr="00314299">
        <w:rPr>
          <w:i/>
          <w:iCs/>
        </w:rPr>
        <w:t>Space Needle</w:t>
      </w:r>
      <w:r w:rsidR="00282F12">
        <w:t xml:space="preserve">. </w:t>
      </w:r>
      <w:r w:rsidR="00282F12">
        <w:tab/>
        <w:t>spaceneedle.com</w:t>
      </w:r>
      <w:r>
        <w:t xml:space="preserve">., </w:t>
      </w:r>
      <w:proofErr w:type="spellStart"/>
      <w:r>
        <w:t>n.d.</w:t>
      </w:r>
      <w:proofErr w:type="spellEnd"/>
      <w:r w:rsidR="00282F12">
        <w:t xml:space="preserve"> Web. </w:t>
      </w:r>
      <w:r w:rsidRPr="00B8097B">
        <w:t xml:space="preserve">24 Oct. 2017. </w:t>
      </w:r>
    </w:p>
    <w:p w14:paraId="68E2B267" w14:textId="34FE8DFF" w:rsidR="00B5073B" w:rsidRDefault="00B5073B" w:rsidP="00B5073B"/>
    <w:p w14:paraId="249A49B4" w14:textId="77777777" w:rsidR="00B8097B" w:rsidRDefault="00B8097B" w:rsidP="00B5073B"/>
    <w:p w14:paraId="4E0A3E9B" w14:textId="77777777" w:rsidR="00B8097B" w:rsidRDefault="00B8097B" w:rsidP="00B5073B">
      <w:pPr>
        <w:rPr>
          <w:b/>
        </w:rPr>
      </w:pPr>
    </w:p>
    <w:p w14:paraId="6FFB5CA5" w14:textId="28D02276" w:rsidR="00A057E7" w:rsidRPr="00EA7AA9" w:rsidRDefault="003057B4" w:rsidP="00B5073B">
      <w:pPr>
        <w:rPr>
          <w:rFonts w:ascii="Times New Roman" w:hAnsi="Times New Roman" w:cs="Times New Roman"/>
          <w:b/>
        </w:rPr>
      </w:pPr>
      <w:r w:rsidRPr="00EA7AA9">
        <w:rPr>
          <w:b/>
        </w:rPr>
        <w:t>[</w:t>
      </w:r>
      <w:r w:rsidR="00EA7AA9" w:rsidRPr="00EA7AA9">
        <w:rPr>
          <w:b/>
        </w:rPr>
        <w:t xml:space="preserve">word count </w:t>
      </w:r>
      <w:r w:rsidR="00C95517">
        <w:rPr>
          <w:b/>
        </w:rPr>
        <w:t>595</w:t>
      </w:r>
      <w:r w:rsidRPr="00EA7AA9">
        <w:rPr>
          <w:b/>
        </w:rPr>
        <w:t>]</w:t>
      </w:r>
    </w:p>
    <w:sectPr w:rsidR="00A057E7" w:rsidRPr="00EA7AA9" w:rsidSect="00B03AA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3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42C3F5" w14:textId="77777777" w:rsidR="0014448C" w:rsidRDefault="0014448C" w:rsidP="00341993">
      <w:r>
        <w:separator/>
      </w:r>
    </w:p>
  </w:endnote>
  <w:endnote w:type="continuationSeparator" w:id="0">
    <w:p w14:paraId="5FCBBF5A" w14:textId="77777777" w:rsidR="0014448C" w:rsidRDefault="0014448C" w:rsidP="00341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Knockout HTF46-Flywe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B5C19" w14:textId="77777777" w:rsidR="00EA7AA9" w:rsidRDefault="00EA7AA9" w:rsidP="00B169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EBDBC8" w14:textId="77777777" w:rsidR="00EA7AA9" w:rsidRDefault="00EA7AA9" w:rsidP="00EA7AA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57CC7B" w14:textId="77777777" w:rsidR="00EA7AA9" w:rsidRDefault="00EA7AA9" w:rsidP="00B1692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1ECD">
      <w:rPr>
        <w:rStyle w:val="PageNumber"/>
        <w:noProof/>
      </w:rPr>
      <w:t>37</w:t>
    </w:r>
    <w:r>
      <w:rPr>
        <w:rStyle w:val="PageNumber"/>
      </w:rPr>
      <w:fldChar w:fldCharType="end"/>
    </w:r>
  </w:p>
  <w:p w14:paraId="06821477" w14:textId="77777777" w:rsidR="00EA7AA9" w:rsidRDefault="00EA7AA9" w:rsidP="00EA7A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332C0" w14:textId="77777777" w:rsidR="0014448C" w:rsidRDefault="0014448C" w:rsidP="00341993">
      <w:r>
        <w:separator/>
      </w:r>
    </w:p>
  </w:footnote>
  <w:footnote w:type="continuationSeparator" w:id="0">
    <w:p w14:paraId="0A9E3746" w14:textId="77777777" w:rsidR="0014448C" w:rsidRDefault="0014448C" w:rsidP="003419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2034F" w14:textId="504F2D9C" w:rsidR="00341993" w:rsidRDefault="00EE7DF9" w:rsidP="00EE7DF9">
    <w:pPr>
      <w:pStyle w:val="Header"/>
    </w:pPr>
    <w:r>
      <w:t xml:space="preserve">Chapter 22 - </w:t>
    </w:r>
    <w:r w:rsidR="00EA7AA9">
      <w:t>Valet</w:t>
    </w:r>
    <w:r w:rsidR="0047278E">
      <w:t>ing</w:t>
    </w:r>
    <w:r>
      <w:t xml:space="preserve"> at the Space Needle</w:t>
    </w:r>
  </w:p>
  <w:p w14:paraId="2055E955" w14:textId="77777777" w:rsidR="00341993" w:rsidRDefault="003419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C4E38"/>
    <w:multiLevelType w:val="hybridMultilevel"/>
    <w:tmpl w:val="1BDC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93"/>
    <w:rsid w:val="00020BBC"/>
    <w:rsid w:val="00051209"/>
    <w:rsid w:val="00052C44"/>
    <w:rsid w:val="00053C9F"/>
    <w:rsid w:val="00055E8E"/>
    <w:rsid w:val="000600DC"/>
    <w:rsid w:val="00065168"/>
    <w:rsid w:val="00081EB5"/>
    <w:rsid w:val="0008736E"/>
    <w:rsid w:val="00096088"/>
    <w:rsid w:val="000A75DD"/>
    <w:rsid w:val="000C05C5"/>
    <w:rsid w:val="000D071F"/>
    <w:rsid w:val="000D1C32"/>
    <w:rsid w:val="000E2FEB"/>
    <w:rsid w:val="00142C82"/>
    <w:rsid w:val="0014448C"/>
    <w:rsid w:val="001913CA"/>
    <w:rsid w:val="00192039"/>
    <w:rsid w:val="001965C1"/>
    <w:rsid w:val="001B2D2B"/>
    <w:rsid w:val="001E0067"/>
    <w:rsid w:val="001E672B"/>
    <w:rsid w:val="002001C5"/>
    <w:rsid w:val="00203545"/>
    <w:rsid w:val="00204A0D"/>
    <w:rsid w:val="002174A0"/>
    <w:rsid w:val="00224CFF"/>
    <w:rsid w:val="00250D50"/>
    <w:rsid w:val="00262783"/>
    <w:rsid w:val="0026505E"/>
    <w:rsid w:val="00282F12"/>
    <w:rsid w:val="0029173C"/>
    <w:rsid w:val="00293F83"/>
    <w:rsid w:val="002A645E"/>
    <w:rsid w:val="002C6511"/>
    <w:rsid w:val="002C7F04"/>
    <w:rsid w:val="002D3273"/>
    <w:rsid w:val="002F252C"/>
    <w:rsid w:val="00301ECD"/>
    <w:rsid w:val="003057B4"/>
    <w:rsid w:val="00314299"/>
    <w:rsid w:val="00322097"/>
    <w:rsid w:val="00326DBA"/>
    <w:rsid w:val="00327045"/>
    <w:rsid w:val="00341993"/>
    <w:rsid w:val="00352735"/>
    <w:rsid w:val="003600DA"/>
    <w:rsid w:val="00382E4F"/>
    <w:rsid w:val="0038430A"/>
    <w:rsid w:val="003A1684"/>
    <w:rsid w:val="003C095D"/>
    <w:rsid w:val="003F1885"/>
    <w:rsid w:val="00413A98"/>
    <w:rsid w:val="00417D31"/>
    <w:rsid w:val="004611FA"/>
    <w:rsid w:val="0047278E"/>
    <w:rsid w:val="0049255F"/>
    <w:rsid w:val="004B40E9"/>
    <w:rsid w:val="004C40F5"/>
    <w:rsid w:val="004D1B03"/>
    <w:rsid w:val="004D6BB0"/>
    <w:rsid w:val="00501276"/>
    <w:rsid w:val="00530BEA"/>
    <w:rsid w:val="00542F73"/>
    <w:rsid w:val="005A1D88"/>
    <w:rsid w:val="005E05ED"/>
    <w:rsid w:val="006000E2"/>
    <w:rsid w:val="00603214"/>
    <w:rsid w:val="00604EB5"/>
    <w:rsid w:val="006254C7"/>
    <w:rsid w:val="00633162"/>
    <w:rsid w:val="00661D71"/>
    <w:rsid w:val="00661FCE"/>
    <w:rsid w:val="00673D6C"/>
    <w:rsid w:val="00687FE2"/>
    <w:rsid w:val="0069061B"/>
    <w:rsid w:val="006B29D6"/>
    <w:rsid w:val="006B4350"/>
    <w:rsid w:val="006C6082"/>
    <w:rsid w:val="006C6199"/>
    <w:rsid w:val="006C680B"/>
    <w:rsid w:val="006D5BC6"/>
    <w:rsid w:val="006F67B8"/>
    <w:rsid w:val="00703511"/>
    <w:rsid w:val="00705330"/>
    <w:rsid w:val="0076390A"/>
    <w:rsid w:val="0076627B"/>
    <w:rsid w:val="007767CB"/>
    <w:rsid w:val="00795CA8"/>
    <w:rsid w:val="007C4F04"/>
    <w:rsid w:val="007E4624"/>
    <w:rsid w:val="007E5AB7"/>
    <w:rsid w:val="008024C6"/>
    <w:rsid w:val="00805EE7"/>
    <w:rsid w:val="00811742"/>
    <w:rsid w:val="00816067"/>
    <w:rsid w:val="00830224"/>
    <w:rsid w:val="00851C41"/>
    <w:rsid w:val="00854D0D"/>
    <w:rsid w:val="00860CA1"/>
    <w:rsid w:val="00882188"/>
    <w:rsid w:val="008B7301"/>
    <w:rsid w:val="008C5FEB"/>
    <w:rsid w:val="008E71CB"/>
    <w:rsid w:val="00902241"/>
    <w:rsid w:val="0090660B"/>
    <w:rsid w:val="00911A06"/>
    <w:rsid w:val="00920756"/>
    <w:rsid w:val="00922803"/>
    <w:rsid w:val="0094091C"/>
    <w:rsid w:val="00943F3E"/>
    <w:rsid w:val="009511ED"/>
    <w:rsid w:val="0096494C"/>
    <w:rsid w:val="009B6762"/>
    <w:rsid w:val="009C28FD"/>
    <w:rsid w:val="009D3714"/>
    <w:rsid w:val="009D5AE1"/>
    <w:rsid w:val="009E10D7"/>
    <w:rsid w:val="00A05454"/>
    <w:rsid w:val="00A057E7"/>
    <w:rsid w:val="00A25829"/>
    <w:rsid w:val="00A57607"/>
    <w:rsid w:val="00A60890"/>
    <w:rsid w:val="00A87325"/>
    <w:rsid w:val="00AC1303"/>
    <w:rsid w:val="00AF4660"/>
    <w:rsid w:val="00B03AA2"/>
    <w:rsid w:val="00B22DE6"/>
    <w:rsid w:val="00B23F32"/>
    <w:rsid w:val="00B30334"/>
    <w:rsid w:val="00B5073B"/>
    <w:rsid w:val="00B50AA5"/>
    <w:rsid w:val="00B6116B"/>
    <w:rsid w:val="00B74797"/>
    <w:rsid w:val="00B8097B"/>
    <w:rsid w:val="00BE22CB"/>
    <w:rsid w:val="00BF0EA2"/>
    <w:rsid w:val="00BF1BF6"/>
    <w:rsid w:val="00BF3E08"/>
    <w:rsid w:val="00C000B4"/>
    <w:rsid w:val="00C04AE1"/>
    <w:rsid w:val="00C37921"/>
    <w:rsid w:val="00C42152"/>
    <w:rsid w:val="00C516BB"/>
    <w:rsid w:val="00C94CCA"/>
    <w:rsid w:val="00C95517"/>
    <w:rsid w:val="00D03A4C"/>
    <w:rsid w:val="00D15DBE"/>
    <w:rsid w:val="00D25E59"/>
    <w:rsid w:val="00D30487"/>
    <w:rsid w:val="00D34916"/>
    <w:rsid w:val="00D4015E"/>
    <w:rsid w:val="00D660A7"/>
    <w:rsid w:val="00D76719"/>
    <w:rsid w:val="00DA57C6"/>
    <w:rsid w:val="00DD3CD3"/>
    <w:rsid w:val="00DD48AC"/>
    <w:rsid w:val="00DF20D2"/>
    <w:rsid w:val="00E02E24"/>
    <w:rsid w:val="00E302EA"/>
    <w:rsid w:val="00E552F6"/>
    <w:rsid w:val="00E67F4B"/>
    <w:rsid w:val="00E74F57"/>
    <w:rsid w:val="00E762D7"/>
    <w:rsid w:val="00E84A0E"/>
    <w:rsid w:val="00EA44B5"/>
    <w:rsid w:val="00EA4B1D"/>
    <w:rsid w:val="00EA7AA9"/>
    <w:rsid w:val="00EB0285"/>
    <w:rsid w:val="00ED094B"/>
    <w:rsid w:val="00ED4656"/>
    <w:rsid w:val="00EE592A"/>
    <w:rsid w:val="00EE7DF9"/>
    <w:rsid w:val="00EF43E4"/>
    <w:rsid w:val="00F158FE"/>
    <w:rsid w:val="00FA5238"/>
    <w:rsid w:val="00FB3903"/>
    <w:rsid w:val="00FC3106"/>
    <w:rsid w:val="00FC7504"/>
    <w:rsid w:val="00FD05E6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988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A645E"/>
    <w:rPr>
      <w:rFonts w:ascii="Futura" w:hAnsi="Futu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45E"/>
    <w:pPr>
      <w:keepNext/>
      <w:keepLines/>
      <w:pBdr>
        <w:bottom w:val="single" w:sz="8" w:space="1" w:color="auto"/>
      </w:pBdr>
      <w:spacing w:before="240"/>
      <w:outlineLvl w:val="0"/>
    </w:pPr>
    <w:rPr>
      <w:rFonts w:eastAsiaTheme="majorEastAsia" w:cstheme="majorBidi"/>
      <w:color w:val="1F505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F3E"/>
    <w:pPr>
      <w:keepNext/>
      <w:keepLines/>
      <w:spacing w:before="40"/>
      <w:outlineLvl w:val="1"/>
    </w:pPr>
    <w:rPr>
      <w:rFonts w:eastAsiaTheme="majorEastAsia" w:cstheme="majorBidi"/>
      <w:color w:val="1F505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AA9"/>
    <w:pPr>
      <w:keepNext/>
      <w:keepLines/>
      <w:spacing w:before="40"/>
      <w:outlineLvl w:val="2"/>
    </w:pPr>
    <w:rPr>
      <w:rFonts w:eastAsiaTheme="majorEastAsia" w:cstheme="majorBidi"/>
      <w:i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AA9"/>
    <w:pPr>
      <w:tabs>
        <w:tab w:val="center" w:pos="4680"/>
        <w:tab w:val="right" w:pos="9360"/>
      </w:tabs>
    </w:pPr>
    <w:rPr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EA7AA9"/>
    <w:rPr>
      <w:rFonts w:ascii="Futura" w:hAnsi="Futura"/>
      <w:sz w:val="28"/>
    </w:rPr>
  </w:style>
  <w:style w:type="paragraph" w:styleId="Footer">
    <w:name w:val="footer"/>
    <w:basedOn w:val="Normal"/>
    <w:link w:val="FooterChar"/>
    <w:uiPriority w:val="99"/>
    <w:unhideWhenUsed/>
    <w:rsid w:val="00341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993"/>
  </w:style>
  <w:style w:type="paragraph" w:styleId="NoSpacing">
    <w:name w:val="No Spacing"/>
    <w:uiPriority w:val="1"/>
    <w:qFormat/>
    <w:rsid w:val="00341993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A645E"/>
    <w:rPr>
      <w:rFonts w:ascii="Futura" w:eastAsiaTheme="majorEastAsia" w:hAnsi="Futura" w:cstheme="majorBidi"/>
      <w:color w:val="1F505D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05C5"/>
    <w:pPr>
      <w:shd w:val="clear" w:color="auto" w:fill="1F505D"/>
      <w:contextualSpacing/>
    </w:pPr>
    <w:rPr>
      <w:rFonts w:ascii="Knockout HTF46-Flyweight" w:eastAsiaTheme="majorEastAsia" w:hAnsi="Knockout HTF46-Flyweight" w:cstheme="majorBidi"/>
      <w:color w:val="FFFFFF" w:themeColor="background1"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C5"/>
    <w:rPr>
      <w:rFonts w:ascii="Knockout HTF46-Flyweight" w:eastAsiaTheme="majorEastAsia" w:hAnsi="Knockout HTF46-Flyweight" w:cstheme="majorBidi"/>
      <w:color w:val="FFFFFF" w:themeColor="background1"/>
      <w:spacing w:val="-10"/>
      <w:kern w:val="28"/>
      <w:sz w:val="144"/>
      <w:szCs w:val="56"/>
      <w:shd w:val="clear" w:color="auto" w:fill="1F505D"/>
    </w:rPr>
  </w:style>
  <w:style w:type="character" w:customStyle="1" w:styleId="Heading2Char">
    <w:name w:val="Heading 2 Char"/>
    <w:basedOn w:val="DefaultParagraphFont"/>
    <w:link w:val="Heading2"/>
    <w:uiPriority w:val="9"/>
    <w:rsid w:val="00943F3E"/>
    <w:rPr>
      <w:rFonts w:ascii="Futura" w:eastAsiaTheme="majorEastAsia" w:hAnsi="Futura" w:cstheme="majorBidi"/>
      <w:color w:val="1F505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AA9"/>
    <w:rPr>
      <w:rFonts w:ascii="Futura" w:eastAsiaTheme="majorEastAsia" w:hAnsi="Futura" w:cstheme="majorBidi"/>
      <w:i/>
      <w:color w:val="1F3763" w:themeColor="accent1" w:themeShade="7F"/>
    </w:rPr>
  </w:style>
  <w:style w:type="table" w:styleId="TableGrid">
    <w:name w:val="Table Grid"/>
    <w:basedOn w:val="TableNormal"/>
    <w:uiPriority w:val="39"/>
    <w:rsid w:val="007053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A645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057B4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3057B4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057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057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057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057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057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057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057B4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57B4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03AA2"/>
    <w:rPr>
      <w:rFonts w:ascii="Futura" w:hAnsi="Futura"/>
    </w:rPr>
  </w:style>
  <w:style w:type="paragraph" w:styleId="ListParagraph">
    <w:name w:val="List Paragraph"/>
    <w:basedOn w:val="Normal"/>
    <w:uiPriority w:val="34"/>
    <w:qFormat/>
    <w:rsid w:val="003142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37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5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70A2C9-58F2-2A43-88B1-D16485A77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881</Words>
  <Characters>5025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Chapter 22</vt:lpstr>
      <vt:lpstr>Arriving &amp; Departing</vt:lpstr>
      <vt:lpstr>    Incoming Guests</vt:lpstr>
      <vt:lpstr>        Greeting Customers </vt:lpstr>
      <vt:lpstr>        Parking Rates</vt:lpstr>
      <vt:lpstr>    Outgoing Guests</vt:lpstr>
      <vt:lpstr>        Paying for Parking</vt:lpstr>
      <vt:lpstr>        Retrieving a Vehicle</vt:lpstr>
      <vt:lpstr>Parking Vehicles</vt:lpstr>
      <vt:lpstr>    The Roundabout</vt:lpstr>
      <vt:lpstr>    KOMO Garage</vt:lpstr>
      <vt:lpstr>Ensuring Safety</vt:lpstr>
      <vt:lpstr>    Dealing with Accidents</vt:lpstr>
      <vt:lpstr>        Reporting Incidents</vt:lpstr>
      <vt:lpstr>        Insurance Policy</vt:lpstr>
      <vt:lpstr>    Dealing with Third Parties</vt:lpstr>
      <vt:lpstr>References</vt:lpstr>
    </vt:vector>
  </TitlesOfParts>
  <LinksUpToDate>false</LinksUpToDate>
  <CharactersWithSpaces>5895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22</dc:title>
  <dc:subject/>
  <dc:creator>Chandler Mendoza</dc:creator>
  <cp:keywords/>
  <dc:description/>
  <cp:lastModifiedBy>Chandler Mendoza</cp:lastModifiedBy>
  <cp:revision>7</cp:revision>
  <dcterms:created xsi:type="dcterms:W3CDTF">2017-11-20T07:23:00Z</dcterms:created>
  <dcterms:modified xsi:type="dcterms:W3CDTF">2017-11-21T23:38:00Z</dcterms:modified>
</cp:coreProperties>
</file>