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990</w:t>
      </w:r>
      <w:r w:rsidRPr="000D0C11">
        <w:t xml:space="preserve"> and </w:t>
      </w:r>
      <w:r w:rsidR="0030537D" w:rsidRPr="0030537D">
        <w:rPr>
          <w:b/>
          <w:bCs/>
          <w:highlight w:val="yellow"/>
        </w:rPr>
        <w:t xml:space="preserve">989</w:t>
      </w:r>
      <w:r w:rsidR="0030537D" w:rsidRPr="0030537D">
        <w:t xml:space="preserve">. </w:t>
      </w:r>
      <w:r w:rsidRPr="000D0C11">
        <w:t>It becomes effective</w:t>
      </w:r>
      <w:r>
        <w:t xml:space="preserve"> on </w:t>
      </w:r>
      <w:r w:rsidR="00F234F8" w:rsidRPr="00F234F8">
        <w:rPr>
          <w:b/>
          <w:bCs/>
          <w:highlight w:val="yellow"/>
        </w:rPr>
        <w:t xml:space="preserve">766</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767</w:t>
      </w:r>
      <w:r w:rsidRPr="00C176D2">
        <w:t>].</w:t>
      </w:r>
      <w:r w:rsidRPr="000D0C11">
        <w:t xml:space="preserve"> A non-refundable fee of 20% of this amount or </w:t>
      </w:r>
      <w:r w:rsidRPr="00C176D2">
        <w:t>$[</w:t>
      </w:r>
      <w:r w:rsidR="00E12DD0" w:rsidRPr="00C176D2">
        <w:rPr>
          <w:b/>
          <w:bCs/>
          <w:highlight w:val="yellow"/>
        </w:rPr>
        <w:t xml:space="preserve">990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mwqAUAAz6CqC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6497A"/>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12</cp:revision>
  <dcterms:created xsi:type="dcterms:W3CDTF">2022-01-07T18:49:00Z</dcterms:created>
  <dcterms:modified xsi:type="dcterms:W3CDTF">2022-01-22T09:02:00Z</dcterms:modified>
  <dc:description/>
  <dc:identifier/>
  <dc:language/>
  <dc:subject/>
  <dc:title/>
</cp:coreProperties>
</file>