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108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48"/>
        <w:gridCol w:w="3903"/>
        <w:gridCol w:w="3941"/>
      </w:tblGrid>
      <w:tr>
        <w:trPr>
          <w:tblHeader w:val="true"/>
        </w:trPr>
        <w:tc>
          <w:tcPr>
            <w:tcW w:w="30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662"/>
        <w:gridCol w:w="2969"/>
        <w:gridCol w:w="1708"/>
      </w:tblGrid>
      <w:tr>
        <w:trPr>
          <w:tblHeader w:val="true"/>
        </w:trPr>
        <w:tc>
          <w:tcPr>
            <w:tcW w:w="66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03"/>
        <w:gridCol w:w="5236"/>
      </w:tblGrid>
      <w:tr>
        <w:trPr>
          <w:tblHeader w:val="true"/>
        </w:trPr>
        <w:tc>
          <w:tcPr>
            <w:tcW w:w="61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128×64 I2C OLED (sold as SSD1309; often really SH1106), monitor + HDMI cable, keyboard/mouse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554"/>
        <w:gridCol w:w="1398"/>
        <w:gridCol w:w="3387"/>
      </w:tblGrid>
      <w:tr>
        <w:trPr>
          <w:tblHeader w:val="true"/>
        </w:trPr>
        <w:tc>
          <w:tcPr>
            <w:tcW w:w="65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5"/>
        <w:gridCol w:w="4138"/>
        <w:gridCol w:w="3776"/>
      </w:tblGrid>
      <w:tr>
        <w:trPr>
          <w:tblHeader w:val="true"/>
        </w:trPr>
        <w:tc>
          <w:tcPr>
            <w:tcW w:w="3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its settings go in their own file, </w:t>
      </w:r>
      <w:r>
        <w:rPr>
          <w:rStyle w:val="SourceText"/>
        </w:rPr>
        <w:t>display.csv</w:t>
      </w:r>
      <w:r>
        <w:rPr/>
        <w:t xml:space="preserve"> (below), not in </w:t>
      </w:r>
      <w:r>
        <w:rPr>
          <w:rStyle w:val="SourceText"/>
        </w:rPr>
        <w:t>system.csv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display.csv</w:t>
      </w:r>
      <w:r>
        <w:rPr/>
        <w:t xml:space="preserve"> – optional, only with an OLED wired (no file = display off):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enabled,driver,address,column_offset,font,sensor_repeats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1,sh1106,0x3C,3,3x5,2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Find </w:t>
      </w:r>
      <w:r>
        <w:rPr>
          <w:rStyle w:val="SourceText"/>
        </w:rPr>
        <w:t>driver</w:t>
      </w:r>
      <w:r>
        <w:rPr/>
        <w:t xml:space="preserve"> (and for </w:t>
      </w:r>
      <w:r>
        <w:rPr>
          <w:rStyle w:val="SourceText"/>
        </w:rPr>
        <w:t>sh1106</w:t>
      </w:r>
      <w:r>
        <w:rPr/>
        <w:t xml:space="preserve"> the </w:t>
      </w:r>
      <w:r>
        <w:rPr>
          <w:rStyle w:val="SourceText"/>
        </w:rPr>
        <w:t>column_offset</w:t>
      </w:r>
      <w:r>
        <w:rPr/>
        <w:t xml:space="preserve">) on the Pi with </w:t>
      </w:r>
      <w:r>
        <w:rPr>
          <w:rStyle w:val="SourceText"/>
        </w:rPr>
        <w:t>tools/oled_test.py</w:t>
      </w:r>
      <w:r>
        <w:rPr/>
        <w:t xml:space="preserve">; the 1.54" boards sold as SSD1309 have been SH1106 with offset 3.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tune the screens, open the simulator on the site: </w:t>
      </w:r>
      <w:r>
        <w:rPr>
          <w:rStyle w:val="SourceText"/>
        </w:rPr>
        <w:t>python3 tools/oled_sim.py $KEY</w:t>
      </w:r>
      <w:r>
        <w:rPr/>
        <w:t xml:space="preserve"> (after the build below). Its </w:t>
      </w:r>
      <w:r>
        <w:rPr>
          <w:rStyle w:val="Strong"/>
        </w:rPr>
        <w:t>Exportar display.csv</w:t>
      </w:r>
      <w:r>
        <w:rPr/>
        <w:t xml:space="preserve"> writes this file; all columns are in </w:t>
      </w:r>
      <w:r>
        <w:rPr>
          <w:rStyle w:val="SourceText"/>
        </w:rPr>
        <w:t>docs/edge_node_config/CONFIGURATION.md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 — next to </w:t>
      </w:r>
      <w:r>
        <w:rPr>
          <w:rStyle w:val="SourceText"/>
        </w:rPr>
        <w:t>config_data/</w:t>
      </w:r>
      <w:r>
        <w:rPr/>
        <w:t xml:space="preserve">, not inside it — which is git-ignored like the certificates and never reaches </w:t>
      </w:r>
      <w:r>
        <w:rPr>
          <w:rStyle w:val="SourceText"/>
        </w:rPr>
        <w:t>config.json</w:t>
      </w:r>
      <w:r>
        <w:rPr/>
        <w:t>. Step 3 doesn't copy it; create it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sites/cmd4/wifi.csv sites/$KEY/wifi.csv     # same networks as cmd4: keeps their passwords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start empty for other networks: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printf 'ssid,password\n' &gt; sites/$KEY/wifi.csv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bidi w:val="0"/>
        <w:jc w:val="left"/>
        <w:rPr/>
      </w:pPr>
      <w:r>
        <w:rPr/>
        <w:t xml:space="preserve">Then edit it with a text editor so it has one row per SSID in </w:t>
      </w:r>
      <w:r>
        <w:rPr>
          <w:rStyle w:val="SourceText"/>
        </w:rPr>
        <w:t>system.csv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tags = "Project=\"Venko\" Site=\"plant5\" Client=\"&lt;client&gt;\""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</w:t>
      </w:r>
    </w:p>
    <w:p>
      <w:pPr>
        <w:pStyle w:val="BodyText"/>
        <w:bidi w:val="0"/>
        <w:jc w:val="left"/>
        <w:rPr/>
      </w:pPr>
      <w:r>
        <w:rPr/>
        <w:t xml:space="preserve">Optional, in the same file: - </w:t>
      </w:r>
      <w:r>
        <w:rPr>
          <w:rStyle w:val="SourceText"/>
        </w:rPr>
        <w:t>derived</w:t>
      </w:r>
      <w:r>
        <w:rPr/>
        <w:t xml:space="preserve">: process indicators computed from the sensors (ratio, difference, balance) with their limits, shown in </w:t>
      </w:r>
      <w:r>
        <w:rPr>
          <w:rStyle w:val="Strong"/>
        </w:rPr>
        <w:t>Resumen</w:t>
      </w:r>
      <w:r>
        <w:rPr/>
        <w:t xml:space="preserve"> and in the reports. Example and rules: README, "Process indicators and resource thresholds". - </w:t>
      </w:r>
      <w:r>
        <w:rPr>
          <w:rStyle w:val="SourceText"/>
        </w:rPr>
        <w:t>system_limits</w:t>
      </w:r>
      <w:r>
        <w:rPr/>
        <w:t xml:space="preserve">: CPU / RAM / disk warning and alarm % for the </w:t>
      </w:r>
      <w:r>
        <w:rPr>
          <w:rStyle w:val="Strong"/>
        </w:rPr>
        <w:t>Sistema</w:t>
      </w:r>
      <w:r>
        <w:rPr/>
        <w:t xml:space="preserve"> view (default 80 / 90).</w:t>
      </w:r>
    </w:p>
    <w:p>
      <w:pPr>
        <w:pStyle w:val="BodyText"/>
        <w:bidi w:val="0"/>
        <w:jc w:val="left"/>
        <w:rPr/>
      </w:pPr>
      <w:r>
        <w:rPr/>
        <w:t>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first push also </w:t>
      </w:r>
      <w:r>
        <w:rPr>
          <w:rStyle w:val="Strong"/>
        </w:rPr>
        <w:t>registers the Pi</w:t>
      </w:r>
      <w:r>
        <w:rPr/>
        <w:t xml:space="preserve">: it writes </w:t>
      </w:r>
      <w:r>
        <w:rPr>
          <w:rStyle w:val="SourceText"/>
        </w:rPr>
        <w:t>sites/$KEY/pi.csv</w:t>
      </w:r>
      <w:r>
        <w:rPr/>
        <w:t xml:space="preserve"> (hostname, user, serial number, MAC; commit it) and renames the Pi to </w:t>
      </w:r>
      <w:r>
        <w:rPr>
          <w:rStyle w:val="SourceText"/>
        </w:rPr>
        <w:t>$KEY</w:t>
      </w:r>
      <w:r>
        <w:rPr/>
        <w:t xml:space="preserve">, so it's reachable as </w:t>
      </w:r>
      <w:r>
        <w:rPr>
          <w:rStyle w:val="SourceText"/>
        </w:rPr>
        <w:t>$KEY.local</w:t>
      </w:r>
      <w:r>
        <w:rPr/>
        <w:t xml:space="preserve"> (e.g. </w:t>
      </w:r>
      <w:r>
        <w:rPr>
          <w:rStyle w:val="SourceText"/>
        </w:rPr>
        <w:t>http://$KEY.local:8080</w:t>
      </w:r>
      <w:r>
        <w:rPr/>
        <w:t xml:space="preserve">) whatever IP the router gives it. Every later push checks the serial and refuses to push this site to any other Pi; if the site really moves to new hardware, push once with </w:t>
      </w:r>
      <w:r>
        <w:rPr>
          <w:rStyle w:val="SourceText"/>
        </w:rPr>
        <w:t>--new-hw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 and without an address: edit the CSVs, rebuild (step 3), </w:t>
      </w:r>
      <w:r>
        <w:rPr>
          <w:rStyle w:val="SourceText"/>
        </w:rPr>
        <w:t>tools/push_site.sh $KEY</w:t>
      </w:r>
      <w:r>
        <w:rPr/>
        <w:t xml:space="preserve">. It finds the Pi as </w:t>
      </w:r>
      <w:r>
        <w:rPr>
          <w:rStyle w:val="SourceText"/>
        </w:rPr>
        <w:t>$KEY.local</w:t>
      </w:r>
      <w:r>
        <w:rPr/>
        <w:t xml:space="preserve">, or else at the IP the gateway last reported to AWS.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1"/>
        <w:gridCol w:w="8698"/>
      </w:tblGrid>
      <w:tr>
        <w:trPr>
          <w:tblHeader w:val="true"/>
        </w:trPr>
        <w:tc>
          <w:tcPr>
            <w:tcW w:w="26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display.csv</w:t>
            </w:r>
            <w:r>
              <w:rPr/>
              <w:t xml:space="preserve"> with </w:t>
            </w:r>
            <w:r>
              <w:rPr>
                <w:rStyle w:val="SourceText"/>
              </w:rPr>
              <w:t>enabled=1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Site key chosen, lowercase, used identically everywhere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SD card written, SSH by key, IP reserved on the router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[ ] 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 ACTIVE, policy and thing attached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5"/>
        <w:gridCol w:w="9924"/>
      </w:tblGrid>
      <w:tr>
        <w:trPr>
          <w:tblHeader w:val="true"/>
        </w:trPr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History backed up (if wanted)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Certificate, thing and policy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bucket deleted, or kept on purpose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2"/>
        <w:gridCol w:w="3271"/>
        <w:gridCol w:w="4926"/>
      </w:tblGrid>
      <w:tr>
        <w:trPr>
          <w:tblHeader w:val="true"/>
        </w:trPr>
        <w:tc>
          <w:tcPr>
            <w:tcW w:w="31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unstyled or tabs dead after a deploy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Browser kept old CSS/JS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Reload once with Ctrl+Shift+R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/>
      <w:shd w:fill="F3F3F3" w:val="clear"/>
      <w:spacing w:before="0" w:after="0"/>
    </w:pPr>
    <w:rPr>
      <w:rFonts w:ascii="Consolas;monospace" w:hAnsi="Consolas;monospace" w:eastAsia="Consolas;monospace" w:cs="Consolas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