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04D88" w14:textId="5CEF86C2" w:rsidR="00AF1E0D" w:rsidRPr="00001AFC" w:rsidRDefault="00AF1E0D" w:rsidP="00001AF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01AFC">
        <w:rPr>
          <w:rFonts w:ascii="Arial" w:hAnsi="Arial" w:cs="Arial"/>
          <w:b/>
          <w:sz w:val="22"/>
          <w:szCs w:val="22"/>
        </w:rPr>
        <w:t>Customer Name</w:t>
      </w:r>
      <w:r w:rsidR="00001AFC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001AFC">
        <w:rPr>
          <w:rFonts w:ascii="Arial" w:hAnsi="Arial" w:cs="Arial"/>
          <w:sz w:val="22"/>
          <w:szCs w:val="22"/>
        </w:rPr>
        <w:t>Sog</w:t>
      </w:r>
      <w:r w:rsidRPr="00001AFC">
        <w:rPr>
          <w:rFonts w:ascii="Arial" w:hAnsi="Arial" w:cs="Arial"/>
          <w:sz w:val="22"/>
          <w:szCs w:val="22"/>
        </w:rPr>
        <w:t>race</w:t>
      </w:r>
      <w:proofErr w:type="spellEnd"/>
      <w:r w:rsidRPr="00001AFC">
        <w:rPr>
          <w:rFonts w:ascii="Arial" w:hAnsi="Arial" w:cs="Arial"/>
          <w:sz w:val="22"/>
          <w:szCs w:val="22"/>
        </w:rPr>
        <w:t xml:space="preserve"> Ltd</w:t>
      </w:r>
      <w:r w:rsidR="00996C3A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996C3A">
        <w:rPr>
          <w:rFonts w:ascii="Arial" w:hAnsi="Arial" w:cs="Arial"/>
          <w:sz w:val="22"/>
          <w:szCs w:val="22"/>
        </w:rPr>
        <w:t>Chilanga</w:t>
      </w:r>
      <w:proofErr w:type="spellEnd"/>
      <w:r w:rsidR="00996C3A">
        <w:rPr>
          <w:rFonts w:ascii="Arial" w:hAnsi="Arial" w:cs="Arial"/>
          <w:sz w:val="22"/>
          <w:szCs w:val="22"/>
        </w:rPr>
        <w:t xml:space="preserve"> Cement debtor)</w:t>
      </w:r>
      <w:bookmarkStart w:id="0" w:name="_GoBack"/>
      <w:bookmarkEnd w:id="0"/>
    </w:p>
    <w:p w14:paraId="191B37D8" w14:textId="77777777" w:rsidR="00AF1E0D" w:rsidRPr="00001AFC" w:rsidRDefault="00AF1E0D" w:rsidP="00001AF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01AFC">
        <w:rPr>
          <w:rFonts w:ascii="Arial" w:hAnsi="Arial" w:cs="Arial"/>
          <w:b/>
          <w:sz w:val="22"/>
          <w:szCs w:val="22"/>
        </w:rPr>
        <w:t>Exposure:</w:t>
      </w:r>
      <w:r w:rsidRPr="00001AFC">
        <w:rPr>
          <w:rFonts w:ascii="Arial" w:hAnsi="Arial" w:cs="Arial"/>
          <w:sz w:val="22"/>
          <w:szCs w:val="22"/>
        </w:rPr>
        <w:t xml:space="preserve"> K5</w:t>
      </w:r>
      <w:proofErr w:type="gramStart"/>
      <w:r w:rsidRPr="00001AFC">
        <w:rPr>
          <w:rFonts w:ascii="Arial" w:hAnsi="Arial" w:cs="Arial"/>
          <w:sz w:val="22"/>
          <w:szCs w:val="22"/>
        </w:rPr>
        <w:t>,370,000</w:t>
      </w:r>
      <w:proofErr w:type="gramEnd"/>
    </w:p>
    <w:p w14:paraId="443A205A" w14:textId="77777777" w:rsidR="00AF1E0D" w:rsidRPr="00001AFC" w:rsidRDefault="00A03445" w:rsidP="00001AF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001AFC">
        <w:rPr>
          <w:rFonts w:ascii="Arial" w:hAnsi="Arial" w:cs="Arial"/>
          <w:b/>
          <w:sz w:val="22"/>
          <w:szCs w:val="22"/>
        </w:rPr>
        <w:t>Directors</w:t>
      </w:r>
      <w:r w:rsidRPr="00001AFC">
        <w:rPr>
          <w:rFonts w:ascii="Arial" w:hAnsi="Arial" w:cs="Arial"/>
          <w:sz w:val="22"/>
          <w:szCs w:val="22"/>
        </w:rPr>
        <w:t>:</w:t>
      </w:r>
      <w:r w:rsidR="00AF1E0D" w:rsidRPr="00001AF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4F7F018" w14:textId="77777777" w:rsidR="00AF1E0D" w:rsidRPr="00001AFC" w:rsidRDefault="00AF1E0D" w:rsidP="00001AF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001AFC"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spellStart"/>
      <w:r w:rsidRPr="00001AFC">
        <w:rPr>
          <w:rFonts w:ascii="Arial" w:hAnsi="Arial" w:cs="Arial"/>
          <w:color w:val="000000"/>
          <w:sz w:val="22"/>
          <w:szCs w:val="22"/>
        </w:rPr>
        <w:t>Mbenga</w:t>
      </w:r>
      <w:proofErr w:type="spellEnd"/>
      <w:r w:rsidRPr="00001AFC">
        <w:rPr>
          <w:rFonts w:ascii="Arial" w:hAnsi="Arial" w:cs="Arial"/>
          <w:color w:val="000000"/>
          <w:sz w:val="22"/>
          <w:szCs w:val="22"/>
        </w:rPr>
        <w:t xml:space="preserve"> Gaston </w:t>
      </w:r>
      <w:proofErr w:type="spellStart"/>
      <w:r w:rsidRPr="00001AFC">
        <w:rPr>
          <w:rFonts w:ascii="Arial" w:hAnsi="Arial" w:cs="Arial"/>
          <w:color w:val="000000"/>
          <w:sz w:val="22"/>
          <w:szCs w:val="22"/>
        </w:rPr>
        <w:t>Beni</w:t>
      </w:r>
      <w:proofErr w:type="spellEnd"/>
      <w:r w:rsidRPr="00001AFC">
        <w:rPr>
          <w:rFonts w:ascii="Arial" w:hAnsi="Arial" w:cs="Arial"/>
          <w:color w:val="000000"/>
          <w:sz w:val="22"/>
          <w:szCs w:val="22"/>
        </w:rPr>
        <w:t>, Congolese, Passport No. C0169392</w:t>
      </w:r>
    </w:p>
    <w:p w14:paraId="36C28290" w14:textId="77777777" w:rsidR="00AF1E0D" w:rsidRPr="00001AFC" w:rsidRDefault="00AF1E0D" w:rsidP="00001AF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001AFC"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spellStart"/>
      <w:r w:rsidRPr="00001AFC">
        <w:rPr>
          <w:rFonts w:ascii="Arial" w:hAnsi="Arial" w:cs="Arial"/>
          <w:color w:val="000000"/>
          <w:sz w:val="22"/>
          <w:szCs w:val="22"/>
        </w:rPr>
        <w:t>Biaya</w:t>
      </w:r>
      <w:proofErr w:type="spellEnd"/>
      <w:r w:rsidRPr="00001AFC">
        <w:rPr>
          <w:rFonts w:ascii="Arial" w:hAnsi="Arial" w:cs="Arial"/>
          <w:color w:val="000000"/>
          <w:sz w:val="22"/>
          <w:szCs w:val="22"/>
        </w:rPr>
        <w:t xml:space="preserve"> J.P. Ngandu, Congolese, Passport No. C0054810  </w:t>
      </w:r>
    </w:p>
    <w:p w14:paraId="5F17B0D7" w14:textId="77777777" w:rsidR="00A03445" w:rsidRPr="00001AFC" w:rsidRDefault="00290C7C" w:rsidP="00001AFC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001AFC">
        <w:rPr>
          <w:rFonts w:ascii="Arial" w:hAnsi="Arial" w:cs="Arial"/>
          <w:b/>
          <w:sz w:val="22"/>
          <w:szCs w:val="22"/>
        </w:rPr>
        <w:t>Shareholders:</w:t>
      </w:r>
    </w:p>
    <w:p w14:paraId="2AE822D7" w14:textId="77777777" w:rsidR="00290C7C" w:rsidRPr="00001AFC" w:rsidRDefault="00290C7C" w:rsidP="00001AF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001AFC"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spellStart"/>
      <w:r w:rsidRPr="00001AFC">
        <w:rPr>
          <w:rFonts w:ascii="Arial" w:hAnsi="Arial" w:cs="Arial"/>
          <w:color w:val="000000"/>
          <w:sz w:val="22"/>
          <w:szCs w:val="22"/>
        </w:rPr>
        <w:t>Mbenga</w:t>
      </w:r>
      <w:proofErr w:type="spellEnd"/>
      <w:r w:rsidRPr="00001AFC">
        <w:rPr>
          <w:rFonts w:ascii="Arial" w:hAnsi="Arial" w:cs="Arial"/>
          <w:color w:val="000000"/>
          <w:sz w:val="22"/>
          <w:szCs w:val="22"/>
        </w:rPr>
        <w:t xml:space="preserve"> Gaston </w:t>
      </w:r>
      <w:proofErr w:type="spellStart"/>
      <w:r w:rsidRPr="00001AFC">
        <w:rPr>
          <w:rFonts w:ascii="Arial" w:hAnsi="Arial" w:cs="Arial"/>
          <w:color w:val="000000"/>
          <w:sz w:val="22"/>
          <w:szCs w:val="22"/>
        </w:rPr>
        <w:t>Beni</w:t>
      </w:r>
      <w:proofErr w:type="spellEnd"/>
      <w:r w:rsidRPr="00001AFC">
        <w:rPr>
          <w:rFonts w:ascii="Arial" w:hAnsi="Arial" w:cs="Arial"/>
          <w:color w:val="000000"/>
          <w:sz w:val="22"/>
          <w:szCs w:val="22"/>
        </w:rPr>
        <w:t>, 70% shareholding</w:t>
      </w:r>
    </w:p>
    <w:p w14:paraId="268D59D0" w14:textId="77777777" w:rsidR="00290C7C" w:rsidRPr="00001AFC" w:rsidRDefault="00290C7C" w:rsidP="00001AF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001AFC"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spellStart"/>
      <w:r w:rsidRPr="00001AFC">
        <w:rPr>
          <w:rFonts w:ascii="Arial" w:hAnsi="Arial" w:cs="Arial"/>
          <w:color w:val="000000"/>
          <w:sz w:val="22"/>
          <w:szCs w:val="22"/>
        </w:rPr>
        <w:t>Biaya</w:t>
      </w:r>
      <w:proofErr w:type="spellEnd"/>
      <w:r w:rsidRPr="00001AFC">
        <w:rPr>
          <w:rFonts w:ascii="Arial" w:hAnsi="Arial" w:cs="Arial"/>
          <w:color w:val="000000"/>
          <w:sz w:val="22"/>
          <w:szCs w:val="22"/>
        </w:rPr>
        <w:t xml:space="preserve"> J.P. Ngandu, 25% shareholding</w:t>
      </w:r>
    </w:p>
    <w:p w14:paraId="17BB53E3" w14:textId="77777777" w:rsidR="00290C7C" w:rsidRPr="00001AFC" w:rsidRDefault="00290C7C" w:rsidP="00001AF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01AFC">
        <w:rPr>
          <w:rFonts w:ascii="Arial" w:hAnsi="Arial" w:cs="Arial"/>
          <w:color w:val="000000"/>
          <w:sz w:val="22"/>
          <w:szCs w:val="22"/>
        </w:rPr>
        <w:t xml:space="preserve">3. Justine </w:t>
      </w:r>
      <w:proofErr w:type="spellStart"/>
      <w:r w:rsidRPr="00001AFC">
        <w:rPr>
          <w:rFonts w:ascii="Arial" w:hAnsi="Arial" w:cs="Arial"/>
          <w:color w:val="000000"/>
          <w:sz w:val="22"/>
          <w:szCs w:val="22"/>
        </w:rPr>
        <w:t>Lukuka</w:t>
      </w:r>
      <w:proofErr w:type="spellEnd"/>
      <w:r w:rsidRPr="00001AFC">
        <w:rPr>
          <w:rFonts w:ascii="Arial" w:hAnsi="Arial" w:cs="Arial"/>
          <w:color w:val="000000"/>
          <w:sz w:val="22"/>
          <w:szCs w:val="22"/>
        </w:rPr>
        <w:t>, Zambian, NRC No. 120998/77/1, 5% shareholding</w:t>
      </w:r>
      <w:r w:rsidRPr="00001AFC">
        <w:rPr>
          <w:rFonts w:ascii="Arial" w:hAnsi="Arial" w:cs="Arial"/>
          <w:sz w:val="22"/>
          <w:szCs w:val="22"/>
        </w:rPr>
        <w:t xml:space="preserve"> </w:t>
      </w:r>
    </w:p>
    <w:p w14:paraId="088DDE58" w14:textId="77777777" w:rsidR="005A152E" w:rsidRPr="00001AFC" w:rsidRDefault="005A152E" w:rsidP="00001AFC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001AFC">
        <w:rPr>
          <w:rFonts w:ascii="Arial" w:hAnsi="Arial" w:cs="Arial"/>
          <w:b/>
          <w:sz w:val="22"/>
          <w:szCs w:val="22"/>
        </w:rPr>
        <w:t>Registered office:</w:t>
      </w:r>
    </w:p>
    <w:p w14:paraId="45979642" w14:textId="77777777" w:rsidR="005A152E" w:rsidRPr="00001AFC" w:rsidRDefault="005A152E" w:rsidP="00001AF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01AFC">
        <w:rPr>
          <w:rFonts w:ascii="Arial" w:hAnsi="Arial" w:cs="Arial"/>
          <w:color w:val="000000"/>
          <w:sz w:val="22"/>
          <w:szCs w:val="22"/>
        </w:rPr>
        <w:t>Room No.5 Zambia Railways Premises, President Avenue, P.O Box 71082</w:t>
      </w:r>
    </w:p>
    <w:p w14:paraId="636C35F8" w14:textId="77777777" w:rsidR="00290C7C" w:rsidRPr="00001AFC" w:rsidRDefault="001E2278" w:rsidP="00001AFC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001AFC">
        <w:rPr>
          <w:rFonts w:ascii="Arial" w:hAnsi="Arial" w:cs="Arial"/>
          <w:b/>
          <w:sz w:val="22"/>
          <w:szCs w:val="22"/>
        </w:rPr>
        <w:t>Contact No:</w:t>
      </w:r>
      <w:r w:rsidRPr="00001AFC">
        <w:rPr>
          <w:rFonts w:ascii="Arial" w:hAnsi="Arial" w:cs="Arial"/>
          <w:color w:val="000000"/>
          <w:sz w:val="22"/>
          <w:szCs w:val="22"/>
        </w:rPr>
        <w:t xml:space="preserve"> 0969837799</w:t>
      </w:r>
    </w:p>
    <w:p w14:paraId="495F5CAF" w14:textId="77777777" w:rsidR="007B7D51" w:rsidRPr="00001AFC" w:rsidRDefault="007B7D51" w:rsidP="00001AFC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001AFC">
        <w:rPr>
          <w:rFonts w:ascii="Arial" w:hAnsi="Arial" w:cs="Arial"/>
          <w:b/>
          <w:sz w:val="22"/>
          <w:szCs w:val="22"/>
        </w:rPr>
        <w:t>Recommended collection strategy:</w:t>
      </w:r>
    </w:p>
    <w:p w14:paraId="6A738D7F" w14:textId="77777777" w:rsidR="007B7D51" w:rsidRPr="00001AFC" w:rsidRDefault="007B7D51" w:rsidP="00001AF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01AFC">
        <w:rPr>
          <w:rFonts w:ascii="Arial" w:hAnsi="Arial" w:cs="Arial"/>
          <w:sz w:val="22"/>
          <w:szCs w:val="22"/>
        </w:rPr>
        <w:t>Seek an order from the Court to</w:t>
      </w:r>
      <w:proofErr w:type="gramStart"/>
      <w:r w:rsidRPr="00001AFC">
        <w:rPr>
          <w:rFonts w:ascii="Arial" w:hAnsi="Arial" w:cs="Arial"/>
          <w:sz w:val="22"/>
          <w:szCs w:val="22"/>
        </w:rPr>
        <w:t>;</w:t>
      </w:r>
      <w:proofErr w:type="gramEnd"/>
    </w:p>
    <w:p w14:paraId="6E083EDD" w14:textId="77777777" w:rsidR="007B7D51" w:rsidRPr="00001AFC" w:rsidRDefault="007B7D51" w:rsidP="00001AF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01AFC">
        <w:rPr>
          <w:rFonts w:ascii="Arial" w:hAnsi="Arial" w:cs="Arial"/>
          <w:sz w:val="22"/>
          <w:szCs w:val="22"/>
        </w:rPr>
        <w:t>1. Wind up the Company</w:t>
      </w:r>
    </w:p>
    <w:p w14:paraId="4D609C8B" w14:textId="77777777" w:rsidR="00290C7C" w:rsidRPr="00001AFC" w:rsidRDefault="007B7D51" w:rsidP="00001AFC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001AFC">
        <w:rPr>
          <w:rFonts w:ascii="Arial" w:hAnsi="Arial" w:cs="Arial"/>
          <w:sz w:val="22"/>
          <w:szCs w:val="22"/>
        </w:rPr>
        <w:t>2. Have the two Directors of the company personally liable for the debt.</w:t>
      </w:r>
    </w:p>
    <w:p w14:paraId="0E626EDE" w14:textId="77777777" w:rsidR="007B7D51" w:rsidRPr="00001AFC" w:rsidRDefault="007B7D51" w:rsidP="00001AFC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7144037A" w14:textId="77777777" w:rsidR="006F7425" w:rsidRPr="00001AFC" w:rsidRDefault="006F7425" w:rsidP="00001AFC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001AFC">
        <w:rPr>
          <w:rFonts w:ascii="Arial" w:hAnsi="Arial" w:cs="Arial"/>
          <w:b/>
          <w:sz w:val="22"/>
          <w:szCs w:val="22"/>
        </w:rPr>
        <w:t>Activity Report:</w:t>
      </w:r>
    </w:p>
    <w:p w14:paraId="59464E70" w14:textId="77777777" w:rsidR="00090CFB" w:rsidRPr="00001AFC" w:rsidRDefault="006F7425" w:rsidP="00001AF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01AFC">
        <w:rPr>
          <w:rFonts w:ascii="Arial" w:hAnsi="Arial" w:cs="Arial"/>
          <w:sz w:val="22"/>
          <w:szCs w:val="22"/>
        </w:rPr>
        <w:t>We have conducted a search at Ministry of Lands, RATSA and PACRA looking for assets in the name of the customer and have not found any record. We</w:t>
      </w:r>
      <w:r w:rsidR="00E01307" w:rsidRPr="00001AFC">
        <w:rPr>
          <w:rFonts w:ascii="Arial" w:hAnsi="Arial" w:cs="Arial"/>
          <w:sz w:val="22"/>
          <w:szCs w:val="22"/>
        </w:rPr>
        <w:t xml:space="preserve"> </w:t>
      </w:r>
      <w:r w:rsidRPr="00001AFC">
        <w:rPr>
          <w:rFonts w:ascii="Arial" w:hAnsi="Arial" w:cs="Arial"/>
          <w:sz w:val="22"/>
          <w:szCs w:val="22"/>
        </w:rPr>
        <w:t xml:space="preserve">also attempted to call Mr. </w:t>
      </w:r>
      <w:proofErr w:type="spellStart"/>
      <w:r w:rsidRPr="00001AFC">
        <w:rPr>
          <w:rFonts w:ascii="Arial" w:hAnsi="Arial" w:cs="Arial"/>
          <w:sz w:val="22"/>
          <w:szCs w:val="22"/>
        </w:rPr>
        <w:t>Matale</w:t>
      </w:r>
      <w:proofErr w:type="spellEnd"/>
      <w:r w:rsidRPr="00001AFC">
        <w:rPr>
          <w:rFonts w:ascii="Arial" w:hAnsi="Arial" w:cs="Arial"/>
          <w:sz w:val="22"/>
          <w:szCs w:val="22"/>
        </w:rPr>
        <w:t xml:space="preserve"> on</w:t>
      </w:r>
      <w:r w:rsidR="00E01307" w:rsidRPr="00001AFC">
        <w:rPr>
          <w:rFonts w:ascii="Arial" w:hAnsi="Arial" w:cs="Arial"/>
          <w:sz w:val="22"/>
          <w:szCs w:val="22"/>
        </w:rPr>
        <w:t xml:space="preserve"> the</w:t>
      </w:r>
      <w:r w:rsidR="00BC54FB" w:rsidRPr="00001AFC">
        <w:rPr>
          <w:rFonts w:ascii="Arial" w:hAnsi="Arial" w:cs="Arial"/>
          <w:sz w:val="22"/>
          <w:szCs w:val="22"/>
        </w:rPr>
        <w:t xml:space="preserve"> cell number</w:t>
      </w:r>
      <w:r w:rsidR="00E01307" w:rsidRPr="00001AFC">
        <w:rPr>
          <w:rFonts w:ascii="Arial" w:hAnsi="Arial" w:cs="Arial"/>
          <w:sz w:val="22"/>
          <w:szCs w:val="22"/>
        </w:rPr>
        <w:t xml:space="preserve"> </w:t>
      </w:r>
      <w:r w:rsidR="00BC54FB" w:rsidRPr="00001AFC">
        <w:rPr>
          <w:rFonts w:ascii="Arial" w:hAnsi="Arial" w:cs="Arial"/>
          <w:color w:val="000000"/>
          <w:sz w:val="22"/>
          <w:szCs w:val="22"/>
        </w:rPr>
        <w:t xml:space="preserve">0969837799 </w:t>
      </w:r>
      <w:r w:rsidRPr="00001AFC">
        <w:rPr>
          <w:rFonts w:ascii="Arial" w:hAnsi="Arial" w:cs="Arial"/>
          <w:color w:val="000000"/>
          <w:sz w:val="22"/>
          <w:szCs w:val="22"/>
        </w:rPr>
        <w:t xml:space="preserve">provided by </w:t>
      </w:r>
      <w:proofErr w:type="spellStart"/>
      <w:r w:rsidRPr="00001AFC">
        <w:rPr>
          <w:rFonts w:ascii="Arial" w:hAnsi="Arial" w:cs="Arial"/>
          <w:sz w:val="22"/>
          <w:szCs w:val="22"/>
        </w:rPr>
        <w:t>Chilanga</w:t>
      </w:r>
      <w:proofErr w:type="spellEnd"/>
      <w:r w:rsidRPr="00001AFC">
        <w:rPr>
          <w:rFonts w:ascii="Arial" w:hAnsi="Arial" w:cs="Arial"/>
          <w:sz w:val="22"/>
          <w:szCs w:val="22"/>
        </w:rPr>
        <w:t xml:space="preserve">, which </w:t>
      </w:r>
      <w:r w:rsidR="00BC54FB" w:rsidRPr="00001AFC">
        <w:rPr>
          <w:rFonts w:ascii="Arial" w:hAnsi="Arial" w:cs="Arial"/>
          <w:sz w:val="22"/>
          <w:szCs w:val="22"/>
        </w:rPr>
        <w:t xml:space="preserve">also </w:t>
      </w:r>
      <w:r w:rsidRPr="00001AFC">
        <w:rPr>
          <w:rFonts w:ascii="Arial" w:hAnsi="Arial" w:cs="Arial"/>
          <w:sz w:val="22"/>
          <w:szCs w:val="22"/>
        </w:rPr>
        <w:t xml:space="preserve">appears </w:t>
      </w:r>
      <w:r w:rsidR="00BC54FB" w:rsidRPr="00001AFC">
        <w:rPr>
          <w:rFonts w:ascii="Arial" w:hAnsi="Arial" w:cs="Arial"/>
          <w:sz w:val="22"/>
          <w:szCs w:val="22"/>
        </w:rPr>
        <w:t xml:space="preserve">on the PACRA records, </w:t>
      </w:r>
      <w:r w:rsidRPr="00001AFC">
        <w:rPr>
          <w:rFonts w:ascii="Arial" w:hAnsi="Arial" w:cs="Arial"/>
          <w:sz w:val="22"/>
          <w:szCs w:val="22"/>
        </w:rPr>
        <w:t>but the call</w:t>
      </w:r>
      <w:r w:rsidR="00001AFC">
        <w:rPr>
          <w:rFonts w:ascii="Arial" w:hAnsi="Arial" w:cs="Arial"/>
          <w:sz w:val="22"/>
          <w:szCs w:val="22"/>
        </w:rPr>
        <w:t>s</w:t>
      </w:r>
      <w:r w:rsidRPr="00001AFC">
        <w:rPr>
          <w:rFonts w:ascii="Arial" w:hAnsi="Arial" w:cs="Arial"/>
          <w:sz w:val="22"/>
          <w:szCs w:val="22"/>
        </w:rPr>
        <w:t xml:space="preserve"> went</w:t>
      </w:r>
      <w:r w:rsidR="00E01307" w:rsidRPr="00001AFC">
        <w:rPr>
          <w:rFonts w:ascii="Arial" w:hAnsi="Arial" w:cs="Arial"/>
          <w:sz w:val="22"/>
          <w:szCs w:val="22"/>
        </w:rPr>
        <w:t xml:space="preserve"> unanswered. </w:t>
      </w:r>
    </w:p>
    <w:p w14:paraId="793C06E9" w14:textId="77777777" w:rsidR="00477F2C" w:rsidRPr="00001AFC" w:rsidRDefault="00477F2C" w:rsidP="00001AF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EE20BE3" w14:textId="77777777" w:rsidR="007B7D51" w:rsidRPr="00001AFC" w:rsidRDefault="00001AFC" w:rsidP="00001AFC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Research on</w:t>
      </w:r>
      <w:r w:rsidR="007B7D51" w:rsidRPr="00001AFC">
        <w:rPr>
          <w:rFonts w:ascii="Arial" w:hAnsi="Arial" w:cs="Arial"/>
          <w:b/>
          <w:sz w:val="22"/>
          <w:szCs w:val="22"/>
        </w:rPr>
        <w:t xml:space="preserve"> proposed strategy:</w:t>
      </w:r>
    </w:p>
    <w:p w14:paraId="10EEC508" w14:textId="77777777" w:rsidR="00477F2C" w:rsidRPr="00001AFC" w:rsidRDefault="007B7D51" w:rsidP="00001AFC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001AFC">
        <w:rPr>
          <w:rFonts w:ascii="Arial" w:hAnsi="Arial" w:cs="Arial"/>
          <w:sz w:val="22"/>
          <w:szCs w:val="22"/>
        </w:rPr>
        <w:t xml:space="preserve">The judgment that was given did not include the Directors to be held liable. This was rightly so due to the doctrine </w:t>
      </w:r>
      <w:r w:rsidR="00314101" w:rsidRPr="00001AFC">
        <w:rPr>
          <w:rFonts w:ascii="Arial" w:hAnsi="Arial" w:cs="Arial"/>
          <w:sz w:val="22"/>
          <w:szCs w:val="22"/>
        </w:rPr>
        <w:t>of separate legal entity.</w:t>
      </w:r>
      <w:r w:rsidRPr="00001AFC">
        <w:rPr>
          <w:rFonts w:ascii="Arial" w:hAnsi="Arial" w:cs="Arial"/>
          <w:sz w:val="22"/>
          <w:szCs w:val="22"/>
        </w:rPr>
        <w:t xml:space="preserve"> </w:t>
      </w:r>
      <w:r w:rsidR="00314101" w:rsidRPr="00001AFC">
        <w:rPr>
          <w:rFonts w:ascii="Arial" w:hAnsi="Arial" w:cs="Arial"/>
          <w:sz w:val="22"/>
          <w:szCs w:val="22"/>
        </w:rPr>
        <w:t xml:space="preserve">Seeing that the company does not have any assets on record, it is likely that the Directors/shareholders have some assets, which we could attach. </w:t>
      </w:r>
      <w:r w:rsidR="00477F2C" w:rsidRPr="00001AFC">
        <w:rPr>
          <w:rFonts w:ascii="Arial" w:hAnsi="Arial" w:cs="Arial"/>
          <w:sz w:val="22"/>
          <w:szCs w:val="22"/>
        </w:rPr>
        <w:t xml:space="preserve">A judgment </w:t>
      </w:r>
      <w:r w:rsidR="00A03445" w:rsidRPr="00001AFC">
        <w:rPr>
          <w:rFonts w:ascii="Arial" w:hAnsi="Arial" w:cs="Arial"/>
          <w:sz w:val="22"/>
          <w:szCs w:val="22"/>
        </w:rPr>
        <w:t xml:space="preserve">to pierce the veil of incorporation </w:t>
      </w:r>
      <w:r w:rsidR="00477F2C" w:rsidRPr="00001AFC">
        <w:rPr>
          <w:rFonts w:ascii="Arial" w:hAnsi="Arial" w:cs="Arial"/>
          <w:sz w:val="22"/>
          <w:szCs w:val="22"/>
        </w:rPr>
        <w:t xml:space="preserve">would be required to hold the Directors/Shareholders personally liable if there is evidence of them participating in a fraud during the transaction. See </w:t>
      </w:r>
      <w:r w:rsidR="00477F2C" w:rsidRPr="00001AFC">
        <w:rPr>
          <w:rFonts w:ascii="Arial" w:hAnsi="Arial" w:cs="Arial"/>
          <w:b/>
          <w:sz w:val="22"/>
          <w:szCs w:val="22"/>
        </w:rPr>
        <w:t>Inter Africa Grains Zambia Ltd Vs Sahara Agro-Chemicals and Fertilizers Ltd.</w:t>
      </w:r>
    </w:p>
    <w:p w14:paraId="330974E9" w14:textId="77777777" w:rsidR="00A03445" w:rsidRPr="00001AFC" w:rsidRDefault="00A03445" w:rsidP="00001AFC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0CD6E08B" w14:textId="77777777" w:rsidR="00314101" w:rsidRPr="00001AFC" w:rsidRDefault="008F14BA" w:rsidP="00001AF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01AFC">
        <w:rPr>
          <w:rFonts w:ascii="Arial" w:hAnsi="Arial" w:cs="Arial"/>
          <w:sz w:val="22"/>
          <w:szCs w:val="22"/>
        </w:rPr>
        <w:t>There is a r</w:t>
      </w:r>
      <w:r w:rsidR="006226B7" w:rsidRPr="00001AFC">
        <w:rPr>
          <w:rFonts w:ascii="Arial" w:hAnsi="Arial" w:cs="Arial"/>
          <w:sz w:val="22"/>
          <w:szCs w:val="22"/>
        </w:rPr>
        <w:t xml:space="preserve">equirement </w:t>
      </w:r>
      <w:r w:rsidR="00314101" w:rsidRPr="00001AFC">
        <w:rPr>
          <w:rFonts w:ascii="Arial" w:hAnsi="Arial" w:cs="Arial"/>
          <w:sz w:val="22"/>
          <w:szCs w:val="22"/>
        </w:rPr>
        <w:t xml:space="preserve">for Directors of a company </w:t>
      </w:r>
      <w:r w:rsidR="006226B7" w:rsidRPr="00001AFC">
        <w:rPr>
          <w:rFonts w:ascii="Arial" w:hAnsi="Arial" w:cs="Arial"/>
          <w:sz w:val="22"/>
          <w:szCs w:val="22"/>
        </w:rPr>
        <w:t>to notify the public of re-location a</w:t>
      </w:r>
      <w:r w:rsidR="00570B2B" w:rsidRPr="00001AFC">
        <w:rPr>
          <w:rFonts w:ascii="Arial" w:hAnsi="Arial" w:cs="Arial"/>
          <w:sz w:val="22"/>
          <w:szCs w:val="22"/>
        </w:rPr>
        <w:t>s provided by Companies Act S28</w:t>
      </w:r>
      <w:r w:rsidR="00DF66EA" w:rsidRPr="00001AFC">
        <w:rPr>
          <w:rFonts w:ascii="Arial" w:hAnsi="Arial" w:cs="Arial"/>
          <w:sz w:val="22"/>
          <w:szCs w:val="22"/>
        </w:rPr>
        <w:t xml:space="preserve"> (4), (6)</w:t>
      </w:r>
      <w:r w:rsidR="006226B7" w:rsidRPr="00001AFC">
        <w:rPr>
          <w:rFonts w:ascii="Arial" w:hAnsi="Arial" w:cs="Arial"/>
          <w:sz w:val="22"/>
          <w:szCs w:val="22"/>
        </w:rPr>
        <w:t xml:space="preserve">. </w:t>
      </w:r>
      <w:r w:rsidR="00314101" w:rsidRPr="00001AFC">
        <w:rPr>
          <w:rFonts w:ascii="Arial" w:hAnsi="Arial" w:cs="Arial"/>
          <w:sz w:val="22"/>
          <w:szCs w:val="22"/>
        </w:rPr>
        <w:t>If the registered office has changed yet not updated at PACRA, this</w:t>
      </w:r>
      <w:r w:rsidRPr="00001AFC">
        <w:rPr>
          <w:rFonts w:ascii="Arial" w:hAnsi="Arial" w:cs="Arial"/>
          <w:sz w:val="22"/>
          <w:szCs w:val="22"/>
        </w:rPr>
        <w:t xml:space="preserve"> could be cause f</w:t>
      </w:r>
      <w:r w:rsidR="0032255A" w:rsidRPr="00001AFC">
        <w:rPr>
          <w:rFonts w:ascii="Arial" w:hAnsi="Arial" w:cs="Arial"/>
          <w:sz w:val="22"/>
          <w:szCs w:val="22"/>
        </w:rPr>
        <w:t xml:space="preserve">or </w:t>
      </w:r>
      <w:r w:rsidRPr="00001AFC">
        <w:rPr>
          <w:rFonts w:ascii="Arial" w:hAnsi="Arial" w:cs="Arial"/>
          <w:sz w:val="22"/>
          <w:szCs w:val="22"/>
        </w:rPr>
        <w:t xml:space="preserve">making Directors </w:t>
      </w:r>
      <w:r w:rsidR="00314101" w:rsidRPr="00001AFC">
        <w:rPr>
          <w:rFonts w:ascii="Arial" w:hAnsi="Arial" w:cs="Arial"/>
          <w:sz w:val="22"/>
          <w:szCs w:val="22"/>
        </w:rPr>
        <w:t xml:space="preserve">personally </w:t>
      </w:r>
      <w:r w:rsidRPr="00001AFC">
        <w:rPr>
          <w:rFonts w:ascii="Arial" w:hAnsi="Arial" w:cs="Arial"/>
          <w:sz w:val="22"/>
          <w:szCs w:val="22"/>
        </w:rPr>
        <w:t xml:space="preserve">liable for </w:t>
      </w:r>
      <w:r w:rsidR="0032255A" w:rsidRPr="00001AFC">
        <w:rPr>
          <w:rFonts w:ascii="Arial" w:hAnsi="Arial" w:cs="Arial"/>
          <w:sz w:val="22"/>
          <w:szCs w:val="22"/>
        </w:rPr>
        <w:t xml:space="preserve">being dishonest in the conduct of business. </w:t>
      </w:r>
      <w:r w:rsidR="00314101" w:rsidRPr="00001AFC">
        <w:rPr>
          <w:rFonts w:ascii="Arial" w:hAnsi="Arial" w:cs="Arial"/>
          <w:sz w:val="22"/>
          <w:szCs w:val="22"/>
        </w:rPr>
        <w:t xml:space="preserve">See the case of </w:t>
      </w:r>
      <w:r w:rsidR="00314101" w:rsidRPr="00001AFC">
        <w:rPr>
          <w:rFonts w:ascii="Arial" w:hAnsi="Arial" w:cs="Arial"/>
          <w:b/>
          <w:sz w:val="22"/>
          <w:szCs w:val="22"/>
        </w:rPr>
        <w:t xml:space="preserve">Kitwe Supermarket </w:t>
      </w:r>
      <w:proofErr w:type="spellStart"/>
      <w:r w:rsidR="00314101" w:rsidRPr="00001AFC">
        <w:rPr>
          <w:rFonts w:ascii="Arial" w:hAnsi="Arial" w:cs="Arial"/>
          <w:b/>
          <w:sz w:val="22"/>
          <w:szCs w:val="22"/>
        </w:rPr>
        <w:t>vs</w:t>
      </w:r>
      <w:proofErr w:type="spellEnd"/>
      <w:r w:rsidR="00314101" w:rsidRPr="00001AFC">
        <w:rPr>
          <w:rFonts w:ascii="Arial" w:hAnsi="Arial" w:cs="Arial"/>
          <w:b/>
          <w:sz w:val="22"/>
          <w:szCs w:val="22"/>
        </w:rPr>
        <w:t xml:space="preserve"> Southern Africa Trade Ltd </w:t>
      </w:r>
      <w:r w:rsidR="00314101" w:rsidRPr="00001AFC">
        <w:rPr>
          <w:rFonts w:ascii="Arial" w:hAnsi="Arial" w:cs="Arial"/>
          <w:sz w:val="22"/>
          <w:szCs w:val="22"/>
        </w:rPr>
        <w:t xml:space="preserve">and </w:t>
      </w:r>
      <w:r w:rsidR="00314101" w:rsidRPr="00001AFC">
        <w:rPr>
          <w:rFonts w:ascii="Arial" w:hAnsi="Arial" w:cs="Arial"/>
          <w:b/>
          <w:sz w:val="22"/>
          <w:szCs w:val="22"/>
        </w:rPr>
        <w:t xml:space="preserve">Ethiopian Airlines Ltd </w:t>
      </w:r>
      <w:proofErr w:type="spellStart"/>
      <w:r w:rsidR="00314101" w:rsidRPr="00001AFC">
        <w:rPr>
          <w:rFonts w:ascii="Arial" w:hAnsi="Arial" w:cs="Arial"/>
          <w:b/>
          <w:sz w:val="22"/>
          <w:szCs w:val="22"/>
        </w:rPr>
        <w:t>vs</w:t>
      </w:r>
      <w:proofErr w:type="spellEnd"/>
      <w:r w:rsidR="00314101" w:rsidRPr="00001AFC">
        <w:rPr>
          <w:rFonts w:ascii="Arial" w:hAnsi="Arial" w:cs="Arial"/>
          <w:b/>
          <w:sz w:val="22"/>
          <w:szCs w:val="22"/>
        </w:rPr>
        <w:t xml:space="preserve"> Sunbird Safaris Ltd, Sharma’s Investment Holding Ltd and Vijay </w:t>
      </w:r>
      <w:proofErr w:type="spellStart"/>
      <w:r w:rsidR="00314101" w:rsidRPr="00001AFC">
        <w:rPr>
          <w:rFonts w:ascii="Arial" w:hAnsi="Arial" w:cs="Arial"/>
          <w:b/>
          <w:sz w:val="22"/>
          <w:szCs w:val="22"/>
        </w:rPr>
        <w:t>Babulal</w:t>
      </w:r>
      <w:proofErr w:type="spellEnd"/>
      <w:r w:rsidR="00314101" w:rsidRPr="00001AFC">
        <w:rPr>
          <w:rFonts w:ascii="Arial" w:hAnsi="Arial" w:cs="Arial"/>
          <w:b/>
          <w:sz w:val="22"/>
          <w:szCs w:val="22"/>
        </w:rPr>
        <w:t xml:space="preserve"> Sharma. </w:t>
      </w:r>
    </w:p>
    <w:p w14:paraId="2A70FC6E" w14:textId="77777777" w:rsidR="00314101" w:rsidRPr="00001AFC" w:rsidRDefault="00314101" w:rsidP="00001AFC">
      <w:pPr>
        <w:spacing w:line="276" w:lineRule="auto"/>
        <w:rPr>
          <w:rFonts w:ascii="Arial" w:hAnsi="Arial" w:cs="Arial"/>
          <w:sz w:val="22"/>
          <w:szCs w:val="22"/>
        </w:rPr>
      </w:pPr>
    </w:p>
    <w:p w14:paraId="0C9B7088" w14:textId="08F67263" w:rsidR="00EE41E5" w:rsidRPr="00996C3A" w:rsidRDefault="00314101" w:rsidP="00996C3A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001AFC">
        <w:rPr>
          <w:rFonts w:ascii="Arial" w:hAnsi="Arial" w:cs="Arial"/>
          <w:sz w:val="22"/>
          <w:szCs w:val="22"/>
        </w:rPr>
        <w:t>We also n</w:t>
      </w:r>
      <w:r w:rsidR="007B7D51" w:rsidRPr="00001AFC">
        <w:rPr>
          <w:rFonts w:ascii="Arial" w:hAnsi="Arial" w:cs="Arial"/>
          <w:sz w:val="22"/>
          <w:szCs w:val="22"/>
        </w:rPr>
        <w:t>eed to confirm if the registered office is also the trading office espec</w:t>
      </w:r>
      <w:r w:rsidRPr="00001AFC">
        <w:rPr>
          <w:rFonts w:ascii="Arial" w:hAnsi="Arial" w:cs="Arial"/>
          <w:sz w:val="22"/>
          <w:szCs w:val="22"/>
        </w:rPr>
        <w:t>ially that the shareholders/Director are</w:t>
      </w:r>
      <w:r w:rsidR="007B7D51" w:rsidRPr="00001AFC">
        <w:rPr>
          <w:rFonts w:ascii="Arial" w:hAnsi="Arial" w:cs="Arial"/>
          <w:sz w:val="22"/>
          <w:szCs w:val="22"/>
        </w:rPr>
        <w:t xml:space="preserve"> foreign nationals.  See the Supreme Court decision in the case of </w:t>
      </w:r>
      <w:r w:rsidR="007B7D51" w:rsidRPr="00001AFC">
        <w:rPr>
          <w:rFonts w:ascii="Arial" w:hAnsi="Arial" w:cs="Arial"/>
          <w:b/>
          <w:sz w:val="22"/>
          <w:szCs w:val="22"/>
        </w:rPr>
        <w:t xml:space="preserve">Peony (Z) Ltd Vs Shalom Bus Ltd &amp; AG. </w:t>
      </w:r>
    </w:p>
    <w:p w14:paraId="4238D2D2" w14:textId="77777777" w:rsidR="00A03445" w:rsidRPr="00001AFC" w:rsidRDefault="00A03445" w:rsidP="00001AF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FC8BB9" w14:textId="77777777" w:rsidR="001E2278" w:rsidRPr="00001AFC" w:rsidRDefault="006F10F4" w:rsidP="00001AF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01AFC">
        <w:rPr>
          <w:rFonts w:ascii="Arial" w:hAnsi="Arial" w:cs="Arial"/>
          <w:sz w:val="22"/>
          <w:szCs w:val="22"/>
        </w:rPr>
        <w:t>Action points</w:t>
      </w:r>
      <w:r w:rsidR="00001AFC" w:rsidRPr="00001AFC">
        <w:rPr>
          <w:rFonts w:ascii="Arial" w:hAnsi="Arial" w:cs="Arial"/>
          <w:sz w:val="22"/>
          <w:szCs w:val="22"/>
        </w:rPr>
        <w:t>:</w:t>
      </w:r>
    </w:p>
    <w:tbl>
      <w:tblPr>
        <w:tblW w:w="85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0"/>
        <w:gridCol w:w="4255"/>
        <w:gridCol w:w="1417"/>
        <w:gridCol w:w="1276"/>
        <w:gridCol w:w="992"/>
      </w:tblGrid>
      <w:tr w:rsidR="00001AFC" w:rsidRPr="00001AFC" w14:paraId="79BDB5A4" w14:textId="77777777" w:rsidTr="00001AFC">
        <w:trPr>
          <w:trHeight w:val="26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8EBFC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 </w:t>
            </w:r>
          </w:p>
        </w:tc>
        <w:tc>
          <w:tcPr>
            <w:tcW w:w="4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1E9BB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AU"/>
              </w:rPr>
              <w:t>Action point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073D7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AU"/>
              </w:rPr>
              <w:t xml:space="preserve">Action owner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8CED5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AU"/>
              </w:rPr>
              <w:t>Action date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37F0C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AU"/>
              </w:rPr>
              <w:t>Status</w:t>
            </w:r>
          </w:p>
        </w:tc>
      </w:tr>
      <w:tr w:rsidR="00001AFC" w:rsidRPr="00001AFC" w14:paraId="7C195D7B" w14:textId="77777777" w:rsidTr="00001AFC">
        <w:trPr>
          <w:trHeight w:val="7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E3CF3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1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53788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AU"/>
              </w:rPr>
            </w:pPr>
            <w:proofErr w:type="spellStart"/>
            <w:r w:rsidRPr="00001AFC">
              <w:rPr>
                <w:rFonts w:ascii="Arial" w:eastAsia="Times New Roman" w:hAnsi="Arial" w:cs="Arial"/>
                <w:color w:val="000000"/>
                <w:sz w:val="22"/>
                <w:szCs w:val="22"/>
                <w:lang w:val="en-AU"/>
              </w:rPr>
              <w:t>Chilanga</w:t>
            </w:r>
            <w:proofErr w:type="spellEnd"/>
            <w:r w:rsidRPr="00001AFC">
              <w:rPr>
                <w:rFonts w:ascii="Arial" w:eastAsia="Times New Roman" w:hAnsi="Arial" w:cs="Arial"/>
                <w:color w:val="000000"/>
                <w:sz w:val="22"/>
                <w:szCs w:val="22"/>
                <w:lang w:val="en-AU"/>
              </w:rPr>
              <w:t xml:space="preserve"> Ndola office to make a visit to i) deliver copy of the judgment on the registered office. ii) Possibly take pictures of registered office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01C9E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proofErr w:type="spellStart"/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Chibuye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6CCCA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30/7/22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B30BB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Open</w:t>
            </w:r>
          </w:p>
        </w:tc>
      </w:tr>
      <w:tr w:rsidR="00001AFC" w:rsidRPr="00001AFC" w14:paraId="1ABD366C" w14:textId="77777777" w:rsidTr="00001AFC">
        <w:trPr>
          <w:trHeight w:val="7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438EF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2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90F67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color w:val="000000"/>
                <w:sz w:val="22"/>
                <w:szCs w:val="22"/>
                <w:lang w:val="en-AU"/>
              </w:rPr>
              <w:t>Send a follow up letter with copy of judgment attached sent to Lawyers. A physical delivery and acknowledged receipt is recommended.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0AF84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proofErr w:type="spellStart"/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Chibuye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A57A2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30/7/22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0C549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Open</w:t>
            </w:r>
          </w:p>
        </w:tc>
      </w:tr>
      <w:tr w:rsidR="00001AFC" w:rsidRPr="00001AFC" w14:paraId="6261A815" w14:textId="77777777" w:rsidTr="00001AFC">
        <w:trPr>
          <w:trHeight w:val="5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D89D9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3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E4803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color w:val="000000"/>
                <w:sz w:val="22"/>
                <w:szCs w:val="22"/>
                <w:lang w:val="en-AU"/>
              </w:rPr>
              <w:t> Share witness address from the affidavit and any other address of defendant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D7070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proofErr w:type="spellStart"/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Chibuye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F27E5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30/7/22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A404D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 </w:t>
            </w:r>
          </w:p>
        </w:tc>
      </w:tr>
      <w:tr w:rsidR="00001AFC" w:rsidRPr="00001AFC" w14:paraId="614B5B8E" w14:textId="77777777" w:rsidTr="00001AFC">
        <w:trPr>
          <w:trHeight w:val="2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A0CDD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4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C4EF5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Update report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DCA39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Isi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3AF8C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 w:rsidRPr="00001AFC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5/8/22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2509C" w14:textId="77777777" w:rsidR="00001AFC" w:rsidRPr="00001AFC" w:rsidRDefault="00001AFC" w:rsidP="00001AFC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Open</w:t>
            </w:r>
          </w:p>
        </w:tc>
      </w:tr>
    </w:tbl>
    <w:p w14:paraId="230447F4" w14:textId="77777777" w:rsidR="00DF66EA" w:rsidRDefault="00DF66EA" w:rsidP="00001AF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0A1EA74" w14:textId="450B48AA" w:rsidR="00996C3A" w:rsidRPr="00001AFC" w:rsidRDefault="00996C3A" w:rsidP="00001AF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Report by: </w:t>
      </w:r>
      <w:r w:rsidRPr="00996C3A">
        <w:rPr>
          <w:rFonts w:ascii="Arial" w:hAnsi="Arial" w:cs="Arial"/>
          <w:sz w:val="22"/>
          <w:szCs w:val="22"/>
        </w:rPr>
        <w:t>Isililo Mzyece</w:t>
      </w:r>
      <w:r>
        <w:rPr>
          <w:rFonts w:ascii="Arial" w:hAnsi="Arial" w:cs="Arial"/>
          <w:sz w:val="22"/>
          <w:szCs w:val="22"/>
        </w:rPr>
        <w:t xml:space="preserve"> on Date: 22/07/22</w:t>
      </w:r>
    </w:p>
    <w:sectPr w:rsidR="00996C3A" w:rsidRPr="00001AFC" w:rsidSect="005A539B">
      <w:pgSz w:w="12242" w:h="20163"/>
      <w:pgMar w:top="1440" w:right="1474" w:bottom="1440" w:left="1440" w:header="720" w:footer="720" w:gutter="851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E01307"/>
    <w:rsid w:val="00001AFC"/>
    <w:rsid w:val="00090CFB"/>
    <w:rsid w:val="000D39E3"/>
    <w:rsid w:val="001C7D87"/>
    <w:rsid w:val="001E2278"/>
    <w:rsid w:val="00290C7C"/>
    <w:rsid w:val="00314101"/>
    <w:rsid w:val="0032255A"/>
    <w:rsid w:val="00477F2C"/>
    <w:rsid w:val="00570B2B"/>
    <w:rsid w:val="005A152E"/>
    <w:rsid w:val="005A539B"/>
    <w:rsid w:val="006226B7"/>
    <w:rsid w:val="006C067D"/>
    <w:rsid w:val="006F10F4"/>
    <w:rsid w:val="006F7425"/>
    <w:rsid w:val="0077563D"/>
    <w:rsid w:val="007B7D51"/>
    <w:rsid w:val="008F14BA"/>
    <w:rsid w:val="009459C9"/>
    <w:rsid w:val="00996C3A"/>
    <w:rsid w:val="00A03445"/>
    <w:rsid w:val="00AF1E0D"/>
    <w:rsid w:val="00BC54FB"/>
    <w:rsid w:val="00D030E1"/>
    <w:rsid w:val="00DA4048"/>
    <w:rsid w:val="00DF66EA"/>
    <w:rsid w:val="00E01307"/>
    <w:rsid w:val="00ED1AB9"/>
    <w:rsid w:val="00EE2340"/>
    <w:rsid w:val="00E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FED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3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420</Words>
  <Characters>2400</Characters>
  <Application>Microsoft Macintosh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Isililo Mzyece</dc:creator>
  <cp:keywords/>
  <dc:description/>
  <cp:lastModifiedBy>Isililo Mzyece</cp:lastModifiedBy>
  <cp:revision>3</cp:revision>
  <dcterms:created xsi:type="dcterms:W3CDTF">2022-07-21T12:19:00Z</dcterms:created>
  <dcterms:modified xsi:type="dcterms:W3CDTF">2022-07-22T11:39:00Z</dcterms:modified>
</cp:coreProperties>
</file>