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정류장은 골짜기에, 사람은 비탈 위에</w:t>
      </w:r>
    </w:p>
    <w:p>
      <w:pPr>
        <w:spacing w:after="60"/>
        <w:jc w:val="center"/>
      </w:pPr>
      <w:r>
        <w:rPr>
          <w:color w:val="1F3864"/>
          <w:sz w:val="24"/>
          <w:szCs w:val="24"/>
        </w:rPr>
        <w:t xml:space="preserve">성남시 원도심 고령자의 대중교통 접근성 분석</w:t>
      </w:r>
    </w:p>
    <w:p>
      <w:pPr>
        <w:pBdr>
          <w:bottom w:val="single" w:color="1F3864" w:sz="8" w:space="8"/>
        </w:pBdr>
        <w:spacing w:after="320"/>
        <w:jc w:val="center"/>
      </w:pPr>
      <w:r>
        <w:rPr>
          <w:color w:val="595959"/>
          <w:sz w:val="18"/>
          <w:szCs w:val="18"/>
        </w:rPr>
        <w:t xml:space="preserve">AI와 함께하는 교통문제 해결을 위한 데이터 분석 공모전  |  2026-09-26</w:t>
      </w:r>
    </w:p>
    <w:p>
      <w:pPr>
        <w:pStyle w:val="Heading1"/>
        <w:spacing w:after="140" w:before="360"/>
      </w:pPr>
      <w:r>
        <w:rPr>
          <w:b/>
          <w:bCs/>
          <w:color w:val="1F3864"/>
          <w:sz w:val="28"/>
          <w:szCs w:val="28"/>
        </w:rPr>
        <w:t xml:space="preserve">요약</w:t>
      </w:r>
    </w:p>
    <w:p>
      <w:pPr>
        <w:spacing w:after="120" w:line="300"/>
      </w:pPr>
      <w:r>
        <w:rPr>
          <w:sz w:val="20"/>
          <w:szCs w:val="20"/>
        </w:rPr>
        <w:t xml:space="preserve">성남시 원도심(수정구·중원구)은 정류장 수, 버스 운행 횟수, 정류장까지의 거리 등 기존 지표에서 모두 "양호"로 나온다. 마을버스도 이미 다니고 있다. 그러나 지형 고도와 실제 도로망을 넣으면 결과가 뒤집힌다.</w:t>
      </w:r>
    </w:p>
    <w:p>
      <w:pPr>
        <w:pBdr>
          <w:left w:val="single" w:color="1F3864" w:sz="18" w:space="12"/>
        </w:pBdr>
        <w:spacing w:after="200" w:before="160" w:line="320"/>
        <w:ind w:left="360"/>
      </w:pPr>
      <w:r>
        <w:rPr>
          <w:b/>
          <w:bCs/>
          <w:color w:val="1F3864"/>
          <w:sz w:val="20"/>
          <w:szCs w:val="20"/>
        </w:rPr>
        <w:t xml:space="preserve">도로를 따라 아무리 돌아가도 법정 경사 기준(8.33%) 이하로는 정류장에 닿을 수 없는 노인이 19,268명이다. 성남시 노인의 10.5%이며, 분당구(4.4%)의 약 4배다.</w:t>
      </w:r>
    </w:p>
    <w:p>
      <w:pPr>
        <w:spacing w:after="120" w:line="300"/>
      </w:pPr>
      <w:r>
        <w:rPr>
          <w:sz w:val="20"/>
          <w:szCs w:val="20"/>
        </w:rPr>
        <w:t xml:space="preserve">이들에게 정류장이 먼 것이 아니다. 경사를 무시하고 도로를 따라 재면 가장 가까운 정류장까지 중앙값 173m이며, 68%는 200m 안에 정류장이 있다. 원인은 노선망이 높이 방향으로 한 층에 몰려 있다는 데 있다.</w:t>
      </w:r>
    </w:p>
    <w:p>
      <w:pPr>
        <w:spacing w:after="120" w:line="300"/>
      </w:pPr>
      <w:r>
        <w:rPr>
          <w:sz w:val="20"/>
          <w:szCs w:val="20"/>
        </w:rPr>
        <w:t xml:space="preserve">다만 이것이 이동이 불가능하다는 뜻은 아니다. 현장 확인 결과 해당 구간은 계단이 아니라 인도였고, 보행이 가능한 노인은 통행할 수 있었다. 이 보고서가 말하는 것은 그 통행이 법이 통행 가능하다고 보는 기울기의 두 배가 넘는 경사를 지나야 한다는 것, 그리고 휠체어·보행보조기 사용자에게는 통과가 불가능하다는 것이다.</w:t>
      </w:r>
    </w:p>
    <w:p>
      <w:pPr>
        <w:spacing w:after="120" w:line="300"/>
      </w:pPr>
      <w:r>
        <w:rPr>
          <w:sz w:val="20"/>
          <w:szCs w:val="20"/>
        </w:rPr>
        <w:t xml:space="preserve">제안은 지형에 따라 세 갈래다. 버스가 이미 200m 안까지 오는 2,352명에게는 난간·쉼터·제설 대책을, 200~500m 떨어진 7,365명에게는 마을버스 노선의 수직 재배치를, 그조차 불가능한 9,551명에게는 수요응답형 교통을 제안한다. 세 계층은 서로 겹치지 않으며 합이 19,268명이다.</w:t>
      </w:r>
    </w:p>
    <w:p>
      <w:pPr>
        <w:spacing w:after="120" w:line="300"/>
      </w:pPr>
      <w:r>
        <w:rPr>
          <w:sz w:val="20"/>
          <w:szCs w:val="20"/>
        </w:rPr>
        <w:t xml:space="preserve">제안하는 수단은 대부분 이미 존재한다. 이 분석의 기여는 기존 지표가 "양호"로 판정하는 지역에서 도달하지 못하는 인구를 분리해 내고, 그 규모와 위치를 제시하는 데 있다.</w:t>
      </w:r>
    </w:p>
    <w:p>
      <w:pPr>
        <w:pStyle w:val="Heading1"/>
        <w:spacing w:after="140" w:before="360"/>
      </w:pPr>
      <w:r>
        <w:rPr>
          <w:b/>
          <w:bCs/>
          <w:color w:val="1F3864"/>
          <w:sz w:val="28"/>
          <w:szCs w:val="28"/>
        </w:rPr>
        <w:t xml:space="preserve">1. 무엇을 발견했는가</w:t>
      </w:r>
    </w:p>
    <w:p>
      <w:pPr>
        <w:pStyle w:val="Heading2"/>
        <w:spacing w:after="140" w:before="240"/>
      </w:pPr>
      <w:r>
        <w:rPr>
          <w:b/>
          <w:bCs/>
          <w:color w:val="1F3864"/>
          <w:sz w:val="24"/>
          <w:szCs w:val="24"/>
        </w:rPr>
        <w:t xml:space="preserve">1.1 기존 지표로는 원도심에 문제가 없다</w:t>
      </w:r>
    </w:p>
    <w:p>
      <w:pPr>
        <w:spacing w:after="120" w:line="300"/>
      </w:pPr>
      <w:r>
        <w:rPr>
          <w:sz w:val="20"/>
          <w:szCs w:val="20"/>
        </w:rPr>
        <w:t xml:space="preserve">노선별 첫차·막차·배차간격으로 정류장마다 하루 운행 횟수를 추정한 결과, 원도심의 버스 공급은 부족하지 않았다. 오히려 중원구가 분당구보다 많다.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200"/>
        <w:gridCol w:w="1700"/>
        <w:gridCol w:w="1960"/>
      </w:tblGrid>
      <w:tr>
        <w:trPr>
          <w:tblHeader/>
        </w:trPr>
        <w:tc>
          <w:tcPr>
            <w:tcW w:type="dxa" w:w="1800"/>
            <w:shd w:fill="F2F2F2" w:color="auto" w:val="clear"/>
            <w:tcMar>
              <w:top w:type="dxa" w:w="60"/>
              <w:left w:type="dxa" w:w="100"/>
              <w:bottom w:type="dxa" w:w="60"/>
              <w:right w:type="dxa" w:w="100"/>
            </w:tcMar>
          </w:tcPr>
          <w:p>
            <w:pPr>
              <w:spacing w:after="0" w:line="260"/>
              <w:jc w:val="left"/>
            </w:pPr>
            <w:r>
              <w:rPr>
                <w:b/>
                <w:bCs/>
                <w:sz w:val="18"/>
                <w:szCs w:val="18"/>
              </w:rPr>
              <w:t xml:space="preserve">구</w:t>
            </w:r>
          </w:p>
        </w:tc>
        <w:tc>
          <w:tcPr>
            <w:tcW w:type="dxa" w:w="1700"/>
            <w:shd w:fill="F2F2F2" w:color="auto" w:val="clear"/>
            <w:tcMar>
              <w:top w:type="dxa" w:w="60"/>
              <w:left w:type="dxa" w:w="100"/>
              <w:bottom w:type="dxa" w:w="60"/>
              <w:right w:type="dxa" w:w="100"/>
            </w:tcMar>
          </w:tcPr>
          <w:p>
            <w:pPr>
              <w:spacing w:after="0" w:line="260"/>
              <w:jc w:val="right"/>
            </w:pPr>
            <w:r>
              <w:rPr>
                <w:b/>
                <w:bCs/>
                <w:sz w:val="18"/>
                <w:szCs w:val="18"/>
              </w:rPr>
              <w:t xml:space="preserve">정류장(개)</w:t>
            </w:r>
          </w:p>
        </w:tc>
        <w:tc>
          <w:tcPr>
            <w:tcW w:type="dxa" w:w="2200"/>
            <w:shd w:fill="F2F2F2" w:color="auto" w:val="clear"/>
            <w:tcMar>
              <w:top w:type="dxa" w:w="60"/>
              <w:left w:type="dxa" w:w="100"/>
              <w:bottom w:type="dxa" w:w="60"/>
              <w:right w:type="dxa" w:w="100"/>
            </w:tcMar>
          </w:tcPr>
          <w:p>
            <w:pPr>
              <w:spacing w:after="0" w:line="260"/>
              <w:jc w:val="right"/>
            </w:pPr>
            <w:r>
              <w:rPr>
                <w:b/>
                <w:bCs/>
                <w:sz w:val="18"/>
                <w:szCs w:val="18"/>
              </w:rPr>
              <w:t xml:space="preserve">도내 하루 운행(중앙값)</w:t>
            </w:r>
          </w:p>
        </w:tc>
        <w:tc>
          <w:tcPr>
            <w:tcW w:type="dxa" w:w="1700"/>
            <w:shd w:fill="F2F2F2" w:color="auto" w:val="clear"/>
            <w:tcMar>
              <w:top w:type="dxa" w:w="60"/>
              <w:left w:type="dxa" w:w="100"/>
              <w:bottom w:type="dxa" w:w="60"/>
              <w:right w:type="dxa" w:w="100"/>
            </w:tcMar>
          </w:tcPr>
          <w:p>
            <w:pPr>
              <w:spacing w:after="0" w:line="260"/>
              <w:jc w:val="right"/>
            </w:pPr>
            <w:r>
              <w:rPr>
                <w:b/>
                <w:bCs/>
                <w:sz w:val="18"/>
                <w:szCs w:val="18"/>
              </w:rPr>
              <w:t xml:space="preserve">노인 비율</w:t>
            </w:r>
          </w:p>
        </w:tc>
        <w:tc>
          <w:tcPr>
            <w:tcW w:type="dxa" w:w="1960"/>
            <w:shd w:fill="F2F2F2" w:color="auto" w:val="clear"/>
            <w:tcMar>
              <w:top w:type="dxa" w:w="60"/>
              <w:left w:type="dxa" w:w="100"/>
              <w:bottom w:type="dxa" w:w="60"/>
              <w:right w:type="dxa" w:w="100"/>
            </w:tcMar>
          </w:tcPr>
          <w:p>
            <w:pPr>
              <w:spacing w:after="0" w:line="260"/>
              <w:jc w:val="right"/>
            </w:pPr>
            <w:r>
              <w:rPr>
                <w:b/>
                <w:bCs/>
                <w:sz w:val="18"/>
                <w:szCs w:val="18"/>
              </w:rPr>
              <w:t xml:space="preserve">1km²당 정류장</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수정구</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289</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141회</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21.8%</w:t>
            </w:r>
          </w:p>
        </w:tc>
        <w:tc>
          <w:tcPr>
            <w:tcW w:type="dxa" w:w="1960"/>
            <w:tcMar>
              <w:top w:type="dxa" w:w="60"/>
              <w:left w:type="dxa" w:w="100"/>
              <w:bottom w:type="dxa" w:w="60"/>
              <w:right w:type="dxa" w:w="100"/>
            </w:tcMar>
          </w:tcPr>
          <w:p>
            <w:pPr>
              <w:spacing w:after="0" w:line="260"/>
              <w:jc w:val="right"/>
            </w:pPr>
            <w:r>
              <w:rPr>
                <w:b w:val="false"/>
                <w:bCs w:val="false"/>
                <w:sz w:val="18"/>
                <w:szCs w:val="18"/>
              </w:rPr>
              <w:t xml:space="preserve">6.4개</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중원구</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298</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242회</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22.8%</w:t>
            </w:r>
          </w:p>
        </w:tc>
        <w:tc>
          <w:tcPr>
            <w:tcW w:type="dxa" w:w="1960"/>
            <w:tcMar>
              <w:top w:type="dxa" w:w="60"/>
              <w:left w:type="dxa" w:w="100"/>
              <w:bottom w:type="dxa" w:w="60"/>
              <w:right w:type="dxa" w:w="100"/>
            </w:tcMar>
          </w:tcPr>
          <w:p>
            <w:pPr>
              <w:spacing w:after="0" w:line="260"/>
              <w:jc w:val="right"/>
            </w:pPr>
            <w:r>
              <w:rPr>
                <w:b w:val="false"/>
                <w:bCs w:val="false"/>
                <w:sz w:val="18"/>
                <w:szCs w:val="18"/>
              </w:rPr>
              <w:t xml:space="preserve">11.3개</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분당구</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703</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203회</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17.3%</w:t>
            </w:r>
          </w:p>
        </w:tc>
        <w:tc>
          <w:tcPr>
            <w:tcW w:type="dxa" w:w="1960"/>
            <w:tcMar>
              <w:top w:type="dxa" w:w="60"/>
              <w:left w:type="dxa" w:w="100"/>
              <w:bottom w:type="dxa" w:w="60"/>
              <w:right w:type="dxa" w:w="100"/>
            </w:tcMar>
          </w:tcPr>
          <w:p>
            <w:pPr>
              <w:spacing w:after="0" w:line="260"/>
              <w:jc w:val="right"/>
            </w:pPr>
            <w:r>
              <w:rPr>
                <w:b w:val="false"/>
                <w:bCs w:val="false"/>
                <w:sz w:val="18"/>
                <w:szCs w:val="18"/>
              </w:rPr>
              <w:t xml:space="preserve">10.1개</w:t>
            </w:r>
          </w:p>
        </w:tc>
      </w:tr>
    </w:tbl>
    <w:p>
      <w:pPr>
        <w:spacing w:after="120" w:line="300"/>
      </w:pPr>
      <w:r>
        <w:rPr>
          <w:sz w:val="20"/>
          <w:szCs w:val="20"/>
        </w:rPr>
        <w:t xml:space="preserve">수정구의 밀도가 낮게 보이는 것은 신촌동·금토동 등 그린벨트가 면적에 포함되기 때문이다. 노인 비율 25% 이상인 동의 정류장 밀도는 1km²당 19.5개로, 노인 비율이 낮은 동(15.5개)보다 오히려 높다.</w:t>
      </w:r>
    </w:p>
    <w:p>
      <w:pPr>
        <w:spacing w:after="120" w:line="300"/>
      </w:pPr>
      <w:r>
        <w:rPr>
          <w:sz w:val="20"/>
          <w:szCs w:val="20"/>
        </w:rPr>
        <w:t xml:space="preserve">마을버스 확충도 이미 상당 부분 실행되어 있다. 성남을 지나는 마을버스는 73개 노선이며, 경사에 막힌 노인의 83%는 가장 가까운 정류장에 이미 마을버스가 운행 중이다. 문제는 마을버스의 유무가 아니다.</w:t>
      </w:r>
    </w:p>
    <w:p>
      <w:pPr>
        <w:pStyle w:val="Heading2"/>
        <w:spacing w:after="140" w:before="240"/>
      </w:pPr>
      <w:r>
        <w:rPr>
          <w:b/>
          <w:bCs/>
          <w:color w:val="1F3864"/>
          <w:sz w:val="24"/>
          <w:szCs w:val="24"/>
        </w:rPr>
        <w:t xml:space="preserve">1.2 그러나 19,268명이 기준을 넘는 경사를 지나야 한다</w:t>
      </w:r>
    </w:p>
    <w:p>
      <w:pPr>
        <w:spacing w:after="120" w:line="300"/>
      </w:pPr>
      <w:r>
        <w:rPr>
          <w:sz w:val="20"/>
          <w:szCs w:val="20"/>
        </w:rPr>
        <w:t xml:space="preserve">지형 고도와 도로망을 넣고 "경사 8.33%를 넘지 않는 길만 사용해 600m 안에 정류장에 닿을 수 있는가"를 계산한 결과다.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500"/>
        <w:gridCol w:w="1860"/>
      </w:tblGrid>
      <w:tr>
        <w:trPr>
          <w:tblHeader/>
        </w:trPr>
        <w:tc>
          <w:tcPr>
            <w:tcW w:type="dxa" w:w="1800"/>
            <w:shd w:fill="F2F2F2" w:color="auto" w:val="clear"/>
            <w:tcMar>
              <w:top w:type="dxa" w:w="60"/>
              <w:left w:type="dxa" w:w="100"/>
              <w:bottom w:type="dxa" w:w="60"/>
              <w:right w:type="dxa" w:w="100"/>
            </w:tcMar>
          </w:tcPr>
          <w:p>
            <w:pPr>
              <w:spacing w:after="0" w:line="260"/>
              <w:jc w:val="left"/>
            </w:pPr>
            <w:r>
              <w:rPr>
                <w:b/>
                <w:bCs/>
                <w:sz w:val="18"/>
                <w:szCs w:val="18"/>
              </w:rPr>
              <w:t xml:space="preserve">구</w:t>
            </w:r>
          </w:p>
        </w:tc>
        <w:tc>
          <w:tcPr>
            <w:tcW w:type="dxa" w:w="2000"/>
            <w:shd w:fill="F2F2F2" w:color="auto" w:val="clear"/>
            <w:tcMar>
              <w:top w:type="dxa" w:w="60"/>
              <w:left w:type="dxa" w:w="100"/>
              <w:bottom w:type="dxa" w:w="60"/>
              <w:right w:type="dxa" w:w="100"/>
            </w:tcMar>
          </w:tcPr>
          <w:p>
            <w:pPr>
              <w:spacing w:after="0" w:line="260"/>
              <w:jc w:val="right"/>
            </w:pPr>
            <w:r>
              <w:rPr>
                <w:b/>
                <w:bCs/>
                <w:sz w:val="18"/>
                <w:szCs w:val="18"/>
              </w:rPr>
              <w:t xml:space="preserve">노인 인구</w:t>
            </w:r>
          </w:p>
        </w:tc>
        <w:tc>
          <w:tcPr>
            <w:tcW w:type="dxa" w:w="2200"/>
            <w:shd w:fill="F2F2F2" w:color="auto" w:val="clear"/>
            <w:tcMar>
              <w:top w:type="dxa" w:w="60"/>
              <w:left w:type="dxa" w:w="100"/>
              <w:bottom w:type="dxa" w:w="60"/>
              <w:right w:type="dxa" w:w="100"/>
            </w:tcMar>
          </w:tcPr>
          <w:p>
            <w:pPr>
              <w:spacing w:after="0" w:line="260"/>
              <w:jc w:val="right"/>
            </w:pPr>
            <w:r>
              <w:rPr>
                <w:b/>
                <w:bCs/>
                <w:sz w:val="18"/>
                <w:szCs w:val="18"/>
              </w:rPr>
              <w:t xml:space="preserve">기준 이하로 닿지 못함</w:t>
            </w:r>
          </w:p>
        </w:tc>
        <w:tc>
          <w:tcPr>
            <w:tcW w:type="dxa" w:w="1500"/>
            <w:shd w:fill="F2F2F2" w:color="auto" w:val="clear"/>
            <w:tcMar>
              <w:top w:type="dxa" w:w="60"/>
              <w:left w:type="dxa" w:w="100"/>
              <w:bottom w:type="dxa" w:w="60"/>
              <w:right w:type="dxa" w:w="100"/>
            </w:tcMar>
          </w:tcPr>
          <w:p>
            <w:pPr>
              <w:spacing w:after="0" w:line="260"/>
              <w:jc w:val="right"/>
            </w:pPr>
            <w:r>
              <w:rPr>
                <w:b/>
                <w:bCs/>
                <w:sz w:val="18"/>
                <w:szCs w:val="18"/>
              </w:rPr>
              <w:t xml:space="preserve">비율</w:t>
            </w:r>
          </w:p>
        </w:tc>
        <w:tc>
          <w:tcPr>
            <w:tcW w:type="dxa" w:w="1860"/>
            <w:shd w:fill="F2F2F2" w:color="auto" w:val="clear"/>
            <w:tcMar>
              <w:top w:type="dxa" w:w="60"/>
              <w:left w:type="dxa" w:w="100"/>
              <w:bottom w:type="dxa" w:w="60"/>
              <w:right w:type="dxa" w:w="100"/>
            </w:tcMar>
          </w:tcPr>
          <w:p>
            <w:pPr>
              <w:spacing w:after="0" w:line="260"/>
              <w:jc w:val="right"/>
            </w:pPr>
            <w:r>
              <w:rPr>
                <w:b/>
                <w:bCs/>
                <w:sz w:val="18"/>
                <w:szCs w:val="18"/>
              </w:rPr>
              <w:t xml:space="preserve">직선 기준(참고)</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중원구</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47,692명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8,418명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17.7%</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28.3%</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수정구</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52,832명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7,136명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13.5%</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30.8%</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분당구</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83,650명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3,714명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4.4%</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3.5%</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성남 전체</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184,196명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19,268명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10.5%</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17.7%</w:t>
            </w:r>
          </w:p>
        </w:tc>
      </w:tr>
    </w:tbl>
    <w:p>
      <w:pPr>
        <w:spacing w:after="120" w:line="300"/>
      </w:pPr>
      <w:r>
        <w:rPr>
          <w:sz w:val="20"/>
          <w:szCs w:val="20"/>
        </w:rPr>
        <w:t xml:space="preserve">동 단위로 보면 편차는 더 크다. 양지동 53%, 은행1동 37%, 신흥2동 32%, 금광2동 31%, 신흥1동 28%, 상대원3동 28% 순이다. 이들 동은 모두 1970년대 광주대단지 조성 당시 산비탈에 계단식으로 지은 구역이며, 같은 수정구라도 신도시인 위례동이나 탄천변 복정동은 해당 비율이 매우 낮다. 따라서 대상은 행정구역이 아니라 "비탈에 조성된 원도심"으로 규정해야 한다.</w:t>
      </w:r>
    </w:p>
    <w:p>
      <w:pPr>
        <w:spacing w:after="120" w:line="300"/>
      </w:pPr>
      <w:r>
        <w:rPr>
          <w:sz w:val="20"/>
          <w:szCs w:val="20"/>
        </w:rPr>
        <w:t xml:space="preserve">버스 공급이 모자란 것도 아니다. 기준을 초과하는 곳에 사는 노인의 최근접 정류장은 하루 260회가 운행되며, 평지(223회)보다 많다. 모든 기존 지표가 "정류장에 도달할 수 있다"는 전제 위에서 계산되기 때문에 이 문제를 잡지 못한다.</w:t>
      </w:r>
    </w:p>
    <w:p>
      <w:pPr>
        <w:pStyle w:val="Heading2"/>
        <w:spacing w:after="140" w:before="240"/>
      </w:pPr>
      <w:r>
        <w:rPr>
          <w:b/>
          <w:bCs/>
          <w:color w:val="1F3864"/>
          <w:sz w:val="24"/>
          <w:szCs w:val="24"/>
        </w:rPr>
        <w:t xml:space="preserve">1.3 원인 — 노선망이 높이 방향으로 한 층에 몰려 있다</w:t>
      </w:r>
    </w:p>
    <w:p>
      <w:pPr>
        <w:spacing w:after="120" w:line="300"/>
      </w:pPr>
      <w:r>
        <w:rPr>
          <w:sz w:val="20"/>
          <w:szCs w:val="20"/>
        </w:rPr>
        <w:t xml:space="preserve">금광2동 대상 주거지가 이를 단적으로 보여준다. 반경 500m 안에 정류장이 17개 있고 그중 두 곳은 하루 800대가 넘게 선다. 어떤 교통 지표로 재도 "양호"다.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F2F2F2" w:color="auto" w:val="clear"/>
            <w:tcMar>
              <w:top w:type="dxa" w:w="60"/>
              <w:left w:type="dxa" w:w="100"/>
              <w:bottom w:type="dxa" w:w="60"/>
              <w:right w:type="dxa" w:w="100"/>
            </w:tcMar>
          </w:tcPr>
          <w:p>
            <w:pPr>
              <w:spacing w:after="0" w:line="260"/>
              <w:jc w:val="left"/>
            </w:pPr>
            <w:r>
              <w:rPr>
                <w:b/>
                <w:bCs/>
                <w:sz w:val="18"/>
                <w:szCs w:val="18"/>
              </w:rPr>
              <w:t xml:space="preserve">정류장 고도대</w:t>
            </w:r>
          </w:p>
        </w:tc>
        <w:tc>
          <w:tcPr>
            <w:tcW w:type="dxa" w:w="2000"/>
            <w:shd w:fill="F2F2F2" w:color="auto" w:val="clear"/>
            <w:tcMar>
              <w:top w:type="dxa" w:w="60"/>
              <w:left w:type="dxa" w:w="100"/>
              <w:bottom w:type="dxa" w:w="60"/>
              <w:right w:type="dxa" w:w="100"/>
            </w:tcMar>
          </w:tcPr>
          <w:p>
            <w:pPr>
              <w:spacing w:after="0" w:line="260"/>
              <w:jc w:val="center"/>
            </w:pPr>
            <w:r>
              <w:rPr>
                <w:b/>
                <w:bCs/>
                <w:sz w:val="18"/>
                <w:szCs w:val="18"/>
              </w:rPr>
              <w:t xml:space="preserve">개수</w:t>
            </w:r>
          </w:p>
        </w:tc>
        <w:tc>
          <w:tcPr>
            <w:tcW w:type="dxa" w:w="4360"/>
            <w:shd w:fill="F2F2F2" w:color="auto" w:val="clear"/>
            <w:tcMar>
              <w:top w:type="dxa" w:w="60"/>
              <w:left w:type="dxa" w:w="100"/>
              <w:bottom w:type="dxa" w:w="60"/>
              <w:right w:type="dxa" w:w="100"/>
            </w:tcMar>
          </w:tcPr>
          <w:p>
            <w:pPr>
              <w:spacing w:after="0" w:line="260"/>
              <w:jc w:val="left"/>
            </w:pPr>
            <w:r>
              <w:rPr>
                <w:b/>
                <w:bCs/>
                <w:sz w:val="18"/>
                <w:szCs w:val="18"/>
              </w:rPr>
              <w:t xml:space="preserve">비고</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73m 이하</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15개</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골짜기 큰길. 하루 800회 이상 두 곳 포함</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99~103m</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2개</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337m 떨어짐</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주민 거주 고도</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85m</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정류장 15개보다 12m 이상 높음</w:t>
            </w:r>
          </w:p>
        </w:tc>
      </w:tr>
    </w:tbl>
    <w:p>
      <w:pPr>
        <w:pBdr>
          <w:left w:val="single" w:color="1F3864" w:sz="18" w:space="12"/>
        </w:pBdr>
        <w:spacing w:after="200" w:before="160" w:line="320"/>
        <w:ind w:left="360"/>
      </w:pPr>
      <w:r>
        <w:rPr>
          <w:b/>
          <w:bCs/>
          <w:color w:val="1F3864"/>
          <w:sz w:val="20"/>
          <w:szCs w:val="20"/>
        </w:rPr>
        <w:t xml:space="preserve">평면에서 촘촘한 노선망이 단면에서는 골짜기 한 층에만 존재한다. 정류장에서 주거지까지 직선으로는 166m이지만, 버스가 오를 수 있는 12% 이하 도로를 따라가면 285m다. 직선 도로는 12%보다 가팔라 버스가 올라갈 수 없다.</w:t>
      </w:r>
    </w:p>
    <w:p>
      <w:pPr>
        <w:spacing w:after="120" w:line="300"/>
      </w:pPr>
      <w:r>
        <w:rPr>
          <w:sz w:val="20"/>
          <w:szCs w:val="20"/>
        </w:rPr>
        <w:t xml:space="preserve">따라서 필요한 것은 노선을 "늘리는" 일이 아니라 "올리는" 일이다. 현재 노선 계획은 거리와 인구만을 기준으로 삼는다. 여기에 높이를 넣는 것이 이 제안의 핵심이다.</w:t>
      </w:r>
    </w:p>
    <w:p>
      <w:pPr>
        <w:pStyle w:val="Heading1"/>
        <w:spacing w:after="140" w:before="360"/>
      </w:pPr>
      <w:r>
        <w:rPr>
          <w:b/>
          <w:bCs/>
          <w:color w:val="1F3864"/>
          <w:sz w:val="28"/>
          <w:szCs w:val="28"/>
        </w:rPr>
        <w:t xml:space="preserve">2. 어떻게 쟀는가</w:t>
      </w:r>
    </w:p>
    <w:p>
      <w:pPr>
        <w:pStyle w:val="Heading2"/>
        <w:spacing w:after="140" w:before="240"/>
      </w:pPr>
      <w:r>
        <w:rPr>
          <w:b/>
          <w:bCs/>
          <w:color w:val="1F3864"/>
          <w:sz w:val="24"/>
          <w:szCs w:val="24"/>
        </w:rPr>
        <w:t xml:space="preserve">2.1 사용한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00"/>
        <w:gridCol w:w="2260"/>
      </w:tblGrid>
      <w:tr>
        <w:trPr>
          <w:tblHeader/>
        </w:trPr>
        <w:tc>
          <w:tcPr>
            <w:tcW w:type="dxa" w:w="1900"/>
            <w:shd w:fill="F2F2F2" w:color="auto" w:val="clear"/>
            <w:tcMar>
              <w:top w:type="dxa" w:w="60"/>
              <w:left w:type="dxa" w:w="100"/>
              <w:bottom w:type="dxa" w:w="60"/>
              <w:right w:type="dxa" w:w="100"/>
            </w:tcMar>
          </w:tcPr>
          <w:p>
            <w:pPr>
              <w:spacing w:after="0" w:line="260"/>
              <w:jc w:val="left"/>
            </w:pPr>
            <w:r>
              <w:rPr>
                <w:b/>
                <w:bCs/>
                <w:sz w:val="18"/>
                <w:szCs w:val="18"/>
              </w:rPr>
              <w:t xml:space="preserve">구분</w:t>
            </w:r>
          </w:p>
        </w:tc>
        <w:tc>
          <w:tcPr>
            <w:tcW w:type="dxa" w:w="2700"/>
            <w:shd w:fill="F2F2F2" w:color="auto" w:val="clear"/>
            <w:tcMar>
              <w:top w:type="dxa" w:w="60"/>
              <w:left w:type="dxa" w:w="100"/>
              <w:bottom w:type="dxa" w:w="60"/>
              <w:right w:type="dxa" w:w="100"/>
            </w:tcMar>
          </w:tcPr>
          <w:p>
            <w:pPr>
              <w:spacing w:after="0" w:line="260"/>
              <w:jc w:val="left"/>
            </w:pPr>
            <w:r>
              <w:rPr>
                <w:b/>
                <w:bCs/>
                <w:sz w:val="18"/>
                <w:szCs w:val="18"/>
              </w:rPr>
              <w:t xml:space="preserve">데이터</w:t>
            </w:r>
          </w:p>
        </w:tc>
        <w:tc>
          <w:tcPr>
            <w:tcW w:type="dxa" w:w="2500"/>
            <w:shd w:fill="F2F2F2" w:color="auto" w:val="clear"/>
            <w:tcMar>
              <w:top w:type="dxa" w:w="60"/>
              <w:left w:type="dxa" w:w="100"/>
              <w:bottom w:type="dxa" w:w="60"/>
              <w:right w:type="dxa" w:w="100"/>
            </w:tcMar>
          </w:tcPr>
          <w:p>
            <w:pPr>
              <w:spacing w:after="0" w:line="260"/>
              <w:jc w:val="left"/>
            </w:pPr>
            <w:r>
              <w:rPr>
                <w:b/>
                <w:bCs/>
                <w:sz w:val="18"/>
                <w:szCs w:val="18"/>
              </w:rPr>
              <w:t xml:space="preserve">출처</w:t>
            </w:r>
          </w:p>
        </w:tc>
        <w:tc>
          <w:tcPr>
            <w:tcW w:type="dxa" w:w="2260"/>
            <w:shd w:fill="F2F2F2" w:color="auto" w:val="clear"/>
            <w:tcMar>
              <w:top w:type="dxa" w:w="60"/>
              <w:left w:type="dxa" w:w="100"/>
              <w:bottom w:type="dxa" w:w="60"/>
              <w:right w:type="dxa" w:w="100"/>
            </w:tcMar>
          </w:tcPr>
          <w:p>
            <w:pPr>
              <w:spacing w:after="0" w:line="260"/>
              <w:jc w:val="center"/>
            </w:pPr>
            <w:r>
              <w:rPr>
                <w:b/>
                <w:bCs/>
                <w:sz w:val="18"/>
                <w:szCs w:val="18"/>
              </w:rPr>
              <w:t xml:space="preserve">기준 시점</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정류장 위치</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전국 버스정류장 위치정보 (성남 1,405개)</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국토교통부</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2025-10-31</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버스 운행</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경기도 버스노선 조회 API (276개 노선)</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경기도</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2026-09</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인구</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행정동별 성·연령별 주민등록 인구</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행정안전부</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2026-08-31</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노인 분포</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국토통계 100m 격자 고령인구</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국토지리정보원</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2025-10</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지형·도로</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수치지도 1:5000 등고선·표고점·도로 (35도엽)</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국토지리정보원</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2025</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행정경계</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행정동 경계 GeoJSON</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공개 데이터셋</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2026-07-01</w:t>
            </w:r>
          </w:p>
        </w:tc>
      </w:tr>
    </w:tbl>
    <w:p>
      <w:pPr>
        <w:spacing w:after="120" w:line="300"/>
      </w:pPr>
      <w:r>
        <w:rPr>
          <w:color w:val="595959"/>
          <w:sz w:val="18"/>
          <w:szCs w:val="18"/>
        </w:rPr>
        <w:t xml:space="preserve">모두 무료 공공데이터이며, 상용 데이터는 사용하지 않았다.</w:t>
      </w:r>
    </w:p>
    <w:p>
      <w:pPr>
        <w:pStyle w:val="Heading2"/>
        <w:spacing w:after="140" w:before="240"/>
      </w:pPr>
      <w:r>
        <w:rPr>
          <w:b/>
          <w:bCs/>
          <w:color w:val="1F3864"/>
          <w:sz w:val="24"/>
          <w:szCs w:val="24"/>
        </w:rPr>
        <w:t xml:space="preserve">2.2 경사 기준과 측정 방법</w:t>
      </w:r>
    </w:p>
    <w:p>
      <w:pPr>
        <w:spacing w:after="120" w:line="300"/>
      </w:pPr>
      <w:r>
        <w:rPr>
          <w:sz w:val="20"/>
          <w:szCs w:val="20"/>
        </w:rPr>
        <w:t xml:space="preserve">경사 수치는 "100m를 걸을 때 몇 m를 올라가는가"를 뜻한다. 체감으로 옮기면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700"/>
        <w:gridCol w:w="4060"/>
      </w:tblGrid>
      <w:tr>
        <w:trPr>
          <w:tblHeader/>
        </w:trPr>
        <w:tc>
          <w:tcPr>
            <w:tcW w:type="dxa" w:w="1500"/>
            <w:shd w:fill="F2F2F2" w:color="auto" w:val="clear"/>
            <w:tcMar>
              <w:top w:type="dxa" w:w="60"/>
              <w:left w:type="dxa" w:w="100"/>
              <w:bottom w:type="dxa" w:w="60"/>
              <w:right w:type="dxa" w:w="100"/>
            </w:tcMar>
          </w:tcPr>
          <w:p>
            <w:pPr>
              <w:spacing w:after="0" w:line="260"/>
              <w:jc w:val="center"/>
            </w:pPr>
            <w:r>
              <w:rPr>
                <w:b/>
                <w:bCs/>
                <w:sz w:val="18"/>
                <w:szCs w:val="18"/>
              </w:rPr>
              <w:t xml:space="preserve">경사</w:t>
            </w:r>
          </w:p>
        </w:tc>
        <w:tc>
          <w:tcPr>
            <w:tcW w:type="dxa" w:w="2100"/>
            <w:shd w:fill="F2F2F2" w:color="auto" w:val="clear"/>
            <w:tcMar>
              <w:top w:type="dxa" w:w="60"/>
              <w:left w:type="dxa" w:w="100"/>
              <w:bottom w:type="dxa" w:w="60"/>
              <w:right w:type="dxa" w:w="100"/>
            </w:tcMar>
          </w:tcPr>
          <w:p>
            <w:pPr>
              <w:spacing w:after="0" w:line="260"/>
              <w:jc w:val="center"/>
            </w:pPr>
            <w:r>
              <w:rPr>
                <w:b/>
                <w:bCs/>
                <w:sz w:val="18"/>
                <w:szCs w:val="18"/>
              </w:rPr>
              <w:t xml:space="preserve">100m당 상승</w:t>
            </w:r>
          </w:p>
        </w:tc>
        <w:tc>
          <w:tcPr>
            <w:tcW w:type="dxa" w:w="1700"/>
            <w:shd w:fill="F2F2F2" w:color="auto" w:val="clear"/>
            <w:tcMar>
              <w:top w:type="dxa" w:w="60"/>
              <w:left w:type="dxa" w:w="100"/>
              <w:bottom w:type="dxa" w:w="60"/>
              <w:right w:type="dxa" w:w="100"/>
            </w:tcMar>
          </w:tcPr>
          <w:p>
            <w:pPr>
              <w:spacing w:after="0" w:line="260"/>
              <w:jc w:val="center"/>
            </w:pPr>
            <w:r>
              <w:rPr>
                <w:b/>
                <w:bCs/>
                <w:sz w:val="18"/>
                <w:szCs w:val="18"/>
              </w:rPr>
              <w:t xml:space="preserve">계단 환산</w:t>
            </w:r>
          </w:p>
        </w:tc>
        <w:tc>
          <w:tcPr>
            <w:tcW w:type="dxa" w:w="4060"/>
            <w:shd w:fill="F2F2F2" w:color="auto" w:val="clear"/>
            <w:tcMar>
              <w:top w:type="dxa" w:w="60"/>
              <w:left w:type="dxa" w:w="100"/>
              <w:bottom w:type="dxa" w:w="60"/>
              <w:right w:type="dxa" w:w="100"/>
            </w:tcMar>
          </w:tcPr>
          <w:p>
            <w:pPr>
              <w:spacing w:after="0" w:line="260"/>
              <w:jc w:val="left"/>
            </w:pPr>
            <w:r>
              <w:rPr>
                <w:b/>
                <w:bCs/>
                <w:sz w:val="18"/>
                <w:szCs w:val="18"/>
              </w:rPr>
              <w:t xml:space="preserve">체감</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1~2%</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1~2m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반 층 이하</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평지. 분당구 주거지 대부분</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8.33%</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8.3m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약 2.8층</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건축법상 경사로 최대 기울기(1/12). 이 보고서의 판정 기준</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10~13%</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10~13m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3~4층</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장바구니를 들면 중간에 멈춰 쉬게 되는 수준</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17~20%</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17~20m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6~7층</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겨울철 결빙 시 차량도 미끄러지는 수준</w:t>
            </w:r>
          </w:p>
        </w:tc>
      </w:tr>
    </w:tbl>
    <w:p>
      <w:pPr>
        <w:spacing w:after="120" w:line="300"/>
      </w:pPr>
      <w:r>
        <w:rPr>
          <w:sz w:val="20"/>
          <w:szCs w:val="20"/>
        </w:rPr>
        <w:t xml:space="preserve">판정 기준은 세 가지다. 보행은 8.33% 이하, 버스 등판은 12% 이하, 도보로 받아들일 수 있는 우회 거리는 600m로 설정했다. 통행 가능 구역은 수치지도 교통 레이어 주변 15m로 잡았다.</w:t>
      </w:r>
    </w:p>
    <w:p>
      <w:pPr>
        <w:spacing w:after="120" w:line="300"/>
      </w:pPr>
      <w:r>
        <w:rPr>
          <w:sz w:val="20"/>
          <w:szCs w:val="20"/>
        </w:rPr>
        <w:t xml:space="preserve">측정은 두 단계로 했다. 먼저 수치지도 등고선·표고점으로 10m 격자 지형고도를 만들고, 100m 격자 고령인구에서 가장 가까운 정류장까지의 직선 경사를 계산했다. 이 방식으로는 32,669명이 기준을 초과했다. 그러나 직선은 실제 보행 경로가 아니므로, 같은 수치지도의 도로 자료로 통행 가능 구역을 만들고 그 위에서 다시 계산했다. 대상은 19,268명으로 줄었다. 이 보고서의 모든 수치는 도로망 기준이다.</w:t>
      </w:r>
    </w:p>
    <w:p>
      <w:pPr>
        <w:pStyle w:val="Heading2"/>
        <w:spacing w:after="140" w:before="240"/>
      </w:pPr>
      <w:r>
        <w:rPr>
          <w:b/>
          <w:bCs/>
          <w:color w:val="1F3864"/>
          <w:sz w:val="24"/>
          <w:szCs w:val="24"/>
        </w:rPr>
        <w:t xml:space="preserve">2.3 검증 — 네 차례의 방향 수정</w:t>
      </w:r>
    </w:p>
    <w:p>
      <w:pPr>
        <w:spacing w:after="120" w:line="300"/>
      </w:pPr>
      <w:r>
        <w:rPr>
          <w:sz w:val="20"/>
          <w:szCs w:val="20"/>
        </w:rPr>
        <w:t xml:space="preserve">분석 과정에서 당초 구상을 네 번 수정했다. 세 번은 데이터가, 한 번은 현장 확인이 근거이며, 수정 내용 자체가 이 제안의 핵심이다.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당초</w:t>
            </w:r>
          </w:p>
        </w:tc>
        <w:tc>
          <w:tcPr>
            <w:tcW w:type="dxa" w:w="3300"/>
            <w:shd w:fill="F2F2F2" w:color="auto" w:val="clear"/>
            <w:tcMar>
              <w:top w:type="dxa" w:w="60"/>
              <w:left w:type="dxa" w:w="100"/>
              <w:bottom w:type="dxa" w:w="60"/>
              <w:right w:type="dxa" w:w="100"/>
            </w:tcMar>
          </w:tcPr>
          <w:p>
            <w:pPr>
              <w:spacing w:after="0" w:line="260"/>
              <w:jc w:val="left"/>
            </w:pPr>
            <w:r>
              <w:rPr>
                <w:b/>
                <w:bCs/>
                <w:sz w:val="18"/>
                <w:szCs w:val="18"/>
              </w:rPr>
              <w:t xml:space="preserve">수정</w:t>
            </w:r>
          </w:p>
        </w:tc>
        <w:tc>
          <w:tcPr>
            <w:tcW w:type="dxa" w:w="3460"/>
            <w:shd w:fill="F2F2F2" w:color="auto" w:val="clear"/>
            <w:tcMar>
              <w:top w:type="dxa" w:w="60"/>
              <w:left w:type="dxa" w:w="100"/>
              <w:bottom w:type="dxa" w:w="60"/>
              <w:right w:type="dxa" w:w="100"/>
            </w:tcMar>
          </w:tcPr>
          <w:p>
            <w:pPr>
              <w:spacing w:after="0" w:line="260"/>
              <w:jc w:val="left"/>
            </w:pPr>
            <w:r>
              <w:rPr>
                <w:b/>
                <w:bCs/>
                <w:sz w:val="18"/>
                <w:szCs w:val="18"/>
              </w:rPr>
              <w:t xml:space="preserve">근거</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위성 고도(SRTM 30m) 사용</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수치지도 등고선으로 교체</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평지인 분당구가 원도심보다 가파르게 나왔다. SRTM은 지면이 아니라 건물을 포함한 표면을 측정한다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직선 경사로 판정</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도로망 경로로 판정</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직선은 우회로를 무시해 40% 과대 추정했다. 32,669명에서 19,268명으로 수정</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덩어리 단위로 계층 판정</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격자 단위로 판정</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덩어리마다 버스에 가장 가까운 격자를 대표로 삼아 1단계가 과대, 2단계가 과소 집계됐다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대상은 정류장에 도달하지 못한다</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기준을 넘는 경사를 지나야 한다</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현장 확인한 두 지점 모두 계단이 아니라 인도였다. "불가"가 아니라 "부담과 위험"으로 기술한다</w:t>
            </w:r>
          </w:p>
        </w:tc>
      </w:tr>
    </w:tbl>
    <w:p>
      <w:pPr>
        <w:spacing w:after="120" w:line="300"/>
      </w:pPr>
      <w:r>
        <w:rPr>
          <w:sz w:val="20"/>
          <w:szCs w:val="20"/>
        </w:rPr>
        <w:t xml:space="preserve">지형고도가 낸 경사값은 원자료인 등고선과 따로 대조했다. 대상 인원이 많은 12개 지점에서 반경 50m의 등고선에 평면을 맞춰 경사를 다시 구한 결과, 6곳은 일치, 3곳은 실제로 가파르나 지형고도가 과장, 3곳은 과대 산출이었다. 과대로 판정된 3곳은 반경 30m 안에 등고선이 거의 없는 평탄지였으며 대상에서 제외했다.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3560"/>
      </w:tblGrid>
      <w:tr>
        <w:trPr>
          <w:tblHeader/>
        </w:trPr>
        <w:tc>
          <w:tcPr>
            <w:tcW w:type="dxa" w:w="2200"/>
            <w:shd w:fill="F2F2F2" w:color="auto" w:val="clear"/>
            <w:tcMar>
              <w:top w:type="dxa" w:w="60"/>
              <w:left w:type="dxa" w:w="100"/>
              <w:bottom w:type="dxa" w:w="60"/>
              <w:right w:type="dxa" w:w="100"/>
            </w:tcMar>
          </w:tcPr>
          <w:p>
            <w:pPr>
              <w:spacing w:after="0" w:line="260"/>
              <w:jc w:val="left"/>
            </w:pPr>
            <w:r>
              <w:rPr>
                <w:b/>
                <w:bCs/>
                <w:sz w:val="18"/>
                <w:szCs w:val="18"/>
              </w:rPr>
              <w:t xml:space="preserve">지점</w:t>
            </w:r>
          </w:p>
        </w:tc>
        <w:tc>
          <w:tcPr>
            <w:tcW w:type="dxa" w:w="1700"/>
            <w:shd w:fill="F2F2F2" w:color="auto" w:val="clear"/>
            <w:tcMar>
              <w:top w:type="dxa" w:w="60"/>
              <w:left w:type="dxa" w:w="100"/>
              <w:bottom w:type="dxa" w:w="60"/>
              <w:right w:type="dxa" w:w="100"/>
            </w:tcMar>
          </w:tcPr>
          <w:p>
            <w:pPr>
              <w:spacing w:after="0" w:line="260"/>
              <w:jc w:val="right"/>
            </w:pPr>
            <w:r>
              <w:rPr>
                <w:b/>
                <w:bCs/>
                <w:sz w:val="18"/>
                <w:szCs w:val="18"/>
              </w:rPr>
              <w:t xml:space="preserve">지형고도</w:t>
            </w:r>
          </w:p>
        </w:tc>
        <w:tc>
          <w:tcPr>
            <w:tcW w:type="dxa" w:w="1900"/>
            <w:shd w:fill="F2F2F2" w:color="auto" w:val="clear"/>
            <w:tcMar>
              <w:top w:type="dxa" w:w="60"/>
              <w:left w:type="dxa" w:w="100"/>
              <w:bottom w:type="dxa" w:w="60"/>
              <w:right w:type="dxa" w:w="100"/>
            </w:tcMar>
          </w:tcPr>
          <w:p>
            <w:pPr>
              <w:spacing w:after="0" w:line="260"/>
              <w:jc w:val="right"/>
            </w:pPr>
            <w:r>
              <w:rPr>
                <w:b/>
                <w:bCs/>
                <w:sz w:val="18"/>
                <w:szCs w:val="18"/>
              </w:rPr>
              <w:t xml:space="preserve">등고선 실측</w:t>
            </w:r>
          </w:p>
        </w:tc>
        <w:tc>
          <w:tcPr>
            <w:tcW w:type="dxa" w:w="3560"/>
            <w:shd w:fill="F2F2F2" w:color="auto" w:val="clear"/>
            <w:tcMar>
              <w:top w:type="dxa" w:w="60"/>
              <w:left w:type="dxa" w:w="100"/>
              <w:bottom w:type="dxa" w:w="60"/>
              <w:right w:type="dxa" w:w="100"/>
            </w:tcMar>
          </w:tcPr>
          <w:p>
            <w:pPr>
              <w:spacing w:after="0" w:line="260"/>
              <w:jc w:val="left"/>
            </w:pPr>
            <w:r>
              <w:rPr>
                <w:b/>
                <w:bCs/>
                <w:sz w:val="18"/>
                <w:szCs w:val="18"/>
              </w:rPr>
              <w:t xml:space="preserve">판정</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중원 금광2동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23%</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23%</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중원 중앙동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14%</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27%</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분당 구미동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29%</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34%</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수정 단대동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20%</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18%</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수정 양지동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21%</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15%</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중원 은행1동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24%</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19%</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분당 판교동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112%</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62%</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실제로 가파르나 지형고도가 부풀림</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중원 하대원동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49%</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19%</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실제로 가파르나 지형고도가 부풀림</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분당 금곡동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56%</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21%</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실제로 가파르나 지형고도가 부풀림</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중원 상대원1동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28%</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8%</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과대. 반경 30m에 등고선 없음 — 제외</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분당 구미1동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34%</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8%</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과대 — 제외</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분당 금곡동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49%</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16%</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과대 — 제외</w:t>
            </w:r>
          </w:p>
        </w:tc>
      </w:tr>
    </w:tbl>
    <w:p>
      <w:pPr>
        <w:spacing w:after="120" w:line="300"/>
      </w:pPr>
      <w:r>
        <w:rPr>
          <w:sz w:val="20"/>
          <w:szCs w:val="20"/>
        </w:rPr>
        <w:t xml:space="preserve">대상 인원이 판정 기준에 얼마나 민감한지도 측정했다. 대상의 42%가 8.33~10% 구간에 몰려 있어, 기준을 조금만 올려도 인원이 크게 줄어든다. 이를 감추지 않고 함께 제시한다.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F2F2F2" w:color="auto" w:val="clear"/>
            <w:tcMar>
              <w:top w:type="dxa" w:w="60"/>
              <w:left w:type="dxa" w:w="100"/>
              <w:bottom w:type="dxa" w:w="60"/>
              <w:right w:type="dxa" w:w="100"/>
            </w:tcMar>
          </w:tcPr>
          <w:p>
            <w:pPr>
              <w:spacing w:after="0" w:line="260"/>
              <w:jc w:val="left"/>
            </w:pPr>
            <w:r>
              <w:rPr>
                <w:b/>
                <w:bCs/>
                <w:sz w:val="18"/>
                <w:szCs w:val="18"/>
              </w:rPr>
              <w:t xml:space="preserve">기준을 이렇게 바꾸면</w:t>
            </w:r>
          </w:p>
        </w:tc>
        <w:tc>
          <w:tcPr>
            <w:tcW w:type="dxa" w:w="2200"/>
            <w:shd w:fill="F2F2F2" w:color="auto" w:val="clear"/>
            <w:tcMar>
              <w:top w:type="dxa" w:w="60"/>
              <w:left w:type="dxa" w:w="100"/>
              <w:bottom w:type="dxa" w:w="60"/>
              <w:right w:type="dxa" w:w="100"/>
            </w:tcMar>
          </w:tcPr>
          <w:p>
            <w:pPr>
              <w:spacing w:after="0" w:line="260"/>
              <w:jc w:val="right"/>
            </w:pPr>
            <w:r>
              <w:rPr>
                <w:b/>
                <w:bCs/>
                <w:sz w:val="18"/>
                <w:szCs w:val="18"/>
              </w:rPr>
              <w:t xml:space="preserve">대상 인원</w:t>
            </w:r>
          </w:p>
        </w:tc>
        <w:tc>
          <w:tcPr>
            <w:tcW w:type="dxa" w:w="4160"/>
            <w:shd w:fill="F2F2F2" w:color="auto" w:val="clear"/>
            <w:tcMar>
              <w:top w:type="dxa" w:w="60"/>
              <w:left w:type="dxa" w:w="100"/>
              <w:bottom w:type="dxa" w:w="60"/>
              <w:right w:type="dxa" w:w="100"/>
            </w:tcMar>
          </w:tcPr>
          <w:p>
            <w:pPr>
              <w:spacing w:after="0" w:line="260"/>
              <w:jc w:val="left"/>
            </w:pPr>
            <w:r>
              <w:rPr>
                <w:b/>
                <w:bCs/>
                <w:sz w:val="18"/>
                <w:szCs w:val="18"/>
              </w:rPr>
              <w:t xml:space="preserve">비고</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8.33% (현행)</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19,268명</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건축법상 경사로 최대 기울기</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10%</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11,139명</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12%</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7,036명</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버스 등판 한계와 같은 값</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지형고도 30m 창으로 평활</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13,767명</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10m 미세 지형을 신뢰하지 않는 경우</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지형고도 50m 창으로 평활</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11,613명</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
            </w:r>
          </w:p>
        </w:tc>
      </w:tr>
    </w:tbl>
    <w:p>
      <w:pPr>
        <w:pBdr>
          <w:left w:val="single" w:color="1F3864" w:sz="18" w:space="12"/>
        </w:pBdr>
        <w:spacing w:after="200" w:before="160" w:line="320"/>
        <w:ind w:left="360"/>
      </w:pPr>
      <w:r>
        <w:rPr>
          <w:b/>
          <w:bCs/>
          <w:color w:val="1F3864"/>
          <w:sz w:val="20"/>
          <w:szCs w:val="20"/>
        </w:rPr>
        <w:t xml:space="preserve">따라서 이 보고서는 단일 수치를 주장하지 않는다. 판정 기준을 보수적으로 잡아도 1만 명 이상이 남는다는 것이 이 분석의 결론이다.</w:t>
      </w:r>
    </w:p>
    <w:p>
      <w:pPr>
        <w:pStyle w:val="Heading2"/>
        <w:spacing w:after="140" w:before="240"/>
      </w:pPr>
      <w:r>
        <w:rPr>
          <w:b/>
          <w:bCs/>
          <w:color w:val="1F3864"/>
          <w:sz w:val="24"/>
          <w:szCs w:val="24"/>
        </w:rPr>
        <w:t xml:space="preserve">2.4 기존 연구·정책과 무엇이 다른가</w:t>
      </w:r>
    </w:p>
    <w:p>
      <w:pPr>
        <w:spacing w:after="120" w:line="300"/>
      </w:pPr>
      <w:r>
        <w:rPr>
          <w:sz w:val="20"/>
          <w:szCs w:val="20"/>
        </w:rPr>
        <w:t xml:space="preserve">고령자의 대중교통 접근성은 이미 여러 기관이 다뤄 온 주제다. 이 분석이 기존 논의에 무엇을 더하는지 밝혀 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F2F2F2" w:color="auto" w:val="clear"/>
            <w:tcMar>
              <w:top w:type="dxa" w:w="60"/>
              <w:left w:type="dxa" w:w="100"/>
              <w:bottom w:type="dxa" w:w="60"/>
              <w:right w:type="dxa" w:w="100"/>
            </w:tcMar>
          </w:tcPr>
          <w:p>
            <w:pPr>
              <w:spacing w:after="0" w:line="260"/>
              <w:jc w:val="left"/>
            </w:pPr>
            <w:r>
              <w:rPr>
                <w:b/>
                <w:bCs/>
                <w:sz w:val="18"/>
                <w:szCs w:val="18"/>
              </w:rPr>
              <w:t xml:space="preserve">영역</w:t>
            </w:r>
          </w:p>
        </w:tc>
        <w:tc>
          <w:tcPr>
            <w:tcW w:type="dxa" w:w="3600"/>
            <w:shd w:fill="F2F2F2" w:color="auto" w:val="clear"/>
            <w:tcMar>
              <w:top w:type="dxa" w:w="60"/>
              <w:left w:type="dxa" w:w="100"/>
              <w:bottom w:type="dxa" w:w="60"/>
              <w:right w:type="dxa" w:w="100"/>
            </w:tcMar>
          </w:tcPr>
          <w:p>
            <w:pPr>
              <w:spacing w:after="0" w:line="260"/>
              <w:jc w:val="left"/>
            </w:pPr>
            <w:r>
              <w:rPr>
                <w:b/>
                <w:bCs/>
                <w:sz w:val="18"/>
                <w:szCs w:val="18"/>
              </w:rPr>
              <w:t xml:space="preserve">기존 연구·정책이 다룬 것</w:t>
            </w:r>
          </w:p>
        </w:tc>
        <w:tc>
          <w:tcPr>
            <w:tcW w:type="dxa" w:w="3560"/>
            <w:shd w:fill="F2F2F2" w:color="auto" w:val="clear"/>
            <w:tcMar>
              <w:top w:type="dxa" w:w="60"/>
              <w:left w:type="dxa" w:w="100"/>
              <w:bottom w:type="dxa" w:w="60"/>
              <w:right w:type="dxa" w:w="100"/>
            </w:tcMar>
          </w:tcPr>
          <w:p>
            <w:pPr>
              <w:spacing w:after="0" w:line="260"/>
              <w:jc w:val="left"/>
            </w:pPr>
            <w:r>
              <w:rPr>
                <w:b/>
                <w:bCs/>
                <w:sz w:val="18"/>
                <w:szCs w:val="18"/>
              </w:rPr>
              <w:t xml:space="preserve">이 분석과의 관계</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차량</w:t>
            </w:r>
          </w:p>
        </w:tc>
        <w:tc>
          <w:tcPr>
            <w:tcW w:type="dxa" w:w="3600"/>
            <w:tcMar>
              <w:top w:type="dxa" w:w="60"/>
              <w:left w:type="dxa" w:w="100"/>
              <w:bottom w:type="dxa" w:w="60"/>
              <w:right w:type="dxa" w:w="100"/>
            </w:tcMar>
          </w:tcPr>
          <w:p>
            <w:pPr>
              <w:spacing w:after="0" w:line="260"/>
              <w:jc w:val="left"/>
            </w:pPr>
            <w:r>
              <w:rPr>
                <w:b w:val="false"/>
                <w:bCs w:val="false"/>
                <w:sz w:val="18"/>
                <w:szCs w:val="18"/>
              </w:rPr>
              <w:t xml:space="preserve">시내버스 대폐차 시 저상버스 도입 의무화, 특별교통수단 공급 확대</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겹치지 않는다. 이 분석은 차량이 아니라 정류장까지의 경로를 본다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수요응답형 교통</w:t>
            </w:r>
          </w:p>
        </w:tc>
        <w:tc>
          <w:tcPr>
            <w:tcW w:type="dxa" w:w="3600"/>
            <w:tcMar>
              <w:top w:type="dxa" w:w="60"/>
              <w:left w:type="dxa" w:w="100"/>
              <w:bottom w:type="dxa" w:w="60"/>
              <w:right w:type="dxa" w:w="100"/>
            </w:tcMar>
          </w:tcPr>
          <w:p>
            <w:pPr>
              <w:spacing w:after="0" w:line="260"/>
              <w:jc w:val="left"/>
            </w:pPr>
            <w:r>
              <w:rPr>
                <w:b w:val="false"/>
                <w:bCs w:val="false"/>
                <w:sz w:val="18"/>
                <w:szCs w:val="18"/>
              </w:rPr>
              <w:t xml:space="preserve">2018년 7개 지자체에서 2022년 70개 지자체로 확대. 국토교통부가 2025년 12월 도입·운영 가이드라인 배포</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겹친다. 3단계 제안은 새 제도를 요구하지 않고 이미 있는 제도를 대상 지역에 적용하는 것이다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접근성 분석</w:t>
            </w:r>
          </w:p>
        </w:tc>
        <w:tc>
          <w:tcPr>
            <w:tcW w:type="dxa" w:w="3600"/>
            <w:tcMar>
              <w:top w:type="dxa" w:w="60"/>
              <w:left w:type="dxa" w:w="100"/>
              <w:bottom w:type="dxa" w:w="60"/>
              <w:right w:type="dxa" w:w="100"/>
            </w:tcMar>
          </w:tcPr>
          <w:p>
            <w:pPr>
              <w:spacing w:after="0" w:line="260"/>
              <w:jc w:val="left"/>
            </w:pPr>
            <w:r>
              <w:rPr>
                <w:b w:val="false"/>
                <w:bCs w:val="false"/>
                <w:sz w:val="18"/>
                <w:szCs w:val="18"/>
              </w:rPr>
              <w:t xml:space="preserve">GIS 네트워크 분석으로 정류장·노인복지시설 이용권의 취약지역 도출. 고령자 보행속도를 반영한 연구도 있음</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방법은 같으나 제약조건이 다르다. 기존 연구는 거리와 속도를, 이 분석은 경사를 통과 가능 여부의 조건으로 쓴다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보행환경 지표</w:t>
            </w:r>
          </w:p>
        </w:tc>
        <w:tc>
          <w:tcPr>
            <w:tcW w:type="dxa" w:w="3600"/>
            <w:tcMar>
              <w:top w:type="dxa" w:w="60"/>
              <w:left w:type="dxa" w:w="100"/>
              <w:bottom w:type="dxa" w:w="60"/>
              <w:right w:type="dxa" w:w="100"/>
            </w:tcMar>
          </w:tcPr>
          <w:p>
            <w:pPr>
              <w:spacing w:after="0" w:line="260"/>
              <w:jc w:val="left"/>
            </w:pPr>
            <w:r>
              <w:rPr>
                <w:b w:val="false"/>
                <w:bCs w:val="false"/>
                <w:sz w:val="18"/>
                <w:szCs w:val="18"/>
              </w:rPr>
              <w:t xml:space="preserve">평균 경사도, 정류장 밀도, 지하철역 밀도를 지역 단위 지표로 사용</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여기서 갈린다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경로 안내 서비스</w:t>
            </w:r>
          </w:p>
        </w:tc>
        <w:tc>
          <w:tcPr>
            <w:tcW w:type="dxa" w:w="3600"/>
            <w:tcMar>
              <w:top w:type="dxa" w:w="60"/>
              <w:left w:type="dxa" w:w="100"/>
              <w:bottom w:type="dxa" w:w="60"/>
              <w:right w:type="dxa" w:w="100"/>
            </w:tcMar>
          </w:tcPr>
          <w:p>
            <w:pPr>
              <w:spacing w:after="0" w:line="260"/>
              <w:jc w:val="left"/>
            </w:pPr>
            <w:r>
              <w:rPr>
                <w:b w:val="false"/>
                <w:bCs w:val="false"/>
                <w:sz w:val="18"/>
                <w:szCs w:val="18"/>
              </w:rPr>
              <w:t xml:space="preserve">휠체어 이용자를 위해 2cm 이상 단차, 1/8 이상 경사, 1.2m 이하 보도폭을 피하는 경로를 안내</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가장 가깝다. 다만 개인에게 우회로를 알려주는 서비스이며, 우회로가 존재하지 않는 인구를 세는 진단은 아니다</w:t>
            </w:r>
          </w:p>
        </w:tc>
      </w:tr>
    </w:tbl>
    <w:p>
      <w:pPr>
        <w:spacing w:after="120" w:line="300"/>
      </w:pPr>
      <w:r>
        <w:rPr>
          <w:sz w:val="20"/>
          <w:szCs w:val="20"/>
        </w:rPr>
        <w:t xml:space="preserve">국토연구원의 「활력있는 초고령사회를 위한 대중교통 정책 연구」는 버스 운행 횟수, 전통시장과 대규모 점포의 접근성, 노인여가복지시설 접근성, 스마트폰을 통한 정보 접근성, 저상버스 탑승 지원의 제도화를 다룬다. 고령자의 이동을 폭넓게 조망한 연구이며, 이 보고서가 사용한 운행 횟수 지표도 같은 계열이다.</w:t>
      </w:r>
    </w:p>
    <w:p>
      <w:pPr>
        <w:pBdr>
          <w:left w:val="single" w:color="1F3864" w:sz="18" w:space="12"/>
        </w:pBdr>
        <w:spacing w:after="200" w:before="160" w:line="320"/>
        <w:ind w:left="360"/>
      </w:pPr>
      <w:r>
        <w:rPr>
          <w:b/>
          <w:bCs/>
          <w:color w:val="1F3864"/>
          <w:sz w:val="20"/>
          <w:szCs w:val="20"/>
        </w:rPr>
        <w:t xml:space="preserve">차이는 경사를 무엇으로 쓰는가에 있다. 기존 연구는 경사를 지역 단위의 평균값, 즉 "이 동네가 얼마나 가파른가"를 나타내는 지표로 쓴다. 이 분석은 경사를 경로의 제약조건, 즉 "기준을 넘지 않는 길만 써서 정류장에 닿을 수 있는가"의 판정 기준으로 쓴다.</w:t>
      </w:r>
    </w:p>
    <w:p>
      <w:pPr>
        <w:spacing w:after="120" w:line="300"/>
      </w:pPr>
      <w:r>
        <w:rPr>
          <w:sz w:val="20"/>
          <w:szCs w:val="20"/>
        </w:rPr>
        <w:t xml:space="preserve">확인한 범위에서 정류장의 고도 분포를 주거지 고도와 대조한 분석은 찾지 못했다. 다만 이 대조는 공개된 자료를 검색한 범위에서 정리한 것이며 학술 데이터베이스를 전수 조사한 결과가 아니다. 경사를 경로 제약으로 사용한 국내 선행 연구가 존재할 가능성을 배제하지 않는다.</w:t>
      </w:r>
    </w:p>
    <w:p>
      <w:pPr>
        <w:pStyle w:val="Heading1"/>
        <w:spacing w:after="140" w:before="360"/>
      </w:pPr>
      <w:r>
        <w:rPr>
          <w:b/>
          <w:bCs/>
          <w:color w:val="1F3864"/>
          <w:sz w:val="28"/>
          <w:szCs w:val="28"/>
        </w:rPr>
        <w:t xml:space="preserve">3. 어디인가</w:t>
      </w:r>
    </w:p>
    <w:p>
      <w:pPr>
        <w:pStyle w:val="Heading2"/>
        <w:spacing w:after="140" w:before="240"/>
      </w:pPr>
      <w:r>
        <w:rPr>
          <w:b/>
          <w:bCs/>
          <w:color w:val="1F3864"/>
          <w:sz w:val="24"/>
          <w:szCs w:val="24"/>
        </w:rPr>
        <w:t xml:space="preserve">3.1 대상을 세 계층으로 나눈다</w:t>
      </w:r>
    </w:p>
    <w:p>
      <w:pPr>
        <w:spacing w:after="120" w:line="300"/>
      </w:pPr>
      <w:r>
        <w:rPr>
          <w:sz w:val="20"/>
          <w:szCs w:val="20"/>
        </w:rPr>
        <w:t xml:space="preserve">19,268명을 하나의 해법으로 묶지 않는다. 계층을 가르는 기준은 "간선 정류장에서 버스가 오를 수 있는 경사(12% 이하)의 도로를 따라 몇 m 떨어져 있는가"이며, 100m 격자 단위로 판정했다. 간선 정류장은 도내 하루 운행 200회 이상인 정류장으로 정의했고 성남 전체에 621개다. 세 계층은 서로 겹치지 않으며 합이 19,268명이다.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400"/>
        <w:gridCol w:w="3260"/>
      </w:tblGrid>
      <w:tr>
        <w:trPr>
          <w:tblHeader/>
        </w:trPr>
        <w:tc>
          <w:tcPr>
            <w:tcW w:type="dxa" w:w="1200"/>
            <w:shd w:fill="F2F2F2" w:color="auto" w:val="clear"/>
            <w:tcMar>
              <w:top w:type="dxa" w:w="60"/>
              <w:left w:type="dxa" w:w="100"/>
              <w:bottom w:type="dxa" w:w="60"/>
              <w:right w:type="dxa" w:w="100"/>
            </w:tcMar>
          </w:tcPr>
          <w:p>
            <w:pPr>
              <w:spacing w:after="0" w:line="260"/>
              <w:jc w:val="center"/>
            </w:pPr>
            <w:r>
              <w:rPr>
                <w:b/>
                <w:bCs/>
                <w:sz w:val="18"/>
                <w:szCs w:val="18"/>
              </w:rPr>
              <w:t xml:space="preserve">계층</w:t>
            </w:r>
          </w:p>
        </w:tc>
        <w:tc>
          <w:tcPr>
            <w:tcW w:type="dxa" w:w="1500"/>
            <w:shd w:fill="F2F2F2" w:color="auto" w:val="clear"/>
            <w:tcMar>
              <w:top w:type="dxa" w:w="60"/>
              <w:left w:type="dxa" w:w="100"/>
              <w:bottom w:type="dxa" w:w="60"/>
              <w:right w:type="dxa" w:w="100"/>
            </w:tcMar>
          </w:tcPr>
          <w:p>
            <w:pPr>
              <w:spacing w:after="0" w:line="260"/>
              <w:jc w:val="right"/>
            </w:pPr>
            <w:r>
              <w:rPr>
                <w:b/>
                <w:bCs/>
                <w:sz w:val="18"/>
                <w:szCs w:val="18"/>
              </w:rPr>
              <w:t xml:space="preserve">대상</w:t>
            </w:r>
          </w:p>
        </w:tc>
        <w:tc>
          <w:tcPr>
            <w:tcW w:type="dxa" w:w="3400"/>
            <w:shd w:fill="F2F2F2" w:color="auto" w:val="clear"/>
            <w:tcMar>
              <w:top w:type="dxa" w:w="60"/>
              <w:left w:type="dxa" w:w="100"/>
              <w:bottom w:type="dxa" w:w="60"/>
              <w:right w:type="dxa" w:w="100"/>
            </w:tcMar>
          </w:tcPr>
          <w:p>
            <w:pPr>
              <w:spacing w:after="0" w:line="260"/>
              <w:jc w:val="left"/>
            </w:pPr>
            <w:r>
              <w:rPr>
                <w:b/>
                <w:bCs/>
                <w:sz w:val="18"/>
                <w:szCs w:val="18"/>
              </w:rPr>
              <w:t xml:space="preserve">조건</w:t>
            </w:r>
          </w:p>
        </w:tc>
        <w:tc>
          <w:tcPr>
            <w:tcW w:type="dxa" w:w="3260"/>
            <w:shd w:fill="F2F2F2" w:color="auto" w:val="clear"/>
            <w:tcMar>
              <w:top w:type="dxa" w:w="60"/>
              <w:left w:type="dxa" w:w="100"/>
              <w:bottom w:type="dxa" w:w="60"/>
              <w:right w:type="dxa" w:w="100"/>
            </w:tcMar>
          </w:tcPr>
          <w:p>
            <w:pPr>
              <w:spacing w:after="0" w:line="260"/>
              <w:jc w:val="left"/>
            </w:pPr>
            <w:r>
              <w:rPr>
                <w:b/>
                <w:bCs/>
                <w:sz w:val="18"/>
                <w:szCs w:val="18"/>
              </w:rPr>
              <w:t xml:space="preserve">조치</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2,352명</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버스가 이미 200m 안까지 옴</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보행 환경 개선</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7,365명</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버스가 200~500m 떨어져 있음</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마을버스 노선의 수직 재배치</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9,551명</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12% 이하 도로로는 500m 안에 접근 불가</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수요응답형 교통(DRT)</w:t>
            </w:r>
          </w:p>
        </w:tc>
      </w:tr>
    </w:tbl>
    <w:p>
      <w:pPr>
        <w:spacing w:after="120" w:line="300"/>
      </w:pPr>
      <w:r>
        <w:rPr>
          <w:sz w:val="20"/>
          <w:szCs w:val="20"/>
        </w:rPr>
        <w:t xml:space="preserve">구별로는 중원구 7,340명, 수정구 5,949명, 분당구 3,627명이다(2·3단계 기준). 대상이 많은 행정동은 신흥2동 1,641명, 금광2동 1,489명, 상대원1동 1,434명, 양지동 997명, 단대동 917명 순이다.</w:t>
      </w:r>
    </w:p>
    <w:p>
      <w:pPr>
        <w:pStyle w:val="Heading2"/>
        <w:spacing w:after="140" w:before="240"/>
      </w:pPr>
      <w:r>
        <w:rPr>
          <w:b/>
          <w:bCs/>
          <w:color w:val="1F3864"/>
          <w:sz w:val="24"/>
          <w:szCs w:val="24"/>
        </w:rPr>
        <w:t xml:space="preserve">3.2 사례 지역 선정</w:t>
      </w:r>
    </w:p>
    <w:p>
      <w:pPr>
        <w:spacing w:after="120" w:line="300"/>
      </w:pPr>
      <w:r>
        <w:rPr>
          <w:sz w:val="20"/>
          <w:szCs w:val="20"/>
        </w:rPr>
        <w:t xml:space="preserve">현장 확인과 보고서 예시를 위해 사례 지역을 선정했다. 다음 기준을 모두 만족하는 100m 격자를 추린 뒤 인접한 것끼리 묶었다.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기준</w:t>
            </w:r>
          </w:p>
        </w:tc>
        <w:tc>
          <w:tcPr>
            <w:tcW w:type="dxa" w:w="6760"/>
            <w:shd w:fill="F2F2F2" w:color="auto" w:val="clear"/>
            <w:tcMar>
              <w:top w:type="dxa" w:w="60"/>
              <w:left w:type="dxa" w:w="100"/>
              <w:bottom w:type="dxa" w:w="60"/>
              <w:right w:type="dxa" w:w="100"/>
            </w:tcMar>
          </w:tcPr>
          <w:p>
            <w:pPr>
              <w:spacing w:after="0" w:line="260"/>
              <w:jc w:val="left"/>
            </w:pPr>
            <w:r>
              <w:rPr>
                <w:b/>
                <w:bCs/>
                <w:sz w:val="18"/>
                <w:szCs w:val="18"/>
              </w:rPr>
              <w:t xml:space="preserve">값과 근거</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대상 규모</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격자당 노인 100명 이상</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버스 진입 가능 도로</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하루 200회 이상 정류장에서 도로 200m 이내. 버스가 들어올 수 없는 골목을 제외하기 위한 조건</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아파트 단지 제외</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반경 50m 안에 아파트 단지명이 있으면 제외. 단지 내부는 자체 통로와 승강기가 있어 공공 보행로 분석이 적용되지 않는다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경사</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법정 기준 8.33% 초과 (분석 대상의 정의)</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도보 거리</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가장 가까운 정류장까지 도로 400m 이내</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원자료 검증</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등고선 평면 적합으로 지형고도의 경사값을 검증한 곳만 채택</w:t>
            </w:r>
          </w:p>
        </w:tc>
      </w:tr>
    </w:tbl>
    <w:p>
      <w:pPr>
        <w:spacing w:after="120" w:line="300"/>
      </w:pPr>
      <w:r>
        <w:rPr>
          <w:sz w:val="20"/>
          <w:szCs w:val="20"/>
        </w:rPr>
        <w:t xml:space="preserve">선정 결과 세 개 군집 13곳, 노인 1,549명이 남았다. 군집을 가르는 지표는 "경로 중 기준을 초과하는 구간의 비율"이다. 이 값이 높으면 집에서 정류장까지 내내 비탈이고, 낮으면 대부분 평탄하다가 한 구간에서만 막힌다.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1100"/>
        <w:gridCol w:w="1400"/>
        <w:gridCol w:w="20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군집</w:t>
            </w:r>
          </w:p>
        </w:tc>
        <w:tc>
          <w:tcPr>
            <w:tcW w:type="dxa" w:w="1000"/>
            <w:shd w:fill="F2F2F2" w:color="auto" w:val="clear"/>
            <w:tcMar>
              <w:top w:type="dxa" w:w="60"/>
              <w:left w:type="dxa" w:w="100"/>
              <w:bottom w:type="dxa" w:w="60"/>
              <w:right w:type="dxa" w:w="100"/>
            </w:tcMar>
          </w:tcPr>
          <w:p>
            <w:pPr>
              <w:spacing w:after="0" w:line="260"/>
              <w:jc w:val="center"/>
            </w:pPr>
            <w:r>
              <w:rPr>
                <w:b/>
                <w:bCs/>
                <w:sz w:val="18"/>
                <w:szCs w:val="18"/>
              </w:rPr>
              <w:t xml:space="preserve">지점</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100"/>
            <w:shd w:fill="F2F2F2" w:color="auto" w:val="clear"/>
            <w:tcMar>
              <w:top w:type="dxa" w:w="60"/>
              <w:left w:type="dxa" w:w="100"/>
              <w:bottom w:type="dxa" w:w="60"/>
              <w:right w:type="dxa" w:w="100"/>
            </w:tcMar>
          </w:tcPr>
          <w:p>
            <w:pPr>
              <w:spacing w:after="0" w:line="260"/>
              <w:jc w:val="right"/>
            </w:pPr>
            <w:r>
              <w:rPr>
                <w:b/>
                <w:bCs/>
                <w:sz w:val="18"/>
                <w:szCs w:val="18"/>
              </w:rPr>
              <w:t xml:space="preserve">범위</w:t>
            </w:r>
          </w:p>
        </w:tc>
        <w:tc>
          <w:tcPr>
            <w:tcW w:type="dxa" w:w="1400"/>
            <w:shd w:fill="F2F2F2" w:color="auto" w:val="clear"/>
            <w:tcMar>
              <w:top w:type="dxa" w:w="60"/>
              <w:left w:type="dxa" w:w="100"/>
              <w:bottom w:type="dxa" w:w="60"/>
              <w:right w:type="dxa" w:w="100"/>
            </w:tcMar>
          </w:tcPr>
          <w:p>
            <w:pPr>
              <w:spacing w:after="0" w:line="260"/>
              <w:jc w:val="right"/>
            </w:pPr>
            <w:r>
              <w:rPr>
                <w:b/>
                <w:bCs/>
                <w:sz w:val="18"/>
                <w:szCs w:val="18"/>
              </w:rPr>
              <w:t xml:space="preserve">기준 초과 비율</w:t>
            </w:r>
          </w:p>
        </w:tc>
        <w:tc>
          <w:tcPr>
            <w:tcW w:type="dxa" w:w="2060"/>
            <w:shd w:fill="F2F2F2" w:color="auto" w:val="clear"/>
            <w:tcMar>
              <w:top w:type="dxa" w:w="60"/>
              <w:left w:type="dxa" w:w="100"/>
              <w:bottom w:type="dxa" w:w="60"/>
              <w:right w:type="dxa" w:w="100"/>
            </w:tcMar>
          </w:tcPr>
          <w:p>
            <w:pPr>
              <w:spacing w:after="0" w:line="260"/>
              <w:jc w:val="left"/>
            </w:pPr>
            <w:r>
              <w:rPr>
                <w:b/>
                <w:bCs/>
                <w:sz w:val="18"/>
                <w:szCs w:val="18"/>
              </w:rPr>
              <w:t xml:space="preserve">유형</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중원구 상대원3동</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6곳</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715명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333m</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71%</w:t>
            </w:r>
          </w:p>
        </w:tc>
        <w:tc>
          <w:tcPr>
            <w:tcW w:type="dxa" w:w="2060"/>
            <w:tcMar>
              <w:top w:type="dxa" w:w="60"/>
              <w:left w:type="dxa" w:w="100"/>
              <w:bottom w:type="dxa" w:w="60"/>
              <w:right w:type="dxa" w:w="100"/>
            </w:tcMar>
          </w:tcPr>
          <w:p>
            <w:pPr>
              <w:spacing w:after="0" w:line="260"/>
              <w:jc w:val="left"/>
            </w:pPr>
            <w:r>
              <w:rPr>
                <w:b w:val="false"/>
                <w:bCs w:val="false"/>
                <w:sz w:val="18"/>
                <w:szCs w:val="18"/>
              </w:rPr>
              <w:t xml:space="preserve">내내 비탈</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수정구 신흥2동</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3곳</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313명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427m</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74%</w:t>
            </w:r>
          </w:p>
        </w:tc>
        <w:tc>
          <w:tcPr>
            <w:tcW w:type="dxa" w:w="2060"/>
            <w:tcMar>
              <w:top w:type="dxa" w:w="60"/>
              <w:left w:type="dxa" w:w="100"/>
              <w:bottom w:type="dxa" w:w="60"/>
              <w:right w:type="dxa" w:w="100"/>
            </w:tcMar>
          </w:tcPr>
          <w:p>
            <w:pPr>
              <w:spacing w:after="0" w:line="260"/>
              <w:jc w:val="left"/>
            </w:pPr>
            <w:r>
              <w:rPr>
                <w:b w:val="false"/>
                <w:bCs w:val="false"/>
                <w:sz w:val="18"/>
                <w:szCs w:val="18"/>
              </w:rPr>
              <w:t xml:space="preserve">내내 비탈</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중원구 은행2동·수정구 양지동</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4곳</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521명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291m</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38%</w:t>
            </w:r>
          </w:p>
        </w:tc>
        <w:tc>
          <w:tcPr>
            <w:tcW w:type="dxa" w:w="2060"/>
            <w:tcMar>
              <w:top w:type="dxa" w:w="60"/>
              <w:left w:type="dxa" w:w="100"/>
              <w:bottom w:type="dxa" w:w="60"/>
              <w:right w:type="dxa" w:w="100"/>
            </w:tcMar>
          </w:tcPr>
          <w:p>
            <w:pPr>
              <w:spacing w:after="0" w:line="260"/>
              <w:jc w:val="left"/>
            </w:pPr>
            <w:r>
              <w:rPr>
                <w:b w:val="false"/>
                <w:bCs w:val="false"/>
                <w:sz w:val="18"/>
                <w:szCs w:val="18"/>
              </w:rPr>
              <w:t xml:space="preserve">짧은 구간</w:t>
            </w:r>
          </w:p>
        </w:tc>
      </w:tr>
    </w:tbl>
    <w:p>
      <w:pPr>
        <w:spacing w:after="120" w:line="300"/>
      </w:pPr>
      <w:r>
        <w:rPr>
          <w:sz w:val="20"/>
          <w:szCs w:val="20"/>
        </w:rPr>
        <w:t xml:space="preserve">상대원3동과 신흥2동은 서로 3km 떨어진 다른 지역인데 기준 초과 비율이 71%와 74%로 거의 같고, 등고선 실측 경사의 평균도 둘 다 22.2%다. 같은 유형이 서로 다른 지역에서 반복된다는 뜻이며 단일 지점의 특수 사정이 아니다. 반면 세 번째 군집은 38%와 14.3%로 뚜렷이 구분된다.</w:t>
      </w:r>
    </w:p>
    <w:p>
      <w:pPr>
        <w:pStyle w:val="Heading2"/>
        <w:spacing w:after="140" w:before="240"/>
      </w:pPr>
      <w:r>
        <w:rPr>
          <w:b/>
          <w:bCs/>
          <w:color w:val="1F3864"/>
          <w:sz w:val="24"/>
          <w:szCs w:val="24"/>
        </w:rPr>
        <w:t xml:space="preserve">3.3 상대원3동 — 내내 비탈형</w:t>
      </w:r>
    </w:p>
    <w:p>
      <w:pPr>
        <w:spacing w:after="120" w:line="300"/>
      </w:pPr>
      <w:r>
        <w:rPr>
          <w:sz w:val="20"/>
          <w:szCs w:val="20"/>
        </w:rPr>
        <w:t xml:space="preserve">333m 반경 안에 여섯 지점 715명이 모여 있고 1·2·3단계가 모두 들어 있다. 한 동네 안에서 세 계층이 각각 어떤 조치를 필요로 하는지 보일 수 있어 대표 지역으로 삼았다. 주변은 빌라와 맨션이며 아파트 단지가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300"/>
        <w:gridCol w:w="1000"/>
        <w:gridCol w:w="1100"/>
        <w:gridCol w:w="2660"/>
      </w:tblGrid>
      <w:tr>
        <w:trPr>
          <w:tblHeader/>
        </w:trPr>
        <w:tc>
          <w:tcPr>
            <w:tcW w:type="dxa" w:w="900"/>
            <w:shd w:fill="F2F2F2" w:color="auto" w:val="clear"/>
            <w:tcMar>
              <w:top w:type="dxa" w:w="60"/>
              <w:left w:type="dxa" w:w="100"/>
              <w:bottom w:type="dxa" w:w="60"/>
              <w:right w:type="dxa" w:w="100"/>
            </w:tcMar>
          </w:tcPr>
          <w:p>
            <w:pPr>
              <w:spacing w:after="0" w:line="260"/>
              <w:jc w:val="center"/>
            </w:pPr>
            <w:r>
              <w:rPr>
                <w:b/>
                <w:bCs/>
                <w:sz w:val="18"/>
                <w:szCs w:val="18"/>
              </w:rPr>
              <w:t xml:space="preserve">지점</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필요 경사</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등고선 실측</w:t>
            </w:r>
          </w:p>
        </w:tc>
        <w:tc>
          <w:tcPr>
            <w:tcW w:type="dxa" w:w="1000"/>
            <w:shd w:fill="F2F2F2" w:color="auto" w:val="clear"/>
            <w:tcMar>
              <w:top w:type="dxa" w:w="60"/>
              <w:left w:type="dxa" w:w="100"/>
              <w:bottom w:type="dxa" w:w="60"/>
              <w:right w:type="dxa" w:w="100"/>
            </w:tcMar>
          </w:tcPr>
          <w:p>
            <w:pPr>
              <w:spacing w:after="0" w:line="260"/>
              <w:jc w:val="center"/>
            </w:pPr>
            <w:r>
              <w:rPr>
                <w:b/>
                <w:bCs/>
                <w:sz w:val="18"/>
                <w:szCs w:val="18"/>
              </w:rPr>
              <w:t xml:space="preserve">계층</w:t>
            </w:r>
          </w:p>
        </w:tc>
        <w:tc>
          <w:tcPr>
            <w:tcW w:type="dxa" w:w="1100"/>
            <w:shd w:fill="F2F2F2" w:color="auto" w:val="clear"/>
            <w:tcMar>
              <w:top w:type="dxa" w:w="60"/>
              <w:left w:type="dxa" w:w="100"/>
              <w:bottom w:type="dxa" w:w="60"/>
              <w:right w:type="dxa" w:w="100"/>
            </w:tcMar>
          </w:tcPr>
          <w:p>
            <w:pPr>
              <w:spacing w:after="0" w:line="260"/>
              <w:jc w:val="right"/>
            </w:pPr>
            <w:r>
              <w:rPr>
                <w:b/>
                <w:bCs/>
                <w:sz w:val="18"/>
                <w:szCs w:val="18"/>
              </w:rPr>
              <w:t xml:space="preserve">도보</w:t>
            </w:r>
          </w:p>
        </w:tc>
        <w:tc>
          <w:tcPr>
            <w:tcW w:type="dxa" w:w="2660"/>
            <w:shd w:fill="F2F2F2" w:color="auto" w:val="clear"/>
            <w:tcMar>
              <w:top w:type="dxa" w:w="60"/>
              <w:left w:type="dxa" w:w="100"/>
              <w:bottom w:type="dxa" w:w="60"/>
              <w:right w:type="dxa" w:w="100"/>
            </w:tcMar>
          </w:tcPr>
          <w:p>
            <w:pPr>
              <w:spacing w:after="0" w:line="260"/>
              <w:jc w:val="left"/>
            </w:pPr>
            <w:r>
              <w:rPr>
                <w:b/>
                <w:bCs/>
                <w:sz w:val="18"/>
                <w:szCs w:val="18"/>
              </w:rPr>
              <w:t xml:space="preserve">가장 가까운 정류장</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A</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133명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27.1%</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140m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우리은행앞 (408회)</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B</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127명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16.9%</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192m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상대원시장 (470회)</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C</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119명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22.4%</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92m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상대원시장 (470회)</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D</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113명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20.7%</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184m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현성아름빌아파트 (213회)</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E</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110명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24.6%</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140m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상대원시장.새마을금고 (354회)</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F</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113명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21.5%</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114m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상대원시장.새마을금고 (213회)</w:t>
            </w:r>
          </w:p>
        </w:tc>
      </w:tr>
    </w:tbl>
    <w:p>
      <w:pPr>
        <w:spacing w:after="120" w:line="300"/>
      </w:pPr>
      <w:r>
        <w:rPr>
          <w:sz w:val="20"/>
          <w:szCs w:val="20"/>
        </w:rPr>
        <w:t xml:space="preserve">구조는 단순하다. 아래 큰길 고도 65~81m에 정류장 세 곳이 나란히 있고 하루 1,200대 이상이 선다. 주거지는 그보다 4~38m 높은 85~119m에 층층이 있다. 버스는 충분하고 위로 올라가는 수단만 없다.</w:t>
      </w:r>
    </w:p>
    <w:p>
      <w:pPr>
        <w:spacing w:after="120" w:line="300"/>
      </w:pPr>
      <w:r>
        <w:rPr>
          <w:sz w:val="20"/>
          <w:szCs w:val="20"/>
        </w:rPr>
        <w:t xml:space="preserve">네 지점(A·B·D·E)은 집을 나서는 10m 지점부터 정류장까지 내내 기준을 초과한다. 완만한 구간이 없다. 가장 급한 곳은 E로 집에서 20m 지점이 38.7%이며, B는 124m 지점이 36.7%다. 반면 C는 급경사가 20m 구간뿐이고 1단계에 속해, 같은 동네 안 비교군이 된다.</w:t>
      </w:r>
    </w:p>
    <w:p>
      <w:pPr>
        <w:pBdr>
          <w:left w:val="single" w:color="1F3864" w:sz="18" w:space="12"/>
        </w:pBdr>
        <w:spacing w:after="200" w:before="160" w:line="320"/>
        <w:ind w:left="360"/>
      </w:pPr>
      <w:r>
        <w:rPr>
          <w:b/>
          <w:bCs/>
          <w:color w:val="1F3864"/>
          <w:sz w:val="20"/>
          <w:szCs w:val="20"/>
        </w:rPr>
        <w:t xml:space="preserve">이 유형에는 보행 환경 개선이 통하지 않는다. 140~192m를 20%대로 계속 오르는 길에 난간을 설치해도 통행 부담은 그대로 남는다. 노선을 올리거나 다른 수단으로 태워 올려야 한다.</w:t>
      </w:r>
    </w:p>
    <w:p>
      <w:pPr>
        <w:spacing w:after="120" w:line="300"/>
      </w:pPr>
      <w:r>
        <w:rPr>
          <w:sz w:val="20"/>
          <w:szCs w:val="20"/>
        </w:rPr>
        <w:t xml:space="preserve">같은 유형이 다른 지역에서도 나타난다. 수정구 신흥2동의 세 지점(313명)은 상대원3동에서 3km 떨어져 있으나 기준 초과 비율이 74%로 거의 같고, 등고선 실측 경사의 평균도 22.2%로 동일하다. 세 지점은 고도 68~79m에 있고 정류장까지 108~170m이며, 계층은 1단계 한 곳과 2단계 두 곳이다. 한 지역의 특수 사정이 아니라 비탈에 조성된 원도심에서 반복되는 구조라는 근거다.</w:t>
      </w:r>
    </w:p>
    <w:p>
      <w:pPr>
        <w:spacing w:after="120" w:line="300"/>
      </w:pPr>
      <w:r>
        <w:rPr>
          <w:sz w:val="20"/>
          <w:szCs w:val="20"/>
        </w:rPr>
        <w:t xml:space="preserve">계층과 유형이 항상 일치하지는 않는다. 신흥2동의 한 지점(116명)은 버스가 191m 안까지 오는 1단계이면서 기준 초과 비율이 58%인 내내 비탈형이다. 버스는 가까이 오지만 걷는 길 전체가 비탈이므로 난간만으로는 부족하다. 반대로 상대원3동 C(119명)는 같은 1단계이면서 비율이 37%로, 전형적인 보행 환경 개선 대상이다. 계층이 "어떤 수단이 물리적으로 가능한가"를 정한다면, 기준 초과 비율은 "그 수단으로 충분한가"를 정한다.</w:t>
      </w:r>
    </w:p>
    <w:p>
      <w:pPr>
        <w:pStyle w:val="Heading2"/>
        <w:spacing w:after="140" w:before="240"/>
      </w:pPr>
      <w:r>
        <w:rPr>
          <w:b/>
          <w:bCs/>
          <w:color w:val="1F3864"/>
          <w:sz w:val="24"/>
          <w:szCs w:val="24"/>
        </w:rPr>
        <w:t xml:space="preserve">3.4 은행2동·양지동 — 짧은 구간형</w:t>
      </w:r>
    </w:p>
    <w:p>
      <w:pPr>
        <w:spacing w:after="120" w:line="300"/>
      </w:pPr>
      <w:r>
        <w:rPr>
          <w:sz w:val="20"/>
          <w:szCs w:val="20"/>
        </w:rPr>
        <w:t xml:space="preserve">291m 반경 안에 네 지점 521명이 있다. 기준 초과 비율이 38%로, 경로의 대부분은 평탄하고 한 구간에서만 막힌다. 이 유형에는 보행 환경 개선이 실제로 효과가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300"/>
        <w:gridCol w:w="1400"/>
        <w:gridCol w:w="1000"/>
        <w:gridCol w:w="2760"/>
      </w:tblGrid>
      <w:tr>
        <w:trPr>
          <w:tblHeader/>
        </w:trPr>
        <w:tc>
          <w:tcPr>
            <w:tcW w:type="dxa" w:w="1700"/>
            <w:shd w:fill="F2F2F2" w:color="auto" w:val="clear"/>
            <w:tcMar>
              <w:top w:type="dxa" w:w="60"/>
              <w:left w:type="dxa" w:w="100"/>
              <w:bottom w:type="dxa" w:w="60"/>
              <w:right w:type="dxa" w:w="100"/>
            </w:tcMar>
          </w:tcPr>
          <w:p>
            <w:pPr>
              <w:spacing w:after="0" w:line="260"/>
              <w:jc w:val="left"/>
            </w:pPr>
            <w:r>
              <w:rPr>
                <w:b/>
                <w:bCs/>
                <w:sz w:val="18"/>
                <w:szCs w:val="18"/>
              </w:rPr>
              <w:t xml:space="preserve">구·동</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필요 경사</w:t>
            </w:r>
          </w:p>
        </w:tc>
        <w:tc>
          <w:tcPr>
            <w:tcW w:type="dxa" w:w="1400"/>
            <w:shd w:fill="F2F2F2" w:color="auto" w:val="clear"/>
            <w:tcMar>
              <w:top w:type="dxa" w:w="60"/>
              <w:left w:type="dxa" w:w="100"/>
              <w:bottom w:type="dxa" w:w="60"/>
              <w:right w:type="dxa" w:w="100"/>
            </w:tcMar>
          </w:tcPr>
          <w:p>
            <w:pPr>
              <w:spacing w:after="0" w:line="260"/>
              <w:jc w:val="right"/>
            </w:pPr>
            <w:r>
              <w:rPr>
                <w:b/>
                <w:bCs/>
                <w:sz w:val="18"/>
                <w:szCs w:val="18"/>
              </w:rPr>
              <w:t xml:space="preserve">등고선 실측</w:t>
            </w:r>
          </w:p>
        </w:tc>
        <w:tc>
          <w:tcPr>
            <w:tcW w:type="dxa" w:w="1000"/>
            <w:shd w:fill="F2F2F2" w:color="auto" w:val="clear"/>
            <w:tcMar>
              <w:top w:type="dxa" w:w="60"/>
              <w:left w:type="dxa" w:w="100"/>
              <w:bottom w:type="dxa" w:w="60"/>
              <w:right w:type="dxa" w:w="100"/>
            </w:tcMar>
          </w:tcPr>
          <w:p>
            <w:pPr>
              <w:spacing w:after="0" w:line="260"/>
              <w:jc w:val="center"/>
            </w:pPr>
            <w:r>
              <w:rPr>
                <w:b/>
                <w:bCs/>
                <w:sz w:val="18"/>
                <w:szCs w:val="18"/>
              </w:rPr>
              <w:t xml:space="preserve">계층</w:t>
            </w:r>
          </w:p>
        </w:tc>
        <w:tc>
          <w:tcPr>
            <w:tcW w:type="dxa" w:w="2760"/>
            <w:shd w:fill="F2F2F2" w:color="auto" w:val="clear"/>
            <w:tcMar>
              <w:top w:type="dxa" w:w="60"/>
              <w:left w:type="dxa" w:w="100"/>
              <w:bottom w:type="dxa" w:w="60"/>
              <w:right w:type="dxa" w:w="100"/>
            </w:tcMar>
          </w:tcPr>
          <w:p>
            <w:pPr>
              <w:spacing w:after="0" w:line="260"/>
              <w:jc w:val="left"/>
            </w:pPr>
            <w:r>
              <w:rPr>
                <w:b/>
                <w:bCs/>
                <w:sz w:val="18"/>
                <w:szCs w:val="18"/>
              </w:rPr>
              <w:t xml:space="preserve">가장 가까운 정류장</w:t>
            </w:r>
          </w:p>
        </w:tc>
      </w:tr>
      <w:tr>
        <w:tc>
          <w:tcPr>
            <w:tcW w:type="dxa" w:w="1700"/>
            <w:tcMar>
              <w:top w:type="dxa" w:w="60"/>
              <w:left w:type="dxa" w:w="100"/>
              <w:bottom w:type="dxa" w:w="60"/>
              <w:right w:type="dxa" w:w="100"/>
            </w:tcMar>
          </w:tcPr>
          <w:p>
            <w:pPr>
              <w:spacing w:after="0" w:line="260"/>
              <w:jc w:val="left"/>
            </w:pPr>
            <w:r>
              <w:rPr>
                <w:b w:val="false"/>
                <w:bCs w:val="false"/>
                <w:sz w:val="18"/>
                <w:szCs w:val="18"/>
              </w:rPr>
              <w:t xml:space="preserve">수정구 양지동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205명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18.7%</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2760"/>
            <w:tcMar>
              <w:top w:type="dxa" w:w="60"/>
              <w:left w:type="dxa" w:w="100"/>
              <w:bottom w:type="dxa" w:w="60"/>
              <w:right w:type="dxa" w:w="100"/>
            </w:tcMar>
          </w:tcPr>
          <w:p>
            <w:pPr>
              <w:spacing w:after="0" w:line="260"/>
              <w:jc w:val="left"/>
            </w:pPr>
            <w:r>
              <w:rPr>
                <w:b w:val="false"/>
                <w:bCs w:val="false"/>
                <w:sz w:val="18"/>
                <w:szCs w:val="18"/>
              </w:rPr>
              <w:t xml:space="preserve">을지대학교·생활관 (870회)</w:t>
            </w:r>
          </w:p>
        </w:tc>
      </w:tr>
      <w:tr>
        <w:tc>
          <w:tcPr>
            <w:tcW w:type="dxa" w:w="1700"/>
            <w:tcMar>
              <w:top w:type="dxa" w:w="60"/>
              <w:left w:type="dxa" w:w="100"/>
              <w:bottom w:type="dxa" w:w="60"/>
              <w:right w:type="dxa" w:w="100"/>
            </w:tcMar>
          </w:tcPr>
          <w:p>
            <w:pPr>
              <w:spacing w:after="0" w:line="260"/>
              <w:jc w:val="left"/>
            </w:pPr>
            <w:r>
              <w:rPr>
                <w:b w:val="false"/>
                <w:bCs w:val="false"/>
                <w:sz w:val="18"/>
                <w:szCs w:val="18"/>
              </w:rPr>
              <w:t xml:space="preserve">중원구 은행2동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133명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14.8%</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2760"/>
            <w:tcMar>
              <w:top w:type="dxa" w:w="60"/>
              <w:left w:type="dxa" w:w="100"/>
              <w:bottom w:type="dxa" w:w="60"/>
              <w:right w:type="dxa" w:w="100"/>
            </w:tcMar>
          </w:tcPr>
          <w:p>
            <w:pPr>
              <w:spacing w:after="0" w:line="260"/>
              <w:jc w:val="left"/>
            </w:pPr>
            <w:r>
              <w:rPr>
                <w:b w:val="false"/>
                <w:bCs w:val="false"/>
                <w:sz w:val="18"/>
                <w:szCs w:val="18"/>
              </w:rPr>
              <w:t xml:space="preserve">남한산성공원입구 (738회)</w:t>
            </w:r>
          </w:p>
        </w:tc>
      </w:tr>
      <w:tr>
        <w:tc>
          <w:tcPr>
            <w:tcW w:type="dxa" w:w="1700"/>
            <w:tcMar>
              <w:top w:type="dxa" w:w="60"/>
              <w:left w:type="dxa" w:w="100"/>
              <w:bottom w:type="dxa" w:w="60"/>
              <w:right w:type="dxa" w:w="100"/>
            </w:tcMar>
          </w:tcPr>
          <w:p>
            <w:pPr>
              <w:spacing w:after="0" w:line="260"/>
              <w:jc w:val="left"/>
            </w:pPr>
            <w:r>
              <w:rPr>
                <w:b w:val="false"/>
                <w:bCs w:val="false"/>
                <w:sz w:val="18"/>
                <w:szCs w:val="18"/>
              </w:rPr>
              <w:t xml:space="preserve">수정구 양지동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92명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12.6%</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2760"/>
            <w:tcMar>
              <w:top w:type="dxa" w:w="60"/>
              <w:left w:type="dxa" w:w="100"/>
              <w:bottom w:type="dxa" w:w="60"/>
              <w:right w:type="dxa" w:w="100"/>
            </w:tcMar>
          </w:tcPr>
          <w:p>
            <w:pPr>
              <w:spacing w:after="0" w:line="260"/>
              <w:jc w:val="left"/>
            </w:pPr>
            <w:r>
              <w:rPr>
                <w:b w:val="false"/>
                <w:bCs w:val="false"/>
                <w:sz w:val="18"/>
                <w:szCs w:val="18"/>
              </w:rPr>
              <w:t xml:space="preserve">남한산성공원입구 (738회)</w:t>
            </w:r>
          </w:p>
        </w:tc>
      </w:tr>
      <w:tr>
        <w:tc>
          <w:tcPr>
            <w:tcW w:type="dxa" w:w="1700"/>
            <w:tcMar>
              <w:top w:type="dxa" w:w="60"/>
              <w:left w:type="dxa" w:w="100"/>
              <w:bottom w:type="dxa" w:w="60"/>
              <w:right w:type="dxa" w:w="100"/>
            </w:tcMar>
          </w:tcPr>
          <w:p>
            <w:pPr>
              <w:spacing w:after="0" w:line="260"/>
              <w:jc w:val="left"/>
            </w:pPr>
            <w:r>
              <w:rPr>
                <w:b w:val="false"/>
                <w:bCs w:val="false"/>
                <w:sz w:val="18"/>
                <w:szCs w:val="18"/>
              </w:rPr>
              <w:t xml:space="preserve">중원구 은행2동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91명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11.0%</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2760"/>
            <w:tcMar>
              <w:top w:type="dxa" w:w="60"/>
              <w:left w:type="dxa" w:w="100"/>
              <w:bottom w:type="dxa" w:w="60"/>
              <w:right w:type="dxa" w:w="100"/>
            </w:tcMar>
          </w:tcPr>
          <w:p>
            <w:pPr>
              <w:spacing w:after="0" w:line="260"/>
              <w:jc w:val="left"/>
            </w:pPr>
            <w:r>
              <w:rPr>
                <w:b w:val="false"/>
                <w:bCs w:val="false"/>
                <w:sz w:val="18"/>
                <w:szCs w:val="18"/>
              </w:rPr>
              <w:t xml:space="preserve">을지대학교·생활관 (732회)</w:t>
            </w:r>
          </w:p>
        </w:tc>
      </w:tr>
    </w:tbl>
    <w:p>
      <w:pPr>
        <w:spacing w:after="120" w:line="300"/>
      </w:pPr>
      <w:r>
        <w:rPr>
          <w:sz w:val="20"/>
          <w:szCs w:val="20"/>
        </w:rPr>
        <w:t xml:space="preserve">이 군집은 행정구역 경계를 가로지른다. 291m 반경 안에 수정구 양지동 두 곳과 중원구 은행2동 두 곳이 함께 있으며 지형 조건은 같다. 이동격차의 대상을 행정구역이 아니라 지형으로 규정해야 하는 이유를 그대로 보여주는 사례다.</w:t>
      </w:r>
    </w:p>
    <w:p>
      <w:pPr>
        <w:spacing w:after="120" w:line="300"/>
      </w:pPr>
      <w:r>
        <w:rPr>
          <w:sz w:val="20"/>
          <w:szCs w:val="20"/>
        </w:rPr>
        <w:t xml:space="preserve">양지동 205명 지점은 현장을 확인했다. 을지대학교·생활관 정류장(94.4m)에서 주거지(107.1m)까지 164m, 고도차 12.7m이며, 40~100m 구간이 7.3%로 이어지다가 마지막 40m가 15~20%로 가팔라진다. 급경사 구간은 계단이 아니라 인도였다.</w:t>
      </w:r>
    </w:p>
    <w:p>
      <w:pPr>
        <w:pStyle w:val="Heading2"/>
        <w:spacing w:after="140" w:before="240"/>
      </w:pPr>
      <w:r>
        <w:rPr>
          <w:b/>
          <w:bCs/>
          <w:color w:val="1F3864"/>
          <w:sz w:val="24"/>
          <w:szCs w:val="24"/>
        </w:rPr>
        <w:t xml:space="preserve">3.5 현장 확인 결과</w:t>
      </w:r>
    </w:p>
    <w:p>
      <w:pPr>
        <w:spacing w:after="120" w:line="300"/>
      </w:pPr>
      <w:r>
        <w:rPr>
          <w:sz w:val="20"/>
          <w:szCs w:val="20"/>
        </w:rPr>
        <w:t xml:space="preserve">지금까지 세 지점을 현장에서 확인했다. 확인 결과가 분석의 방향을 두 차례 바꿨으므로 그대로 싣는다.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F2F2F2" w:color="auto" w:val="clear"/>
            <w:tcMar>
              <w:top w:type="dxa" w:w="60"/>
              <w:left w:type="dxa" w:w="100"/>
              <w:bottom w:type="dxa" w:w="60"/>
              <w:right w:type="dxa" w:w="100"/>
            </w:tcMar>
          </w:tcPr>
          <w:p>
            <w:pPr>
              <w:spacing w:after="0" w:line="260"/>
              <w:jc w:val="left"/>
            </w:pPr>
            <w:r>
              <w:rPr>
                <w:b/>
                <w:bCs/>
                <w:sz w:val="18"/>
                <w:szCs w:val="18"/>
              </w:rPr>
              <w:t xml:space="preserve">지점</w:t>
            </w:r>
          </w:p>
        </w:tc>
        <w:tc>
          <w:tcPr>
            <w:tcW w:type="dxa" w:w="1600"/>
            <w:shd w:fill="F2F2F2" w:color="auto" w:val="clear"/>
            <w:tcMar>
              <w:top w:type="dxa" w:w="60"/>
              <w:left w:type="dxa" w:w="100"/>
              <w:bottom w:type="dxa" w:w="60"/>
              <w:right w:type="dxa" w:w="100"/>
            </w:tcMar>
          </w:tcPr>
          <w:p>
            <w:pPr>
              <w:spacing w:after="0" w:line="260"/>
              <w:jc w:val="center"/>
            </w:pPr>
            <w:r>
              <w:rPr>
                <w:b/>
                <w:bCs/>
                <w:sz w:val="18"/>
                <w:szCs w:val="18"/>
              </w:rPr>
              <w:t xml:space="preserve">결과</w:t>
            </w:r>
          </w:p>
        </w:tc>
        <w:tc>
          <w:tcPr>
            <w:tcW w:type="dxa" w:w="5960"/>
            <w:shd w:fill="F2F2F2" w:color="auto" w:val="clear"/>
            <w:tcMar>
              <w:top w:type="dxa" w:w="60"/>
              <w:left w:type="dxa" w:w="100"/>
              <w:bottom w:type="dxa" w:w="60"/>
              <w:right w:type="dxa" w:w="100"/>
            </w:tcMar>
          </w:tcPr>
          <w:p>
            <w:pPr>
              <w:spacing w:after="0" w:line="260"/>
              <w:jc w:val="left"/>
            </w:pPr>
            <w:r>
              <w:rPr>
                <w:b/>
                <w:bCs/>
                <w:sz w:val="18"/>
                <w:szCs w:val="18"/>
              </w:rPr>
              <w:t xml:space="preserve">분석에 준 영향</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금광2동</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인도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분석은 경사 30~37%로 계단 또는 옹벽을 예상했으나 실제로는 인도였다. 등고선 실측도 20~21%로 지형고도가 과장했다. 대상을 "도달하지 못하는 노인"이 아니라 "기준을 넘는 경사를 지나야 하는 노인"으로 다시 규정했다</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양지동</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인도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지형 양상(집중형/지속형)과 주거 형태(아파트/빌라)가 다른데도 결과가 같았다. 1단계 조치에서 경사형 승강시설을 제외하고 난간·쉼터·제설 대책으로 교체했다</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중앙동</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계단</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광명로264번길에서 대원공원 입구로 오르는 계단이 확인됐다. 분석의 도로망이 계단을 일반 도로로 취급하고 그 경로를 최단 경로로 잡고 있었다</w:t>
            </w:r>
          </w:p>
        </w:tc>
      </w:tr>
    </w:tbl>
    <w:p>
      <w:pPr>
        <w:spacing w:after="120" w:line="300"/>
      </w:pPr>
      <w:r>
        <w:rPr>
          <w:sz w:val="20"/>
          <w:szCs w:val="20"/>
        </w:rPr>
        <w:t xml:space="preserve">금광2동 확인에서 예상과 달랐던 점이 하나 더 있다. 이 지역의 대상자는 산비탈의 노후 주택가 주민이 아니라 아파트 단지 주민이었다. 삼성래미안, 한양수자인성남파크뷰·마크뷰 세 단지가 모두 정류장보다 14~18m 높은 곳에 있다. 단지 주민은 동 내부 승강기로 이동하므로 지형의 영향을 받지 않는다는 반론이 가능하나, 단지 출입구 자체가 정류장보다 높아 이 구간은 승강기로 대체되지 않는다.</w:t>
      </w:r>
    </w:p>
    <w:p>
      <w:pPr>
        <w:spacing w:after="120" w:line="300"/>
      </w:pPr>
      <w:r>
        <w:rPr>
          <w:color w:val="595959"/>
          <w:sz w:val="18"/>
          <w:szCs w:val="18"/>
        </w:rPr>
        <w:t xml:space="preserve">사례 지역 13곳 가운데 현장을 확인한 곳은 양지동 한 곳이다. 금광2동과 중앙동은 확인 후 사례 지역 선정 기준(아파트 단지 제외, 대안 경로 존재)에 따라 제외했다. 상대원3동과 신흥2동은 아직 확인하지 못했다.</w:t>
      </w:r>
    </w:p>
    <w:p>
      <w:pPr>
        <w:pStyle w:val="Heading2"/>
        <w:spacing w:after="140" w:before="240"/>
      </w:pPr>
      <w:r>
        <w:rPr>
          <w:b/>
          <w:bCs/>
          <w:color w:val="1F3864"/>
          <w:sz w:val="24"/>
          <w:szCs w:val="24"/>
        </w:rPr>
        <w:t xml:space="preserve">3.6 대조 사례 — 기준을 넘어도 대안이 있는 경우</w:t>
      </w:r>
    </w:p>
    <w:p>
      <w:pPr>
        <w:spacing w:after="120" w:line="300"/>
      </w:pPr>
      <w:r>
        <w:rPr>
          <w:sz w:val="20"/>
          <w:szCs w:val="20"/>
        </w:rPr>
        <w:t xml:space="preserve">중원구 중앙동(217명)은 사례 지역에서 제외했다. 제외한 이유 자체가 이 분석의 한계를 보여주므로 기록해 둔다.</w:t>
      </w:r>
    </w:p>
    <w:p>
      <w:pPr>
        <w:spacing w:after="120" w:line="300"/>
      </w:pPr>
      <w:r>
        <w:rPr>
          <w:sz w:val="20"/>
          <w:szCs w:val="20"/>
        </w:rPr>
        <w:t xml:space="preserve">이 지점은 법정 기준을 초과해 대상에 포함된다. 가장 가까운 정류장인 롯데캐슬아파트(87.4m)까지의 경로는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조건</w:t>
            </w:r>
          </w:p>
        </w:tc>
        <w:tc>
          <w:tcPr>
            <w:tcW w:type="dxa" w:w="1600"/>
            <w:shd w:fill="F2F2F2" w:color="auto" w:val="clear"/>
            <w:tcMar>
              <w:top w:type="dxa" w:w="60"/>
              <w:left w:type="dxa" w:w="100"/>
              <w:bottom w:type="dxa" w:w="60"/>
              <w:right w:type="dxa" w:w="100"/>
            </w:tcMar>
          </w:tcPr>
          <w:p>
            <w:pPr>
              <w:spacing w:after="0" w:line="260"/>
              <w:jc w:val="right"/>
            </w:pPr>
            <w:r>
              <w:rPr>
                <w:b/>
                <w:bCs/>
                <w:sz w:val="18"/>
                <w:szCs w:val="18"/>
              </w:rPr>
              <w:t xml:space="preserve">거리</w:t>
            </w:r>
          </w:p>
        </w:tc>
        <w:tc>
          <w:tcPr>
            <w:tcW w:type="dxa" w:w="1600"/>
            <w:shd w:fill="F2F2F2" w:color="auto" w:val="clear"/>
            <w:tcMar>
              <w:top w:type="dxa" w:w="60"/>
              <w:left w:type="dxa" w:w="100"/>
              <w:bottom w:type="dxa" w:w="60"/>
              <w:right w:type="dxa" w:w="100"/>
            </w:tcMar>
          </w:tcPr>
          <w:p>
            <w:pPr>
              <w:spacing w:after="0" w:line="260"/>
              <w:jc w:val="right"/>
            </w:pPr>
            <w:r>
              <w:rPr>
                <w:b/>
                <w:bCs/>
                <w:sz w:val="18"/>
                <w:szCs w:val="18"/>
              </w:rPr>
              <w:t xml:space="preserve">최대 경사</w:t>
            </w:r>
          </w:p>
        </w:tc>
        <w:tc>
          <w:tcPr>
            <w:tcW w:type="dxa" w:w="3560"/>
            <w:shd w:fill="F2F2F2" w:color="auto" w:val="clear"/>
            <w:tcMar>
              <w:top w:type="dxa" w:w="60"/>
              <w:left w:type="dxa" w:w="100"/>
              <w:bottom w:type="dxa" w:w="60"/>
              <w:right w:type="dxa" w:w="100"/>
            </w:tcMar>
          </w:tcPr>
          <w:p>
            <w:pPr>
              <w:spacing w:after="0" w:line="260"/>
              <w:jc w:val="left"/>
            </w:pPr>
            <w:r>
              <w:rPr>
                <w:b/>
                <w:bCs/>
                <w:sz w:val="18"/>
                <w:szCs w:val="18"/>
              </w:rPr>
              <w:t xml:space="preserve">비고</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제한 없음 (계단 포함)</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176m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60.9%</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분석이 낸 최단 경로. 계단을 도로로 취급했다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30% 초과 제외 (계단 제외)</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251m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29.3%</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롯데캐슬 후문 쪽 오르막</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20% 초과 제외</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497m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19.6%</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8.33% 이하만</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도달 불가</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법정 기준으로는 어느 경로로도 갈 수 없다</w:t>
            </w:r>
          </w:p>
        </w:tc>
      </w:tr>
    </w:tbl>
    <w:p>
      <w:pPr>
        <w:spacing w:after="120" w:line="300"/>
      </w:pPr>
      <w:r>
        <w:rPr>
          <w:sz w:val="20"/>
          <w:szCs w:val="20"/>
        </w:rPr>
        <w:t xml:space="preserve">여기까지는 대상에 포함되는 근거가 된다. 그러나 목적지를 위쪽 정류장으로 고정하지 않으면 그림이 달라진다. 아래쪽으로 352m를 걸으면 중앙동행정복지센터(53.0m), 442m를 걸으면 단대오거리역(51.4m, 하루 1,547회)에 닿을 수 있고, 두 경로 모두 최대 경사가 9.9%이며 오르막은 총 0.6m에 불과하다.</w:t>
      </w:r>
    </w:p>
    <w:p>
      <w:pPr>
        <w:pBdr>
          <w:left w:val="single" w:color="1F3864" w:sz="18" w:space="12"/>
        </w:pBdr>
        <w:spacing w:after="200" w:before="160" w:line="320"/>
        <w:ind w:left="360"/>
      </w:pPr>
      <w:r>
        <w:rPr>
          <w:b/>
          <w:bCs/>
          <w:color w:val="1F3864"/>
          <w:sz w:val="20"/>
          <w:szCs w:val="20"/>
        </w:rPr>
        <w:t xml:space="preserve">이 지점의 주민에게 계단은 가까운 정류장으로 가는 지름길이지 유일한 길이 아니다. 법정 기준을 넘는다는 판정은 사실이지만, 이것이 곧 이동이 불가능하다는 뜻은 아니다.</w:t>
      </w:r>
    </w:p>
    <w:p>
      <w:pPr>
        <w:spacing w:after="120" w:line="300"/>
      </w:pPr>
      <w:r>
        <w:rPr>
          <w:sz w:val="20"/>
          <w:szCs w:val="20"/>
        </w:rPr>
        <w:t xml:space="preserve">대상의 42%가 8.33~10% 구간에 몰려 있다는 사실이 이 형태로 나타난다. 다만 이 지점도 방향에 따라 부담이 달라진다. 버스를 타러 갈 때는 내리막이지만 집으로 돌아올 때는 같은 거리를 18.6m 올라야 하며, 장을 본 짐은 그때 들고 온다. 대상자의 80%가 정류장보다 높은 곳에 살고 고도차 중앙값이 14m라는 것이 이 구조다.</w:t>
      </w:r>
    </w:p>
    <w:p>
      <w:pPr>
        <w:pStyle w:val="Heading1"/>
        <w:spacing w:after="140" w:before="360"/>
      </w:pPr>
      <w:r>
        <w:rPr>
          <w:b/>
          <w:bCs/>
          <w:color w:val="1F3864"/>
          <w:sz w:val="28"/>
          <w:szCs w:val="28"/>
        </w:rPr>
        <w:t xml:space="preserve">4. 무엇을 해야 하는가</w:t>
      </w:r>
    </w:p>
    <w:p>
      <w:pPr>
        <w:pStyle w:val="Heading2"/>
        <w:spacing w:after="140" w:before="240"/>
      </w:pPr>
      <w:r>
        <w:rPr>
          <w:b/>
          <w:bCs/>
          <w:color w:val="1F3864"/>
          <w:sz w:val="24"/>
          <w:szCs w:val="24"/>
        </w:rPr>
        <w:t xml:space="preserve">4.1 1단계 — 보행 환경 개선 (2,352명)</w:t>
      </w:r>
    </w:p>
    <w:p>
      <w:pPr>
        <w:spacing w:after="120" w:line="300"/>
      </w:pPr>
      <w:r>
        <w:rPr>
          <w:sz w:val="20"/>
          <w:szCs w:val="20"/>
        </w:rPr>
        <w:t xml:space="preserve">버스가 이미 200m 안까지 올라오는데도 기준 이하로는 닿지 못하는 경우다. 이들이 정류장까지 가는 길에서 8.33%를 넘는 구간이 실제로 몇 m인지 계산하면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shd w:fill="F2F2F2" w:color="auto" w:val="clear"/>
            <w:tcMar>
              <w:top w:type="dxa" w:w="60"/>
              <w:left w:type="dxa" w:w="100"/>
              <w:bottom w:type="dxa" w:w="60"/>
              <w:right w:type="dxa" w:w="100"/>
            </w:tcMar>
          </w:tcPr>
          <w:p>
            <w:pPr>
              <w:spacing w:after="0" w:line="260"/>
              <w:jc w:val="left"/>
            </w:pPr>
            <w:r>
              <w:rPr>
                <w:b/>
                <w:bCs/>
                <w:sz w:val="18"/>
                <w:szCs w:val="18"/>
              </w:rPr>
              <w:t xml:space="preserve">기준 초과 구간의 길이</w:t>
            </w:r>
          </w:p>
        </w:tc>
        <w:tc>
          <w:tcPr>
            <w:tcW w:type="dxa" w:w="2000"/>
            <w:shd w:fill="F2F2F2" w:color="auto" w:val="clear"/>
            <w:tcMar>
              <w:top w:type="dxa" w:w="60"/>
              <w:left w:type="dxa" w:w="100"/>
              <w:bottom w:type="dxa" w:w="60"/>
              <w:right w:type="dxa" w:w="100"/>
            </w:tcMar>
          </w:tcPr>
          <w:p>
            <w:pPr>
              <w:spacing w:after="0" w:line="260"/>
              <w:jc w:val="right"/>
            </w:pPr>
            <w:r>
              <w:rPr>
                <w:b/>
                <w:bCs/>
                <w:sz w:val="18"/>
                <w:szCs w:val="18"/>
              </w:rPr>
              <w:t xml:space="preserve">인원</w:t>
            </w:r>
          </w:p>
        </w:tc>
        <w:tc>
          <w:tcPr>
            <w:tcW w:type="dxa" w:w="2000"/>
            <w:shd w:fill="F2F2F2" w:color="auto" w:val="clear"/>
            <w:tcMar>
              <w:top w:type="dxa" w:w="60"/>
              <w:left w:type="dxa" w:w="100"/>
              <w:bottom w:type="dxa" w:w="60"/>
              <w:right w:type="dxa" w:w="100"/>
            </w:tcMar>
          </w:tcPr>
          <w:p>
            <w:pPr>
              <w:spacing w:after="0" w:line="260"/>
              <w:jc w:val="right"/>
            </w:pPr>
            <w:r>
              <w:rPr>
                <w:b/>
                <w:bCs/>
                <w:sz w:val="18"/>
                <w:szCs w:val="18"/>
              </w:rPr>
              <w:t xml:space="preserve">비중</w:t>
            </w:r>
          </w:p>
        </w:tc>
        <w:tc>
          <w:tcPr>
            <w:tcW w:type="dxa" w:w="2960"/>
            <w:shd w:fill="F2F2F2" w:color="auto" w:val="clear"/>
            <w:tcMar>
              <w:top w:type="dxa" w:w="60"/>
              <w:left w:type="dxa" w:w="100"/>
              <w:bottom w:type="dxa" w:w="60"/>
              <w:right w:type="dxa" w:w="100"/>
            </w:tcMar>
          </w:tcPr>
          <w:p>
            <w:pPr>
              <w:spacing w:after="0" w:line="260"/>
              <w:jc w:val="left"/>
            </w:pPr>
            <w:r>
              <w:rPr>
                <w:b/>
                <w:bCs/>
                <w:sz w:val="18"/>
                <w:szCs w:val="18"/>
              </w:rPr>
              <w:t xml:space="preserve">성격</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20m 미만</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14,753명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76.6%</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한 구간에 집중</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20~50m</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4,017명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20.8%</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짧은 비탈 구간</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50~100m</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498명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2.6%</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비탈길 한 블록</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100m 이상</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0명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0.0%</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해당 없음</w:t>
            </w:r>
          </w:p>
        </w:tc>
      </w:tr>
    </w:tbl>
    <w:p>
      <w:pPr>
        <w:spacing w:after="120" w:line="300"/>
      </w:pPr>
      <w:r>
        <w:rPr>
          <w:sz w:val="20"/>
          <w:szCs w:val="20"/>
        </w:rPr>
        <w:t xml:space="preserve">중앙값은 10m이고 100m를 넘는 경우는 한 명도 없다. 막고 있는 것은 긴 오르막이 아니라 짧은 구간 하나이며, 그 구간의 경사는 중앙값 23.8%다. 현장 확인에서 두 지점 모두 인도로 밝혀졌으므로, 조치는 통행로를 새로 만드는 것이 아니라 이미 있는 통행로를 걸을 수 있게 만드는 것으로 구성한다.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F2F2F2" w:color="auto" w:val="clear"/>
            <w:tcMar>
              <w:top w:type="dxa" w:w="60"/>
              <w:left w:type="dxa" w:w="100"/>
              <w:bottom w:type="dxa" w:w="60"/>
              <w:right w:type="dxa" w:w="100"/>
            </w:tcMar>
          </w:tcPr>
          <w:p>
            <w:pPr>
              <w:spacing w:after="0" w:line="260"/>
              <w:jc w:val="left"/>
            </w:pPr>
            <w:r>
              <w:rPr>
                <w:b/>
                <w:bCs/>
                <w:sz w:val="18"/>
                <w:szCs w:val="18"/>
              </w:rPr>
              <w:t xml:space="preserve">조치</w:t>
            </w:r>
          </w:p>
        </w:tc>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적용 대상</w:t>
            </w:r>
          </w:p>
        </w:tc>
        <w:tc>
          <w:tcPr>
            <w:tcW w:type="dxa" w:w="4560"/>
            <w:shd w:fill="F2F2F2" w:color="auto" w:val="clear"/>
            <w:tcMar>
              <w:top w:type="dxa" w:w="60"/>
              <w:left w:type="dxa" w:w="100"/>
              <w:bottom w:type="dxa" w:w="60"/>
              <w:right w:type="dxa" w:w="100"/>
            </w:tcMar>
          </w:tcPr>
          <w:p>
            <w:pPr>
              <w:spacing w:after="0" w:line="260"/>
              <w:jc w:val="left"/>
            </w:pPr>
            <w:r>
              <w:rPr>
                <w:b/>
                <w:bCs/>
                <w:sz w:val="18"/>
                <w:szCs w:val="18"/>
              </w:rPr>
              <w:t xml:space="preserve">근거</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양측 연속 난간</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경사 15% 초과 보도 전 구간</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낙상 위험을 직접 낮춘다. 재료비 수준의 비용</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중간 쉼터(벤치)</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연속 오르막 20m 이상</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한 번 쉬면 갈 수 있는 거리로 바뀐다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미끄럼 방지 포장</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경사 15% 초과 보도</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기존 포장 위 덧씌우기로 시공 가능</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제설·결빙 우선구역 지정</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1단계 대상 전 구간</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예산이 거의 들지 않는다. 20% 비탈이 얼면 통행이 완전히 끊긴다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야간 조명 보강</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동일</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야간 낙상 대응</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정류장 위치 조정</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비탈 위에 기존 노선이 지나는 곳</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오르막 자체를 없앤다. 가능하면 가장 우선한다</w:t>
            </w:r>
          </w:p>
        </w:tc>
      </w:tr>
    </w:tbl>
    <w:p>
      <w:pPr>
        <w:spacing w:after="120" w:line="300"/>
      </w:pPr>
      <w:r>
        <w:rPr>
          <w:sz w:val="20"/>
          <w:szCs w:val="20"/>
        </w:rPr>
        <w:t xml:space="preserve">제설 우선구역 지정은 비용 대비 효과가 가장 크다. 예산 증액 없이 우선순위만 조정하면 되고, 결빙 시 20% 비탈은 보행이 사실상 불가능해지기 때문이다. 경사형 승강시설은 이 계층에서 제외했다. 확인한 두 지점이 모두 인도였으므로, 승강시설은 통행로가 계단이나 옹벽으로 끊긴 지점에만 검토한다.</w:t>
      </w:r>
    </w:p>
    <w:p>
      <w:pPr>
        <w:pStyle w:val="Heading2"/>
        <w:spacing w:after="140" w:before="240"/>
      </w:pPr>
      <w:r>
        <w:rPr>
          <w:b/>
          <w:bCs/>
          <w:color w:val="1F3864"/>
          <w:sz w:val="24"/>
          <w:szCs w:val="24"/>
        </w:rPr>
        <w:t xml:space="preserve">4.2 2단계 — 노선의 수직 재배치 (7,365명)</w:t>
      </w:r>
    </w:p>
    <w:p>
      <w:pPr>
        <w:spacing w:after="120" w:line="300"/>
      </w:pPr>
      <w:r>
        <w:rPr>
          <w:sz w:val="20"/>
          <w:szCs w:val="20"/>
        </w:rPr>
        <w:t xml:space="preserve">간선 정류장에서 버스가 오를 수 있는 경사의 도로가 이미 있으므로, 새 노선을 만들 필요 없이 기존 마을버스의 경로를 비탈 쪽으로 올리면 된다. 대상이 100명 이상 모인 곳은 21개 덩어리이며 여기에 6,098명(83%)이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100"/>
        <w:gridCol w:w="1200"/>
        <w:gridCol w:w="1300"/>
        <w:gridCol w:w="3260"/>
      </w:tblGrid>
      <w:tr>
        <w:trPr>
          <w:tblHeader/>
        </w:trPr>
        <w:tc>
          <w:tcPr>
            <w:tcW w:type="dxa" w:w="1000"/>
            <w:shd w:fill="F2F2F2" w:color="auto" w:val="clear"/>
            <w:tcMar>
              <w:top w:type="dxa" w:w="60"/>
              <w:left w:type="dxa" w:w="100"/>
              <w:bottom w:type="dxa" w:w="60"/>
              <w:right w:type="dxa" w:w="100"/>
            </w:tcMar>
          </w:tcPr>
          <w:p>
            <w:pPr>
              <w:spacing w:after="0" w:line="260"/>
              <w:jc w:val="center"/>
            </w:pPr>
            <w:r>
              <w:rPr>
                <w:b/>
                <w:bCs/>
                <w:sz w:val="18"/>
                <w:szCs w:val="18"/>
              </w:rPr>
              <w:t xml:space="preserve">구</w:t>
            </w:r>
          </w:p>
        </w:tc>
        <w:tc>
          <w:tcPr>
            <w:tcW w:type="dxa" w:w="1500"/>
            <w:shd w:fill="F2F2F2" w:color="auto" w:val="clear"/>
            <w:tcMar>
              <w:top w:type="dxa" w:w="60"/>
              <w:left w:type="dxa" w:w="100"/>
              <w:bottom w:type="dxa" w:w="60"/>
              <w:right w:type="dxa" w:w="100"/>
            </w:tcMar>
          </w:tcPr>
          <w:p>
            <w:pPr>
              <w:spacing w:after="0" w:line="260"/>
              <w:jc w:val="center"/>
            </w:pPr>
            <w:r>
              <w:rPr>
                <w:b/>
                <w:bCs/>
                <w:sz w:val="18"/>
                <w:szCs w:val="18"/>
              </w:rPr>
              <w:t xml:space="preserve">행정동</w:t>
            </w:r>
          </w:p>
        </w:tc>
        <w:tc>
          <w:tcPr>
            <w:tcW w:type="dxa" w:w="11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연장 거리</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올라야 할 높이</w:t>
            </w:r>
          </w:p>
        </w:tc>
        <w:tc>
          <w:tcPr>
            <w:tcW w:type="dxa" w:w="3260"/>
            <w:shd w:fill="F2F2F2" w:color="auto" w:val="clear"/>
            <w:tcMar>
              <w:top w:type="dxa" w:w="60"/>
              <w:left w:type="dxa" w:w="100"/>
              <w:bottom w:type="dxa" w:w="60"/>
              <w:right w:type="dxa" w:w="100"/>
            </w:tcMar>
          </w:tcPr>
          <w:p>
            <w:pPr>
              <w:spacing w:after="0" w:line="260"/>
              <w:jc w:val="left"/>
            </w:pPr>
            <w:r>
              <w:rPr>
                <w:b/>
                <w:bCs/>
                <w:sz w:val="18"/>
                <w:szCs w:val="18"/>
              </w:rPr>
              <w:t xml:space="preserve">기점 정류장 (경유 마을버스)</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상대원3동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882명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422m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-14.5m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상대원3동행정복지센터 (7, 7-2)</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양지동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662명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373m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+12.5m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은행시장·남한산성시장 (10, 88, 88-1)</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금광2동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625명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285m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+23.2m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금광시장 (10, 10-1, 10-2)</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신흥1동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578명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270m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+10.4m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MD아파트 (17, 17-1, 88-1)</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신흥2동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376명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397m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+13.5m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수정구청·산성역자이2단지 (50, 88, 88-1)</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은행2동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241명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397m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+10.9m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은행동오거리 (10, 10-1, 10-2)</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하대원동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214명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247m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+18.1m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성남자이아파트 (3-3)</w:t>
            </w:r>
          </w:p>
        </w:tc>
      </w:tr>
    </w:tbl>
    <w:p>
      <w:pPr>
        <w:spacing w:after="120" w:line="300"/>
      </w:pPr>
      <w:r>
        <w:rPr>
          <w:sz w:val="20"/>
          <w:szCs w:val="20"/>
        </w:rPr>
        <w:t xml:space="preserve">상대원3동과 금광2동 일부는 높이차가 음수다. 주거지가 정류장보다 아래에 있는 저지대이며, 비탈 위로 올리는 것이 아니라 아래로 내리는 재편이 필요하다. 방향은 반대지만 노선이 한 층에만 있다는 구조는 같다.</w:t>
      </w:r>
    </w:p>
    <w:p>
      <w:pPr>
        <w:spacing w:after="120" w:line="300"/>
      </w:pPr>
      <w:r>
        <w:rPr>
          <w:sz w:val="20"/>
          <w:szCs w:val="20"/>
        </w:rPr>
        <w:t xml:space="preserve">설계 기준을 수치로 고정한다. 이 기준이 없으면 재편해도 기존 노선과 같아진다.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기준</w:t>
            </w:r>
          </w:p>
        </w:tc>
        <w:tc>
          <w:tcPr>
            <w:tcW w:type="dxa" w:w="2000"/>
            <w:shd w:fill="F2F2F2" w:color="auto" w:val="clear"/>
            <w:tcMar>
              <w:top w:type="dxa" w:w="60"/>
              <w:left w:type="dxa" w:w="100"/>
              <w:bottom w:type="dxa" w:w="60"/>
              <w:right w:type="dxa" w:w="100"/>
            </w:tcMar>
          </w:tcPr>
          <w:p>
            <w:pPr>
              <w:spacing w:after="0" w:line="260"/>
              <w:jc w:val="center"/>
            </w:pPr>
            <w:r>
              <w:rPr>
                <w:b/>
                <w:bCs/>
                <w:sz w:val="18"/>
                <w:szCs w:val="18"/>
              </w:rPr>
              <w:t xml:space="preserve">값</w:t>
            </w:r>
          </w:p>
        </w:tc>
        <w:tc>
          <w:tcPr>
            <w:tcW w:type="dxa" w:w="4760"/>
            <w:shd w:fill="F2F2F2" w:color="auto" w:val="clear"/>
            <w:tcMar>
              <w:top w:type="dxa" w:w="60"/>
              <w:left w:type="dxa" w:w="100"/>
              <w:bottom w:type="dxa" w:w="60"/>
              <w:right w:type="dxa" w:w="100"/>
            </w:tcMar>
          </w:tcPr>
          <w:p>
            <w:pPr>
              <w:spacing w:after="0" w:line="260"/>
              <w:jc w:val="left"/>
            </w:pPr>
            <w:r>
              <w:rPr>
                <w:b/>
                <w:bCs/>
                <w:sz w:val="18"/>
                <w:szCs w:val="18"/>
              </w:rPr>
              <w:t xml:space="preserve">근거</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정류장 간 고도차</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15m 이하</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어느 집에서든 8.33% 이내로 정류장에 도달</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배차 간격</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10~15분</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현행 18~20분에서는 기다리지 않고 걸어 내려감</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환승 대기</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5분 이내</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환승 저항이 개선 효과를 상쇄하지 않도록</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차량</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소형 저상</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좁은 경사로 통행과 휠체어 승하차</w:t>
            </w:r>
          </w:p>
        </w:tc>
      </w:tr>
    </w:tbl>
    <w:p>
      <w:pPr>
        <w:spacing w:after="120" w:line="300"/>
      </w:pPr>
      <w:r>
        <w:rPr>
          <w:sz w:val="20"/>
          <w:szCs w:val="20"/>
        </w:rPr>
        <w:t xml:space="preserve">고도차 15m 기준이 기존 정책과 결정적으로 다른 지점이다. 현재 노선 계획은 거리와 인구만을 기준으로 삼는다. 여기에 높이를 넣는 것이 이 제안의 핵심이다. 동시에 배차를 줄여야 한다. 현재 성남 마을버스 배차는 중앙값 20분이며 73개 중 47개가 20분 이상이다. 노선을 올려도 배차가 그대로면 효과가 나지 않는다.</w:t>
      </w:r>
    </w:p>
    <w:p>
      <w:pPr>
        <w:pStyle w:val="Heading2"/>
        <w:spacing w:after="140" w:before="240"/>
      </w:pPr>
      <w:r>
        <w:rPr>
          <w:b/>
          <w:bCs/>
          <w:color w:val="1F3864"/>
          <w:sz w:val="24"/>
          <w:szCs w:val="24"/>
        </w:rPr>
        <w:t xml:space="preserve">4.3 3단계 — 수요응답형 교통 (9,551명)</w:t>
      </w:r>
    </w:p>
    <w:p>
      <w:pPr>
        <w:spacing w:after="120" w:line="300"/>
      </w:pPr>
      <w:r>
        <w:rPr>
          <w:sz w:val="20"/>
          <w:szCs w:val="20"/>
        </w:rPr>
        <w:t xml:space="preserve">간선에서 12% 이하 도로로는 닿을 수 없는 지역이다. 등판 경사가 20%를 넘는 곳이 여기에 해당하며, 일반 버스로는 해결되지 않는다. 대상 규모가 가장 크고 경사도 가장 심하다. 필요 경사 15% 이상인 지점 5,629명, 20% 이상인 지점 3,418명이 모두 이 계층에 속한다.</w:t>
      </w:r>
    </w:p>
    <w:p>
      <w:pPr>
        <w:spacing w:after="120" w:line="300"/>
      </w:pPr>
      <w:r>
        <w:rPr>
          <w:sz w:val="20"/>
          <w:szCs w:val="20"/>
        </w:rPr>
        <w:t xml:space="preserve">수요응답형 교통은 새로 만들 제도가 아니다. 2018년 7개 지자체에서 시작해 2022년 70개 지자체로 확대됐고, 국토교통부가 2025년 12월 도입·운영 가이드라인을 배포했다. 이 제안은 그 제도를 지형 조건으로 선별한 지역에 적용하자는 것이다.</w:t>
      </w:r>
    </w:p>
    <w:p>
      <w:pPr>
        <w:spacing w:after="120" w:line="300"/>
      </w:pPr>
      <w:r>
        <w:rPr>
          <w:sz w:val="20"/>
          <w:szCs w:val="20"/>
        </w:rPr>
        <w:t xml:space="preserve">차량은 소형 전기차를 전제한다. 좁은 경사로 진입과 회전반경에 유리하고, 언덕 노선은 올라간 만큼 내려오므로 회생제동 효율이 평지보다 좋으며, 배기가스와 소음이 없어 주거 밀집지에 노선을 올릴 때의 반대 요인이 줄어든다. 다만 전기 구동이 등판 한계를 바꾸지는 않는다. 12% 기준은 엔진 출력이 아니라 도로 폭·회전반경·내리막 제동 안전에서 나온 값이다.</w:t>
      </w:r>
    </w:p>
    <w:p>
      <w:pPr>
        <w:spacing w:after="120" w:line="300"/>
      </w:pPr>
      <w:r>
        <w:rPr>
          <w:color w:val="595959"/>
          <w:sz w:val="18"/>
          <w:szCs w:val="18"/>
        </w:rPr>
        <w:t xml:space="preserve">본 보고서는 이 계층에 대해 대상 규모와 위치까지 제시하고, 구체적 노선과 운영 설계는 후속 과제로 둔다.</w:t>
      </w:r>
    </w:p>
    <w:p>
      <w:pPr>
        <w:pStyle w:val="Heading2"/>
        <w:spacing w:after="140" w:before="240"/>
      </w:pPr>
      <w:r>
        <w:rPr>
          <w:b/>
          <w:bCs/>
          <w:color w:val="1F3864"/>
          <w:sz w:val="24"/>
          <w:szCs w:val="24"/>
        </w:rPr>
        <w:t xml:space="preserve">4.4 실행 순서와 성과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shd w:fill="F2F2F2" w:color="auto" w:val="clear"/>
            <w:tcMar>
              <w:top w:type="dxa" w:w="60"/>
              <w:left w:type="dxa" w:w="100"/>
              <w:bottom w:type="dxa" w:w="60"/>
              <w:right w:type="dxa" w:w="100"/>
            </w:tcMar>
          </w:tcPr>
          <w:p>
            <w:pPr>
              <w:spacing w:after="0" w:line="260"/>
              <w:jc w:val="center"/>
            </w:pPr>
            <w:r>
              <w:rPr>
                <w:b/>
                <w:bCs/>
                <w:sz w:val="18"/>
                <w:szCs w:val="18"/>
              </w:rPr>
              <w:t xml:space="preserve">순서</w:t>
            </w:r>
          </w:p>
        </w:tc>
        <w:tc>
          <w:tcPr>
            <w:tcW w:type="dxa" w:w="4400"/>
            <w:shd w:fill="F2F2F2" w:color="auto" w:val="clear"/>
            <w:tcMar>
              <w:top w:type="dxa" w:w="60"/>
              <w:left w:type="dxa" w:w="100"/>
              <w:bottom w:type="dxa" w:w="60"/>
              <w:right w:type="dxa" w:w="100"/>
            </w:tcMar>
          </w:tcPr>
          <w:p>
            <w:pPr>
              <w:spacing w:after="0" w:line="260"/>
              <w:jc w:val="left"/>
            </w:pPr>
            <w:r>
              <w:rPr>
                <w:b/>
                <w:bCs/>
                <w:sz w:val="18"/>
                <w:szCs w:val="18"/>
              </w:rPr>
              <w:t xml:space="preserve">내용</w:t>
            </w:r>
          </w:p>
        </w:tc>
        <w:tc>
          <w:tcPr>
            <w:tcW w:type="dxa" w:w="3760"/>
            <w:shd w:fill="F2F2F2" w:color="auto" w:val="clear"/>
            <w:tcMar>
              <w:top w:type="dxa" w:w="60"/>
              <w:left w:type="dxa" w:w="100"/>
              <w:bottom w:type="dxa" w:w="60"/>
              <w:right w:type="dxa" w:w="100"/>
            </w:tcMar>
          </w:tcPr>
          <w:p>
            <w:pPr>
              <w:spacing w:after="0" w:line="260"/>
              <w:jc w:val="left"/>
            </w:pPr>
            <w:r>
              <w:rPr>
                <w:b/>
                <w:bCs/>
                <w:sz w:val="18"/>
                <w:szCs w:val="18"/>
              </w:rPr>
              <w:t xml:space="preserve">검증 지표</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1</w:t>
            </w:r>
          </w:p>
        </w:tc>
        <w:tc>
          <w:tcPr>
            <w:tcW w:type="dxa" w:w="4400"/>
            <w:tcMar>
              <w:top w:type="dxa" w:w="60"/>
              <w:left w:type="dxa" w:w="100"/>
              <w:bottom w:type="dxa" w:w="60"/>
              <w:right w:type="dxa" w:w="100"/>
            </w:tcMar>
          </w:tcPr>
          <w:p>
            <w:pPr>
              <w:spacing w:after="0" w:line="260"/>
              <w:jc w:val="left"/>
            </w:pPr>
            <w:r>
              <w:rPr>
                <w:b w:val="false"/>
                <w:bCs w:val="false"/>
                <w:sz w:val="18"/>
                <w:szCs w:val="18"/>
              </w:rPr>
              <w:t xml:space="preserve">제설·결빙 우선구역 지정 (1단계 전 구간)</w:t>
            </w:r>
          </w:p>
        </w:tc>
        <w:tc>
          <w:tcPr>
            <w:tcW w:type="dxa" w:w="3760"/>
            <w:tcMar>
              <w:top w:type="dxa" w:w="60"/>
              <w:left w:type="dxa" w:w="100"/>
              <w:bottom w:type="dxa" w:w="60"/>
              <w:right w:type="dxa" w:w="100"/>
            </w:tcMar>
          </w:tcPr>
          <w:p>
            <w:pPr>
              <w:spacing w:after="0" w:line="260"/>
              <w:jc w:val="left"/>
            </w:pPr>
            <w:r>
              <w:rPr>
                <w:b w:val="false"/>
                <w:bCs w:val="false"/>
                <w:sz w:val="18"/>
                <w:szCs w:val="18"/>
              </w:rPr>
              <w:t xml:space="preserve">예산 증액 없이 즉시 가능</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2</w:t>
            </w:r>
          </w:p>
        </w:tc>
        <w:tc>
          <w:tcPr>
            <w:tcW w:type="dxa" w:w="4400"/>
            <w:tcMar>
              <w:top w:type="dxa" w:w="60"/>
              <w:left w:type="dxa" w:w="100"/>
              <w:bottom w:type="dxa" w:w="60"/>
              <w:right w:type="dxa" w:w="100"/>
            </w:tcMar>
          </w:tcPr>
          <w:p>
            <w:pPr>
              <w:spacing w:after="0" w:line="260"/>
              <w:jc w:val="left"/>
            </w:pPr>
            <w:r>
              <w:rPr>
                <w:b w:val="false"/>
                <w:bCs w:val="false"/>
                <w:sz w:val="18"/>
                <w:szCs w:val="18"/>
              </w:rPr>
              <w:t xml:space="preserve">난간·쉼터 시범 설치 — 은행2동·양지동 군집</w:t>
            </w:r>
          </w:p>
        </w:tc>
        <w:tc>
          <w:tcPr>
            <w:tcW w:type="dxa" w:w="3760"/>
            <w:tcMar>
              <w:top w:type="dxa" w:w="60"/>
              <w:left w:type="dxa" w:w="100"/>
              <w:bottom w:type="dxa" w:w="60"/>
              <w:right w:type="dxa" w:w="100"/>
            </w:tcMar>
          </w:tcPr>
          <w:p>
            <w:pPr>
              <w:spacing w:after="0" w:line="260"/>
              <w:jc w:val="left"/>
            </w:pPr>
            <w:r>
              <w:rPr>
                <w:b w:val="false"/>
                <w:bCs w:val="false"/>
                <w:sz w:val="18"/>
                <w:szCs w:val="18"/>
              </w:rPr>
              <w:t xml:space="preserve">기준 초과 노인 2,352명의 감소폭</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3</w:t>
            </w:r>
          </w:p>
        </w:tc>
        <w:tc>
          <w:tcPr>
            <w:tcW w:type="dxa" w:w="4400"/>
            <w:tcMar>
              <w:top w:type="dxa" w:w="60"/>
              <w:left w:type="dxa" w:w="100"/>
              <w:bottom w:type="dxa" w:w="60"/>
              <w:right w:type="dxa" w:w="100"/>
            </w:tcMar>
          </w:tcPr>
          <w:p>
            <w:pPr>
              <w:spacing w:after="0" w:line="260"/>
              <w:jc w:val="left"/>
            </w:pPr>
            <w:r>
              <w:rPr>
                <w:b w:val="false"/>
                <w:bCs w:val="false"/>
                <w:sz w:val="18"/>
                <w:szCs w:val="18"/>
              </w:rPr>
              <w:t xml:space="preserve">상대원3동 마을버스 수직 재배치 시범</w:t>
            </w:r>
          </w:p>
        </w:tc>
        <w:tc>
          <w:tcPr>
            <w:tcW w:type="dxa" w:w="3760"/>
            <w:tcMar>
              <w:top w:type="dxa" w:w="60"/>
              <w:left w:type="dxa" w:w="100"/>
              <w:bottom w:type="dxa" w:w="60"/>
              <w:right w:type="dxa" w:w="100"/>
            </w:tcMar>
          </w:tcPr>
          <w:p>
            <w:pPr>
              <w:spacing w:after="0" w:line="260"/>
              <w:jc w:val="left"/>
            </w:pPr>
            <w:r>
              <w:rPr>
                <w:b w:val="false"/>
                <w:bCs w:val="false"/>
                <w:sz w:val="18"/>
                <w:szCs w:val="18"/>
              </w:rPr>
              <w:t xml:space="preserve">지선 이용자 수, 환승 대기 시간</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4</w:t>
            </w:r>
          </w:p>
        </w:tc>
        <w:tc>
          <w:tcPr>
            <w:tcW w:type="dxa" w:w="4400"/>
            <w:tcMar>
              <w:top w:type="dxa" w:w="60"/>
              <w:left w:type="dxa" w:w="100"/>
              <w:bottom w:type="dxa" w:w="60"/>
              <w:right w:type="dxa" w:w="100"/>
            </w:tcMar>
          </w:tcPr>
          <w:p>
            <w:pPr>
              <w:spacing w:after="0" w:line="260"/>
              <w:jc w:val="left"/>
            </w:pPr>
            <w:r>
              <w:rPr>
                <w:b w:val="false"/>
                <w:bCs w:val="false"/>
                <w:sz w:val="18"/>
                <w:szCs w:val="18"/>
              </w:rPr>
              <w:t xml:space="preserve">2단계 대상 전역 확대 + 배차 단축</w:t>
            </w:r>
          </w:p>
        </w:tc>
        <w:tc>
          <w:tcPr>
            <w:tcW w:type="dxa" w:w="3760"/>
            <w:tcMar>
              <w:top w:type="dxa" w:w="60"/>
              <w:left w:type="dxa" w:w="100"/>
              <w:bottom w:type="dxa" w:w="60"/>
              <w:right w:type="dxa" w:w="100"/>
            </w:tcMar>
          </w:tcPr>
          <w:p>
            <w:pPr>
              <w:spacing w:after="0" w:line="260"/>
              <w:jc w:val="left"/>
            </w:pPr>
            <w:r>
              <w:rPr>
                <w:b w:val="false"/>
                <w:bCs w:val="false"/>
                <w:sz w:val="18"/>
                <w:szCs w:val="18"/>
              </w:rPr>
              <w:t xml:space="preserve">기준 초과 노인 7,365명의 감소폭</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5</w:t>
            </w:r>
          </w:p>
        </w:tc>
        <w:tc>
          <w:tcPr>
            <w:tcW w:type="dxa" w:w="4400"/>
            <w:tcMar>
              <w:top w:type="dxa" w:w="60"/>
              <w:left w:type="dxa" w:w="100"/>
              <w:bottom w:type="dxa" w:w="60"/>
              <w:right w:type="dxa" w:w="100"/>
            </w:tcMar>
          </w:tcPr>
          <w:p>
            <w:pPr>
              <w:spacing w:after="0" w:line="260"/>
              <w:jc w:val="left"/>
            </w:pPr>
            <w:r>
              <w:rPr>
                <w:b w:val="false"/>
                <w:bCs w:val="false"/>
                <w:sz w:val="18"/>
                <w:szCs w:val="18"/>
              </w:rPr>
              <w:t xml:space="preserve">3단계 대상 DRT 노선 설계</w:t>
            </w:r>
          </w:p>
        </w:tc>
        <w:tc>
          <w:tcPr>
            <w:tcW w:type="dxa" w:w="3760"/>
            <w:tcMar>
              <w:top w:type="dxa" w:w="60"/>
              <w:left w:type="dxa" w:w="100"/>
              <w:bottom w:type="dxa" w:w="60"/>
              <w:right w:type="dxa" w:w="100"/>
            </w:tcMar>
          </w:tcPr>
          <w:p>
            <w:pPr>
              <w:spacing w:after="0" w:line="260"/>
              <w:jc w:val="left"/>
            </w:pPr>
            <w:r>
              <w:rPr>
                <w:b w:val="false"/>
                <w:bCs w:val="false"/>
                <w:sz w:val="18"/>
                <w:szCs w:val="18"/>
              </w:rPr>
              <w:t xml:space="preserve">미도달 노인 9,551명의 감소폭</w:t>
            </w:r>
          </w:p>
        </w:tc>
      </w:tr>
    </w:tbl>
    <w:p>
      <w:pPr>
        <w:spacing w:after="120" w:line="300"/>
      </w:pPr>
      <w:r>
        <w:rPr>
          <w:sz w:val="20"/>
          <w:szCs w:val="20"/>
        </w:rPr>
        <w:t xml:space="preserve">성과 지표 자체를 바꾸는 것도 제안의 일부다. 현재 지표(정류장 수, 운행 횟수, 평면 거리 500m 커버율)로는 성남 원도심이 계속 "양호"로 나온다. 이를 "경사 기준 이하로 정류장에 도달하지 못하는 노인 수", "환승 대기 시간", "고도 반영 접근권 커버율"로 대체한다.</w:t>
      </w:r>
    </w:p>
    <w:p>
      <w:pPr>
        <w:spacing w:after="120" w:line="300"/>
      </w:pPr>
      <w:r>
        <w:rPr>
          <w:sz w:val="20"/>
          <w:szCs w:val="20"/>
        </w:rPr>
        <w:t xml:space="preserve">재원은 예산 증액 없이 시작할 수 있다. 은행시장(862회), 단대동행정복지센터(805회), 성남시의료원(640회)은 3분에 한 대꼴로 버스가 오지만 각각 400여 명이 도달하지 못한다. 이 구간의 운행 일부를 지선으로 옮기는 것이 같은 예산으로 더 많은 이용자를 확보하는 방법이다. 다만 운행 횟수가 많다고 반드시 과잉은 아니므로, 실제 승하차 확인 후 "감축"이 아니라 "이용률 검토 후 재배분"으로 추진해야 한다.</w:t>
      </w:r>
    </w:p>
    <w:p>
      <w:pPr>
        <w:pStyle w:val="Heading2"/>
        <w:spacing w:after="140" w:before="240"/>
      </w:pPr>
      <w:r>
        <w:rPr>
          <w:b/>
          <w:bCs/>
          <w:color w:val="1F3864"/>
          <w:sz w:val="24"/>
          <w:szCs w:val="24"/>
        </w:rPr>
        <w:t xml:space="preserve">4.5 탄소중립과의 관계</w:t>
      </w:r>
    </w:p>
    <w:p>
      <w:pPr>
        <w:spacing w:after="120" w:line="300"/>
      </w:pPr>
      <w:r>
        <w:rPr>
          <w:sz w:val="20"/>
          <w:szCs w:val="20"/>
        </w:rPr>
        <w:t xml:space="preserve">이 분석은 탄소 감축량을 추정하지 않는다. 대신 접근성과 탄소중립의 관계를 다음과 같이 규정한다.</w:t>
      </w:r>
    </w:p>
    <w:p>
      <w:pPr>
        <w:pBdr>
          <w:left w:val="single" w:color="1F3864" w:sz="18" w:space="12"/>
        </w:pBdr>
        <w:spacing w:after="200" w:before="160" w:line="320"/>
        <w:ind w:left="360"/>
      </w:pPr>
      <w:r>
        <w:rPr>
          <w:b/>
          <w:bCs/>
          <w:color w:val="1F3864"/>
          <w:sz w:val="20"/>
          <w:szCs w:val="20"/>
        </w:rPr>
        <w:t xml:space="preserve">탄소중립 정책은 자동차를 쓰기 어렵게 만드는 방향으로 간다. 그러나 대중교통에 닿을 수 없는 사람에게 이것은 감축이 아니라 이동의 박탈이다. 이 19,268명은 탄소정책이 강해질수록 먼저 고립된다. 접근성 확보는 탄소중립의 부수 효과가 아니라 전제조건이다.</w:t>
      </w:r>
    </w:p>
    <w:p>
      <w:pPr>
        <w:spacing w:after="120" w:line="300"/>
      </w:pPr>
      <w:r>
        <w:rPr>
          <w:sz w:val="20"/>
          <w:szCs w:val="20"/>
        </w:rPr>
        <w:t xml:space="preserve">내연기관 규제, 주차 요금 인상, 교통유발부담금은 모두 승용차 이용의 비용을 올려 대중교통으로 수단을 전환시키는 정책이다. 이 전환은 대중교통에 도달할 수 있는 사람에게만 성립한다. 성남 원도심의 19,268명에게는 전환할 대안이 없으므로 같은 정책이 이동 자체를 줄이는 방향으로 작용한다. 탄소중립이 진전될수록 이동격차가 벌어지는 구조이며, 이 보고서가 다루는 대상은 그 구조의 가장 앞줄에 있다.</w:t>
      </w:r>
    </w:p>
    <w:p>
      <w:pPr>
        <w:spacing w:after="120" w:line="300"/>
      </w:pPr>
      <w:r>
        <w:rPr>
          <w:sz w:val="20"/>
          <w:szCs w:val="20"/>
        </w:rPr>
        <w:t xml:space="preserve">계층별로 탄소 효과의 성격이 다르므로 구분해 기술한다.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shd w:fill="F2F2F2" w:color="auto" w:val="clear"/>
            <w:tcMar>
              <w:top w:type="dxa" w:w="60"/>
              <w:left w:type="dxa" w:w="100"/>
              <w:bottom w:type="dxa" w:w="60"/>
              <w:right w:type="dxa" w:w="100"/>
            </w:tcMar>
          </w:tcPr>
          <w:p>
            <w:pPr>
              <w:spacing w:after="0" w:line="260"/>
              <w:jc w:val="center"/>
            </w:pPr>
            <w:r>
              <w:rPr>
                <w:b/>
                <w:bCs/>
                <w:sz w:val="18"/>
                <w:szCs w:val="18"/>
              </w:rPr>
              <w:t xml:space="preserve">계층</w:t>
            </w:r>
          </w:p>
        </w:tc>
        <w:tc>
          <w:tcPr>
            <w:tcW w:type="dxa" w:w="1600"/>
            <w:shd w:fill="F2F2F2" w:color="auto" w:val="clear"/>
            <w:tcMar>
              <w:top w:type="dxa" w:w="60"/>
              <w:left w:type="dxa" w:w="100"/>
              <w:bottom w:type="dxa" w:w="60"/>
              <w:right w:type="dxa" w:w="100"/>
            </w:tcMar>
          </w:tcPr>
          <w:p>
            <w:pPr>
              <w:spacing w:after="0" w:line="260"/>
              <w:jc w:val="center"/>
            </w:pPr>
            <w:r>
              <w:rPr>
                <w:b/>
                <w:bCs/>
                <w:sz w:val="18"/>
                <w:szCs w:val="18"/>
              </w:rPr>
              <w:t xml:space="preserve">탄소 효과</w:t>
            </w:r>
          </w:p>
        </w:tc>
        <w:tc>
          <w:tcPr>
            <w:tcW w:type="dxa" w:w="6160"/>
            <w:shd w:fill="F2F2F2" w:color="auto" w:val="clear"/>
            <w:tcMar>
              <w:top w:type="dxa" w:w="60"/>
              <w:left w:type="dxa" w:w="100"/>
              <w:bottom w:type="dxa" w:w="60"/>
              <w:right w:type="dxa" w:w="100"/>
            </w:tcMar>
          </w:tcPr>
          <w:p>
            <w:pPr>
              <w:spacing w:after="0" w:line="260"/>
              <w:jc w:val="left"/>
            </w:pPr>
            <w:r>
              <w:rPr>
                <w:b/>
                <w:bCs/>
                <w:sz w:val="18"/>
                <w:szCs w:val="18"/>
              </w:rPr>
              <w:t xml:space="preserve">근거와 조건</w:t>
            </w:r>
          </w:p>
        </w:tc>
      </w:tr>
      <w:tr>
        <w:tc>
          <w:tcPr>
            <w:tcW w:type="dxa" w:w="16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가장 확실</w:t>
            </w:r>
          </w:p>
        </w:tc>
        <w:tc>
          <w:tcPr>
            <w:tcW w:type="dxa" w:w="6160"/>
            <w:tcMar>
              <w:top w:type="dxa" w:w="60"/>
              <w:left w:type="dxa" w:w="100"/>
              <w:bottom w:type="dxa" w:w="60"/>
              <w:right w:type="dxa" w:w="100"/>
            </w:tcMar>
          </w:tcPr>
          <w:p>
            <w:pPr>
              <w:spacing w:after="0" w:line="260"/>
              <w:jc w:val="left"/>
            </w:pPr>
            <w:r>
              <w:rPr>
                <w:b w:val="false"/>
                <w:bCs w:val="false"/>
                <w:sz w:val="18"/>
                <w:szCs w:val="18"/>
              </w:rPr>
              <w:t xml:space="preserve">새 차량이 발생하지 않는다. 기존 노선의 이용률을 올리는 조치이므로 추가 운행 없이 효과가 난다</w:t>
            </w:r>
          </w:p>
        </w:tc>
      </w:tr>
      <w:tr>
        <w:tc>
          <w:tcPr>
            <w:tcW w:type="dxa" w:w="16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양호</w:t>
            </w:r>
          </w:p>
        </w:tc>
        <w:tc>
          <w:tcPr>
            <w:tcW w:type="dxa" w:w="6160"/>
            <w:tcMar>
              <w:top w:type="dxa" w:w="60"/>
              <w:left w:type="dxa" w:w="100"/>
              <w:bottom w:type="dxa" w:w="60"/>
              <w:right w:type="dxa" w:w="100"/>
            </w:tcMar>
          </w:tcPr>
          <w:p>
            <w:pPr>
              <w:spacing w:after="0" w:line="260"/>
              <w:jc w:val="left"/>
            </w:pPr>
            <w:r>
              <w:rPr>
                <w:b w:val="false"/>
                <w:bCs w:val="false"/>
                <w:sz w:val="18"/>
                <w:szCs w:val="18"/>
              </w:rPr>
              <w:t xml:space="preserve">신규 차량 투입이 아니라 기존 마을버스의 선형 조정이다. 총 운행 거리 증가는 제한적이며, 빈 구간을 줄이는 방향이면 오히려 감소할 수 있다</w:t>
            </w:r>
          </w:p>
        </w:tc>
      </w:tr>
      <w:tr>
        <w:tc>
          <w:tcPr>
            <w:tcW w:type="dxa" w:w="16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조건부</w:t>
            </w:r>
          </w:p>
        </w:tc>
        <w:tc>
          <w:tcPr>
            <w:tcW w:type="dxa" w:w="6160"/>
            <w:tcMar>
              <w:top w:type="dxa" w:w="60"/>
              <w:left w:type="dxa" w:w="100"/>
              <w:bottom w:type="dxa" w:w="60"/>
              <w:right w:type="dxa" w:w="100"/>
            </w:tcMar>
          </w:tcPr>
          <w:p>
            <w:pPr>
              <w:spacing w:after="0" w:line="260"/>
              <w:jc w:val="left"/>
            </w:pPr>
            <w:r>
              <w:rPr>
                <w:b w:val="false"/>
                <w:bCs w:val="false"/>
                <w:sz w:val="18"/>
                <w:szCs w:val="18"/>
              </w:rPr>
              <w:t xml:space="preserve">DRT는 소형 차량을 낮은 재차 인원으로 운행하므로 승객 1인당 배출이 만차 버스보다 클 수 있다. 승용차·택시 통행을 대체할 때만 감축이며, 도보나 기존 버스를 대체하면 배출이 늘어난다</w:t>
            </w:r>
          </w:p>
        </w:tc>
      </w:tr>
    </w:tbl>
    <w:p>
      <w:pPr>
        <w:spacing w:after="120" w:line="300"/>
      </w:pPr>
      <w:r>
        <w:rPr>
          <w:sz w:val="20"/>
          <w:szCs w:val="20"/>
        </w:rPr>
        <w:t xml:space="preserve">감축량을 정량화하려면 대상 지역 주민의 현재 이동 수단을 알아야 한다. 승용차를 쓰고 있다면 전환은 감축이지만, 이동을 포기하고 있다면 접근성 개선은 통행을 늘려 배출을 증가시킨다. 후자라면 이는 형평성 측면의 성과이지 감축 성과가 아니며, 보고서는 이를 구분해 기술해야 한다. 현재 공개 자료는 시군 단위(성남시 비사업용 승용차 일평균 33.0km, 2019년)까지만 제공되어 구·동 단위 비교가 불가능하다.</w:t>
      </w:r>
    </w:p>
    <w:p>
      <w:pPr>
        <w:pStyle w:val="Heading1"/>
        <w:spacing w:after="140" w:before="360"/>
      </w:pPr>
      <w:r>
        <w:rPr>
          <w:b/>
          <w:bCs/>
          <w:color w:val="1F3864"/>
          <w:sz w:val="28"/>
          <w:szCs w:val="28"/>
        </w:rPr>
        <w:t xml:space="preserve">5. 한계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구분</w:t>
            </w:r>
          </w:p>
        </w:tc>
        <w:tc>
          <w:tcPr>
            <w:tcW w:type="dxa" w:w="6760"/>
            <w:shd w:fill="F2F2F2" w:color="auto" w:val="clear"/>
            <w:tcMar>
              <w:top w:type="dxa" w:w="60"/>
              <w:left w:type="dxa" w:w="100"/>
              <w:bottom w:type="dxa" w:w="60"/>
              <w:right w:type="dxa" w:w="100"/>
            </w:tcMar>
          </w:tcPr>
          <w:p>
            <w:pPr>
              <w:spacing w:after="0" w:line="260"/>
              <w:jc w:val="left"/>
            </w:pPr>
            <w:r>
              <w:rPr>
                <w:b/>
                <w:bCs/>
                <w:sz w:val="18"/>
                <w:szCs w:val="18"/>
              </w:rPr>
              <w:t xml:space="preserve">내용</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판정 기준의 민감도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대상의 42%가 8.33~10% 구간에 몰려 있다. 기준을 10%로 올리면 11,139명, 12%로 올리면 7,036명으로 줄어든다. 단일 수치가 아니라 "보수적으로 잡아도 1만 명 이상"으로 읽어야 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지형 해상도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지형고도 격자가 10m이므로 10m보다 짧은 턱은 측정되지 않는다. 30m 창으로 평활하면 13,767명, 50m 창이면 11,613명으로 줄어든다.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등고선 간격 5m</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수치지도 1:5000의 등고선 간격은 5m다. 5m보다 작은 기복은 원자료에 없고 보간으로 생성되므로, 개별 계단이나 옹벽은 이 분석으로 확인할 수 없다.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지형고도의 경사 과대</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현장 확인과 등고선 대조에서 지형고도가 국지 경사를 부풀리는 경향이 확인됐다. 개별 지점의 경사값은 등고선 대조나 현장 확인을 거쳐 인용해야 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체감 난이도 미반영</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판정이 통과·불가의 이분법이다. 실제 난이도는 연속적이며 계단 유무·난간·노면 상태·결빙·개인의 건강 상태에 따라 크게 달라진다. 8.33%는 본래 휠체어 경사로 기준이므로, 보행 가능한 노인에게는 "통과 불가"가 아니라 "낙상 위험과 부담"으로 해석해야 한다. 참고로 휠체어 경로 안내 서비스는 1/8(12.5%)을 회피 기준으로 사용한다.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계단 미구분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도로망이 계단을 일반 보행로와 구분하지 못한다. 중앙동 확인에서 계단을 최단 경로로 잡고 있던 것이 드러났다.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사례 지역의 대표성</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3.2절의 13곳은 버스 진입 가능 도로 근접, 아파트 단지 제외 등의 조건으로 추린 결과다. 현장 확인과 예시를 위한 선정이므로 대상 19,268명의 분포를 대표하지 않는다.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현장 확인의 진행도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사례 지역 13곳 가운데 확인된 곳은 한 곳이다. 나머지는 지형고도와 등고선 자료에 의한 추정이다.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통행 구역의 근사</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수치지도 교통 레이어 주변 15m를 통행 가능 구역으로 설정했다. 실제 보도·횡단보도와 정확히 일치하지 않는다.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노선번호 중복</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경기도 노선번호는 시·군 간 중복된다. 캐시한 262개 노선 중 14개 이름이 중복되어 17·50·33·810·3-1·7 등의 노선 정보는 확정되지 않았다.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이동 실태 미측정</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경기도는 시내버스 정류장별 승하차를 공개하지 않는다. 노인이 실제로 얼마나 버스를 이용하는지, 이용을 포기하는지는 확인하지 못했다.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탄소 효과 미정량</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감축량을 추정하지 않았다. 대상 주민의 현재 이동 수단을 모르기 때문이다.</w:t>
            </w:r>
          </w:p>
        </w:tc>
      </w:tr>
    </w:tbl>
    <w:p>
      <w:pPr>
        <w:pStyle w:val="Heading1"/>
        <w:spacing w:after="140" w:before="360"/>
      </w:pPr>
      <w:r>
        <w:rPr>
          <w:b/>
          <w:bCs/>
          <w:color w:val="1F3864"/>
          <w:sz w:val="28"/>
          <w:szCs w:val="28"/>
        </w:rPr>
        <w:t xml:space="preserve">부록. 데이터 신뢰성 검증 기록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F2F2F2" w:color="auto" w:val="clear"/>
            <w:tcMar>
              <w:top w:type="dxa" w:w="60"/>
              <w:left w:type="dxa" w:w="100"/>
              <w:bottom w:type="dxa" w:w="60"/>
              <w:right w:type="dxa" w:w="100"/>
            </w:tcMar>
          </w:tcPr>
          <w:p>
            <w:pPr>
              <w:spacing w:after="0" w:line="260"/>
              <w:jc w:val="left"/>
            </w:pPr>
            <w:r>
              <w:rPr>
                <w:b/>
                <w:bCs/>
                <w:sz w:val="18"/>
                <w:szCs w:val="18"/>
              </w:rPr>
              <w:t xml:space="preserve">검증 항목</w:t>
            </w:r>
          </w:p>
        </w:tc>
        <w:tc>
          <w:tcPr>
            <w:tcW w:type="dxa" w:w="5960"/>
            <w:shd w:fill="F2F2F2" w:color="auto" w:val="clear"/>
            <w:tcMar>
              <w:top w:type="dxa" w:w="60"/>
              <w:left w:type="dxa" w:w="100"/>
              <w:bottom w:type="dxa" w:w="60"/>
              <w:right w:type="dxa" w:w="100"/>
            </w:tcMar>
          </w:tcPr>
          <w:p>
            <w:pPr>
              <w:spacing w:after="0" w:line="260"/>
              <w:jc w:val="left"/>
            </w:pPr>
            <w:r>
              <w:rPr>
                <w:b/>
                <w:bCs/>
                <w:sz w:val="18"/>
                <w:szCs w:val="18"/>
              </w:rPr>
              <w:t xml:space="preserve">결과</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지형고도 정확도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표고점 3,572개를 계산에서 제외하고 대조 — 오차 중앙값 1.10m, 90%가 ±3.3m 이내</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산 정상 대조</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청계산 실제 618m / 산출 617m</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평지 대조 (모란역·태평역·탄천)</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경사 0.6~2.5%로 평지로 산출됨</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평지 대조 (분당 삼평·야탑·이매동)</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기준 초과 비율 0.0% — SRTM에서 실패했던 검증을 통과</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정류장 위치</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1,405개 전부 성남 경계 내, 번호·좌표 중복 0건</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노선-정류장 연결</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1,405개 중 98.5% 연결. 미연결은 IC·요금소 등 미정차 지점</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도로망 연결성</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통행 가능 격자 773,929개 중 96%가 하나로 연결, 정류장 1,292곳 전부 연결</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행정경계 면적</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합계 141.8km² (실제 141.7km²)</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인구 합계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899,806명 (성남시 실제 인구와 일치)</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계층 합계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2,352 + 7,365 + 9,551 = 19,268명으로 대상 총계와 일치</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등고선 대조</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상위 12개 지점 중 6곳 일치, 3곳 부분 일치, 3곳 과대 — 과대 3곳은 제외</w:t>
            </w:r>
          </w:p>
        </w:tc>
      </w:tr>
    </w:tbl>
    <w:p>
      <w:pPr>
        <w:spacing w:after="120" w:line="300"/>
      </w:pPr>
      <w:r>
        <w:rPr>
          <w:sz w:val="20"/>
          <w:szCs w:val="20"/>
        </w:rPr>
        <w:t xml:space="preserve">폐기한 접근도 기록해 둔다. 첫째, 지형 데이터로 처음 사용한 위성 기반 SRTM(30m)은 평지인 분당구가 원도심보다 가파르게 나와 폐기했다. SRTM은 지면이 아니라 표면을 측정하므로 고층 아파트가 많은 분당의 건물 높이가 지형으로 잡힌 것이다. 둘째, 직선 기준 32,669명은 도로망 기준 19,268명으로 수정했다. 셋째, 계층별 인원을 덩어리 단위에서 격자 단위로 다시 판정했다. 종전에는 세 계층의 합이 19,850명으로 대상 총계를 초과했는데, 정류장 신설 대상이 다른 계층과 중복 집계된 것이 원인이었다. 넷째, 현장 확인에서 해당 구간이 계단이 아니라 인도로 밝혀져 대상의 규정 자체를 수정했다.</w:t>
      </w:r>
    </w:p>
    <w:p>
      <w:pPr>
        <w:pStyle w:val="Heading2"/>
        <w:spacing w:after="140" w:before="240"/>
      </w:pPr>
      <w:r>
        <w:rPr>
          <w:b/>
          <w:bCs/>
          <w:color w:val="1F3864"/>
          <w:sz w:val="24"/>
          <w:szCs w:val="24"/>
        </w:rPr>
        <w:t xml:space="preserve">남은 작업</w:t>
      </w:r>
    </w:p>
    <w:p>
      <w:pPr>
        <w:pStyle w:val="ListParagraph"/>
        <w:numPr>
          <w:ilvl w:val="0"/>
          <w:numId w:val="2"/>
        </w:numPr>
        <w:spacing w:after="80" w:line="300"/>
      </w:pPr>
      <w:r>
        <w:rPr>
          <w:sz w:val="20"/>
          <w:szCs w:val="20"/>
        </w:rPr>
        <w:t xml:space="preserve">사례 지역 13곳 현장 확인 — 상대원3동 6곳(대표), 신흥2동 3곳, 은행2동·양지동 3곳</w:t>
      </w:r>
    </w:p>
    <w:p>
      <w:pPr>
        <w:pStyle w:val="ListParagraph"/>
        <w:numPr>
          <w:ilvl w:val="0"/>
          <w:numId w:val="2"/>
        </w:numPr>
        <w:spacing w:after="80" w:line="300"/>
      </w:pPr>
      <w:r>
        <w:rPr>
          <w:sz w:val="20"/>
          <w:szCs w:val="20"/>
        </w:rPr>
        <w:t xml:space="preserve">상대원3동 B·E 우선 확인 — 3단계이며 최대 경사가 -36.7%, -38.7%로 가장 급함</w:t>
      </w:r>
    </w:p>
    <w:p>
      <w:pPr>
        <w:pStyle w:val="ListParagraph"/>
        <w:numPr>
          <w:ilvl w:val="0"/>
          <w:numId w:val="2"/>
        </w:numPr>
        <w:spacing w:after="80" w:line="300"/>
      </w:pPr>
      <w:r>
        <w:rPr>
          <w:sz w:val="20"/>
          <w:szCs w:val="20"/>
        </w:rPr>
        <w:t xml:space="preserve">성남시 마을버스 노선도·배차 시간표 확보 후 구체적 재배치 구간 설계. 노선번호 확정도 여기서</w:t>
      </w:r>
    </w:p>
    <w:p>
      <w:pPr>
        <w:pStyle w:val="ListParagraph"/>
        <w:numPr>
          <w:ilvl w:val="0"/>
          <w:numId w:val="2"/>
        </w:numPr>
        <w:spacing w:after="80" w:line="300"/>
      </w:pPr>
      <w:r>
        <w:rPr>
          <w:sz w:val="20"/>
          <w:szCs w:val="20"/>
        </w:rPr>
        <w:t xml:space="preserve">원도심 자동차 등록대수·주행거리 확보 — 현재 이동 수단 파악 (탄소 정량화의 전제)</w:t>
      </w:r>
    </w:p>
    <w:p>
      <w:pPr>
        <w:pStyle w:val="ListParagraph"/>
        <w:numPr>
          <w:ilvl w:val="0"/>
          <w:numId w:val="2"/>
        </w:numPr>
        <w:spacing w:after="80" w:line="300"/>
      </w:pPr>
      <w:r>
        <w:rPr>
          <w:sz w:val="20"/>
          <w:szCs w:val="20"/>
        </w:rPr>
        <w:t xml:space="preserve">정류장별 승하차 자료를 성남시에 요청 — 재원 재배분의 근거</w:t>
      </w:r>
    </w:p>
    <w:p>
      <w:pPr>
        <w:pStyle w:val="ListParagraph"/>
        <w:numPr>
          <w:ilvl w:val="0"/>
          <w:numId w:val="2"/>
        </w:numPr>
        <w:spacing w:after="80" w:line="300"/>
      </w:pPr>
      <w:r>
        <w:rPr>
          <w:sz w:val="20"/>
          <w:szCs w:val="20"/>
        </w:rPr>
        <w:t xml:space="preserve">소형 전기차 등판 성능과 최소 회전반경 확인 — 3단계 차량 선택의 전제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2026-09-26T08:32:27.642Z</dcterms:created>
  <dcterms:modified xsi:type="dcterms:W3CDTF">2026-09-26T08:32:27.644Z</dcterms:modified>
</cp:coreProperties>
</file>

<file path=docProps/custom.xml><?xml version="1.0" encoding="utf-8"?>
<Properties xmlns="http://schemas.openxmlformats.org/officeDocument/2006/custom-properties" xmlns:vt="http://schemas.openxmlformats.org/officeDocument/2006/docPropsVTypes"/>
</file>