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標楷體" w:cs="Arial"/>
          <w:sz w:val="28"/>
          <w:szCs w:val="28"/>
          <w:u w:val="double"/>
        </w:rPr>
      </w:pPr>
      <w:r>
        <w:rPr>
          <w:rFonts w:ascii="Arial" w:hAnsi="Arial" w:eastAsia="宋体" w:cs="Arial"/>
          <w:sz w:val="28"/>
          <w:szCs w:val="28"/>
          <w:u w:val="double"/>
        </w:rPr>
        <w:t>T</w:t>
      </w:r>
      <w:r>
        <w:rPr>
          <w:rFonts w:hint="eastAsia" w:ascii="Arial" w:hAnsi="Arial" w:eastAsia="宋体" w:cs="Arial"/>
          <w:sz w:val="28"/>
          <w:szCs w:val="28"/>
          <w:u w:val="double"/>
        </w:rPr>
        <w:t>100</w:t>
      </w:r>
      <w:r>
        <w:rPr>
          <w:rFonts w:hint="eastAsia" w:ascii="Arial" w:hAnsi="Arial" w:eastAsia="宋体" w:cs="Arial"/>
          <w:sz w:val="28"/>
          <w:szCs w:val="28"/>
          <w:u w:val="double"/>
          <w:lang w:val="en-US" w:eastAsia="zh-CN"/>
        </w:rPr>
        <w:t>庫存管理</w:t>
      </w:r>
      <w:r>
        <w:rPr>
          <w:rFonts w:ascii="Arial" w:hAnsi="標楷體" w:eastAsia="宋体" w:cs="Arial"/>
          <w:sz w:val="28"/>
          <w:szCs w:val="28"/>
          <w:u w:val="double"/>
        </w:rPr>
        <w:t>課後試題</w:t>
      </w:r>
    </w:p>
    <w:tbl>
      <w:tblPr>
        <w:tblStyle w:val="6"/>
        <w:tblW w:w="10726" w:type="dxa"/>
        <w:jc w:val="center"/>
        <w:tblInd w:w="-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2520"/>
        <w:gridCol w:w="392"/>
        <w:gridCol w:w="1768"/>
        <w:gridCol w:w="540"/>
        <w:gridCol w:w="1980"/>
        <w:gridCol w:w="360"/>
        <w:gridCol w:w="1080"/>
        <w:gridCol w:w="3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jc w:val="center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宋体"/>
              </w:rPr>
              <w:t>公司名稱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ascii="標楷體" w:hAnsi="標楷體" w:eastAsia="標楷體"/>
              </w:rPr>
            </w:pPr>
          </w:p>
        </w:tc>
        <w:tc>
          <w:tcPr>
            <w:tcW w:w="392" w:type="dxa"/>
          </w:tcPr>
          <w:p>
            <w:pPr>
              <w:jc w:val="center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宋体"/>
              </w:rPr>
              <w:t>姓名</w:t>
            </w:r>
          </w:p>
        </w:tc>
        <w:tc>
          <w:tcPr>
            <w:tcW w:w="1768" w:type="dxa"/>
          </w:tcPr>
          <w:p>
            <w:pPr>
              <w:jc w:val="center"/>
              <w:rPr>
                <w:rFonts w:ascii="標楷體" w:hAnsi="標楷體" w:eastAsia="標楷體"/>
              </w:rPr>
            </w:pPr>
          </w:p>
        </w:tc>
        <w:tc>
          <w:tcPr>
            <w:tcW w:w="540" w:type="dxa"/>
          </w:tcPr>
          <w:p>
            <w:pPr>
              <w:jc w:val="center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宋体"/>
              </w:rPr>
              <w:t>職務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="標楷體" w:hAnsi="標楷體" w:eastAsia="標楷體"/>
              </w:rPr>
            </w:pPr>
          </w:p>
        </w:tc>
        <w:tc>
          <w:tcPr>
            <w:tcW w:w="360" w:type="dxa"/>
          </w:tcPr>
          <w:p>
            <w:pPr>
              <w:jc w:val="center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宋体"/>
              </w:rPr>
              <w:t>日期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標楷體" w:hAnsi="標楷體" w:eastAsia="標楷體"/>
              </w:rPr>
            </w:pPr>
          </w:p>
        </w:tc>
        <w:tc>
          <w:tcPr>
            <w:tcW w:w="360" w:type="dxa"/>
          </w:tcPr>
          <w:p>
            <w:pPr>
              <w:jc w:val="center"/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宋体"/>
              </w:rPr>
              <w:t>分數</w:t>
            </w:r>
          </w:p>
        </w:tc>
        <w:tc>
          <w:tcPr>
            <w:tcW w:w="1029" w:type="dxa"/>
          </w:tcPr>
          <w:p>
            <w:pPr>
              <w:jc w:val="center"/>
            </w:pPr>
          </w:p>
        </w:tc>
      </w:tr>
    </w:tbl>
    <w:p>
      <w:pPr>
        <w:ind w:left="480"/>
      </w:pPr>
    </w:p>
    <w:p>
      <w:pPr>
        <w:numPr>
          <w:ilvl w:val="0"/>
          <w:numId w:val="1"/>
        </w:numPr>
        <w:tabs>
          <w:tab w:val="left" w:pos="480"/>
        </w:tabs>
      </w:pPr>
      <w:r>
        <w:rPr>
          <w:rFonts w:hint="eastAsia" w:eastAsia="宋体"/>
        </w:rPr>
        <w:t>是非題（</w:t>
      </w:r>
      <w:r>
        <w:rPr>
          <w:rFonts w:hint="eastAsia" w:eastAsia="宋体"/>
          <w:lang w:val="en-US" w:eastAsia="zh-CN"/>
        </w:rPr>
        <w:t>25</w:t>
      </w:r>
      <w:r>
        <w:rPr>
          <w:rFonts w:hint="eastAsia" w:eastAsia="宋体"/>
        </w:rPr>
        <w:t>%，</w:t>
      </w:r>
      <w:r>
        <w:rPr>
          <w:rFonts w:hint="eastAsia" w:ascii="PMingLiU" w:hAnsi="PMingLiU" w:eastAsia="宋体"/>
        </w:rPr>
        <w:t>每題</w:t>
      </w:r>
      <w:r>
        <w:rPr>
          <w:rFonts w:hint="eastAsia" w:ascii="PMingLiU" w:hAnsi="PMingLiU" w:eastAsia="宋体"/>
          <w:lang w:val="en-US" w:eastAsia="zh-CN"/>
        </w:rPr>
        <w:t>5</w:t>
      </w:r>
      <w:r>
        <w:rPr>
          <w:rFonts w:hint="eastAsia" w:ascii="PMingLiU" w:hAnsi="PMingLiU" w:eastAsia="宋体"/>
        </w:rPr>
        <w:t>分</w:t>
      </w:r>
      <w:r>
        <w:rPr>
          <w:rFonts w:hint="eastAsia" w:eastAsia="宋体"/>
        </w:rPr>
        <w:t>）：</w:t>
      </w:r>
    </w:p>
    <w:tbl>
      <w:tblPr>
        <w:tblStyle w:val="7"/>
        <w:tblW w:w="108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9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/>
            <w:r>
              <w:rPr>
                <w:rFonts w:eastAsia="宋体"/>
              </w:rPr>
              <w:t>【</w:t>
            </w:r>
            <w:r>
              <w:rPr>
                <w:rFonts w:hint="eastAsia" w:eastAsia="宋体"/>
                <w:lang w:val="en-US" w:eastAsia="zh-TW"/>
              </w:rPr>
              <w:t xml:space="preserve"> </w:t>
            </w:r>
            <w:r>
              <w:rPr>
                <w:rFonts w:eastAsia="宋体"/>
              </w:rPr>
              <w:t>】1.</w:t>
            </w:r>
          </w:p>
        </w:tc>
        <w:tc>
          <w:tcPr>
            <w:tcW w:w="9853" w:type="dxa"/>
          </w:tcPr>
          <w:p>
            <w:pPr/>
            <w:r>
              <w:rPr>
                <w:rFonts w:hint="eastAsia" w:eastAsia="宋体"/>
                <w:lang w:val="en-US" w:eastAsia="zh-CN"/>
              </w:rPr>
              <w:t>倉庫是集團層級的，每個據點內使用的倉庫都相同</w:t>
            </w:r>
            <w:r>
              <w:rPr>
                <w:rFonts w:hint="eastAsia" w:eastAsia="宋体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/>
            <w:r>
              <w:rPr>
                <w:rFonts w:eastAsia="宋体"/>
              </w:rPr>
              <w:t>【</w:t>
            </w:r>
            <w:r>
              <w:rPr>
                <w:rFonts w:hint="eastAsia" w:eastAsia="宋体"/>
                <w:lang w:val="en-US" w:eastAsia="zh-TW"/>
              </w:rPr>
              <w:t xml:space="preserve"> </w:t>
            </w:r>
            <w:r>
              <w:rPr>
                <w:rFonts w:eastAsia="宋体"/>
              </w:rPr>
              <w:t>】2.</w:t>
            </w:r>
          </w:p>
        </w:tc>
        <w:tc>
          <w:tcPr>
            <w:tcW w:w="9853" w:type="dxa"/>
          </w:tcPr>
          <w:p>
            <w:pPr/>
            <w:r>
              <w:rPr>
                <w:rFonts w:hint="eastAsia" w:eastAsia="宋体"/>
                <w:lang w:val="en-US" w:eastAsia="zh-CN"/>
              </w:rPr>
              <w:t>一個料件在庫存管理中，可以有多個庫存單位</w:t>
            </w:r>
            <w:r>
              <w:rPr>
                <w:rFonts w:hint="eastAsia" w:eastAsia="宋体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/>
            <w:r>
              <w:rPr>
                <w:rFonts w:eastAsia="宋体"/>
              </w:rPr>
              <w:t>【</w:t>
            </w:r>
            <w:r>
              <w:rPr>
                <w:rFonts w:hint="eastAsia" w:eastAsia="宋体"/>
                <w:lang w:val="en-US" w:eastAsia="zh-TW"/>
              </w:rPr>
              <w:t xml:space="preserve"> </w:t>
            </w:r>
            <w:r>
              <w:rPr>
                <w:rFonts w:eastAsia="宋体"/>
              </w:rPr>
              <w:t>】3.</w:t>
            </w:r>
          </w:p>
        </w:tc>
        <w:tc>
          <w:tcPr>
            <w:tcW w:w="9853" w:type="dxa"/>
          </w:tcPr>
          <w:p>
            <w:pPr/>
            <w:r>
              <w:rPr>
                <w:rFonts w:hint="eastAsia" w:eastAsia="宋体"/>
                <w:lang w:val="en-US" w:eastAsia="zh-CN"/>
              </w:rPr>
              <w:t>庫存留置可以對瑕疵不良，工程變更等因素暫時凍結，避免被領用。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/>
            <w:r>
              <w:rPr>
                <w:rFonts w:eastAsia="宋体"/>
              </w:rPr>
              <w:t>【</w:t>
            </w:r>
            <w:r>
              <w:rPr>
                <w:rFonts w:hint="eastAsia" w:eastAsia="宋体"/>
                <w:lang w:val="en-US" w:eastAsia="zh-TW"/>
              </w:rPr>
              <w:t xml:space="preserve"> </w:t>
            </w:r>
            <w:r>
              <w:rPr>
                <w:rFonts w:eastAsia="宋体"/>
              </w:rPr>
              <w:t>】4.</w:t>
            </w:r>
          </w:p>
        </w:tc>
        <w:tc>
          <w:tcPr>
            <w:tcW w:w="9853" w:type="dxa"/>
          </w:tcPr>
          <w:p>
            <w:pPr/>
            <w:r>
              <w:rPr>
                <w:rFonts w:hint="eastAsia" w:eastAsia="宋体"/>
              </w:rPr>
              <w:t>T10</w:t>
            </w:r>
            <w:r>
              <w:rPr>
                <w:rFonts w:hint="eastAsia" w:eastAsia="宋体"/>
                <w:lang w:val="en-US" w:eastAsia="zh-CN"/>
              </w:rPr>
              <w:t>0系統中，調撥單是不允許不同據點之間進行調撥的。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28" w:type="dxa"/>
          </w:tcPr>
          <w:p>
            <w:pPr/>
            <w:r>
              <w:rPr>
                <w:rFonts w:eastAsia="宋体"/>
              </w:rPr>
              <w:t>【</w:t>
            </w:r>
            <w:r>
              <w:rPr>
                <w:rFonts w:hint="eastAsia" w:eastAsia="宋体"/>
                <w:lang w:val="en-US" w:eastAsia="zh-TW"/>
              </w:rPr>
              <w:t xml:space="preserve"> </w:t>
            </w:r>
            <w:r>
              <w:rPr>
                <w:rFonts w:eastAsia="宋体"/>
              </w:rPr>
              <w:t>】5.</w:t>
            </w:r>
          </w:p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9853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如果庫位的“庫存可用否”=N，那麼該庫位的儲位的“庫存可用否”也一定是N。</w:t>
            </w:r>
          </w:p>
        </w:tc>
      </w:tr>
    </w:tbl>
    <w:p>
      <w:pPr>
        <w:numPr>
          <w:ilvl w:val="0"/>
          <w:numId w:val="1"/>
        </w:numPr>
        <w:tabs>
          <w:tab w:val="left" w:pos="480"/>
        </w:tabs>
      </w:pPr>
      <w:r>
        <w:rPr>
          <w:rFonts w:hint="eastAsia" w:eastAsia="宋体"/>
        </w:rPr>
        <w:t>選擇題（</w:t>
      </w:r>
      <w:r>
        <w:rPr>
          <w:rFonts w:hint="eastAsia" w:eastAsia="宋体"/>
          <w:lang w:val="en-US" w:eastAsia="zh-CN"/>
        </w:rPr>
        <w:t>單選，</w:t>
      </w:r>
      <w:bookmarkStart w:id="0" w:name="_GoBack"/>
      <w:bookmarkEnd w:id="0"/>
      <w:r>
        <w:rPr>
          <w:rFonts w:hint="eastAsia" w:eastAsia="宋体"/>
          <w:lang w:val="en-US" w:eastAsia="zh-CN"/>
        </w:rPr>
        <w:t>25</w:t>
      </w:r>
      <w:r>
        <w:rPr>
          <w:rFonts w:hint="eastAsia" w:eastAsia="宋体"/>
        </w:rPr>
        <w:t>%，</w:t>
      </w:r>
      <w:r>
        <w:rPr>
          <w:rFonts w:hint="eastAsia" w:ascii="PMingLiU" w:hAnsi="PMingLiU" w:eastAsia="宋体"/>
        </w:rPr>
        <w:t>每題</w:t>
      </w:r>
      <w:r>
        <w:rPr>
          <w:rFonts w:hint="eastAsia" w:ascii="PMingLiU" w:hAnsi="PMingLiU" w:eastAsia="宋体"/>
          <w:lang w:val="en-US" w:eastAsia="zh-CN"/>
        </w:rPr>
        <w:t>5</w:t>
      </w:r>
      <w:r>
        <w:rPr>
          <w:rFonts w:hint="eastAsia" w:ascii="PMingLiU" w:hAnsi="PMingLiU" w:eastAsia="宋体"/>
        </w:rPr>
        <w:t>分</w:t>
      </w:r>
      <w:r>
        <w:rPr>
          <w:rFonts w:hint="eastAsia" w:eastAsia="宋体"/>
        </w:rPr>
        <w:t>）：</w:t>
      </w:r>
    </w:p>
    <w:tbl>
      <w:tblPr>
        <w:tblStyle w:val="7"/>
        <w:tblW w:w="108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9670"/>
        <w:gridCol w:w="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</w:trPr>
        <w:tc>
          <w:tcPr>
            <w:tcW w:w="10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eastAsia="宋体" w:hAnsiTheme="majorEastAsia"/>
                <w:kern w:val="0"/>
                <w:sz w:val="20"/>
              </w:rPr>
              <w:t>【</w:t>
            </w:r>
            <w:r>
              <w:rPr>
                <w:rFonts w:hint="eastAsia" w:eastAsia="宋体"/>
                <w:b/>
                <w:kern w:val="0"/>
                <w:sz w:val="20"/>
                <w:lang w:val="en-US" w:eastAsia="zh-TW"/>
              </w:rPr>
              <w:t xml:space="preserve"> </w:t>
            </w:r>
            <w:r>
              <w:rPr>
                <w:rFonts w:eastAsia="宋体" w:hAnsiTheme="majorEastAsia"/>
                <w:kern w:val="0"/>
                <w:sz w:val="20"/>
              </w:rPr>
              <w:t>】</w:t>
            </w:r>
            <w:r>
              <w:rPr>
                <w:rFonts w:hint="eastAsia" w:eastAsia="宋体"/>
                <w:kern w:val="0"/>
                <w:sz w:val="20"/>
              </w:rPr>
              <w:t>1.</w:t>
            </w:r>
          </w:p>
        </w:tc>
        <w:tc>
          <w:tcPr>
            <w:tcW w:w="9670" w:type="dxa"/>
          </w:tcPr>
          <w:p>
            <w:pPr>
              <w:ind w:left="900" w:hanging="900" w:hangingChars="450"/>
              <w:rPr>
                <w:rFonts w:hint="eastAsia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庫存管理中，以下哪些單位可以與庫存單位進行換算？</w:t>
            </w:r>
          </w:p>
          <w:p>
            <w:pPr>
              <w:ind w:left="900" w:hanging="900" w:hangingChars="450"/>
              <w:rPr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A.生產單位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   </w:t>
            </w:r>
            <w:r>
              <w:rPr>
                <w:rFonts w:hint="eastAsia" w:eastAsia="宋体"/>
                <w:kern w:val="0"/>
                <w:sz w:val="20"/>
              </w:rPr>
              <w:t>B.採購單位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  </w:t>
            </w:r>
            <w:r>
              <w:rPr>
                <w:rFonts w:hint="eastAsia" w:eastAsia="宋体"/>
                <w:kern w:val="0"/>
                <w:sz w:val="20"/>
              </w:rPr>
              <w:t>C.銷售單位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   </w:t>
            </w:r>
            <w:r>
              <w:rPr>
                <w:rFonts w:hint="eastAsia" w:eastAsia="宋体"/>
                <w:kern w:val="0"/>
                <w:sz w:val="20"/>
              </w:rPr>
              <w:t>D.以上皆可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eastAsia="宋体" w:hAnsiTheme="majorEastAsia"/>
                <w:kern w:val="0"/>
                <w:sz w:val="20"/>
              </w:rPr>
              <w:t>【</w:t>
            </w:r>
            <w:r>
              <w:rPr>
                <w:rFonts w:hint="eastAsia" w:eastAsia="宋体"/>
                <w:b/>
                <w:kern w:val="0"/>
                <w:sz w:val="20"/>
                <w:lang w:val="en-US" w:eastAsia="zh-TW"/>
              </w:rPr>
              <w:t xml:space="preserve"> </w:t>
            </w:r>
            <w:r>
              <w:rPr>
                <w:rFonts w:eastAsia="宋体" w:hAnsiTheme="majorEastAsia"/>
                <w:kern w:val="0"/>
                <w:sz w:val="20"/>
              </w:rPr>
              <w:t>】</w:t>
            </w:r>
            <w:r>
              <w:rPr>
                <w:rFonts w:hint="eastAsia" w:eastAsia="宋体"/>
                <w:kern w:val="0"/>
                <w:sz w:val="20"/>
                <w:lang w:val="en-US" w:eastAsia="zh-TW"/>
              </w:rPr>
              <w:t>2</w:t>
            </w:r>
            <w:r>
              <w:rPr>
                <w:rFonts w:hint="eastAsia" w:eastAsia="宋体"/>
                <w:kern w:val="0"/>
                <w:sz w:val="20"/>
              </w:rPr>
              <w:t>.</w:t>
            </w:r>
          </w:p>
        </w:tc>
        <w:tc>
          <w:tcPr>
            <w:tcW w:w="9758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庫存管理中無法規劃以下哪項？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A.成本庫/非成本庫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kern w:val="0"/>
                <w:sz w:val="20"/>
              </w:rPr>
              <w:t>B.可用/不可用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kern w:val="0"/>
                <w:sz w:val="20"/>
              </w:rPr>
              <w:t>C.客戶倉/非客戶倉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kern w:val="0"/>
                <w:sz w:val="20"/>
              </w:rPr>
              <w:t>D.保稅/非保稅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eastAsia="宋体" w:hAnsiTheme="majorEastAsia"/>
                <w:kern w:val="0"/>
                <w:sz w:val="20"/>
              </w:rPr>
              <w:t>【</w:t>
            </w:r>
            <w:r>
              <w:rPr>
                <w:rFonts w:hint="eastAsia" w:eastAsia="宋体"/>
                <w:b/>
                <w:kern w:val="0"/>
                <w:sz w:val="20"/>
                <w:lang w:val="en-US" w:eastAsia="zh-TW"/>
              </w:rPr>
              <w:t xml:space="preserve"> </w:t>
            </w:r>
            <w:r>
              <w:rPr>
                <w:rFonts w:eastAsia="宋体" w:hAnsiTheme="majorEastAsia"/>
                <w:kern w:val="0"/>
                <w:sz w:val="20"/>
              </w:rPr>
              <w:t>】</w:t>
            </w:r>
            <w:r>
              <w:rPr>
                <w:rFonts w:hint="eastAsia" w:eastAsia="宋体"/>
                <w:kern w:val="0"/>
                <w:sz w:val="20"/>
                <w:lang w:val="en-US" w:eastAsia="zh-TW"/>
              </w:rPr>
              <w:t>3</w:t>
            </w:r>
            <w:r>
              <w:rPr>
                <w:rFonts w:hint="eastAsia" w:eastAsia="宋体"/>
                <w:kern w:val="0"/>
                <w:sz w:val="20"/>
              </w:rPr>
              <w:t>.</w:t>
            </w:r>
          </w:p>
        </w:tc>
        <w:tc>
          <w:tcPr>
            <w:tcW w:w="9758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庫存管理中，以下可以管理到哪些專案？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A.庫位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kern w:val="0"/>
                <w:sz w:val="20"/>
              </w:rPr>
              <w:t>B.儲位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kern w:val="0"/>
                <w:sz w:val="20"/>
              </w:rPr>
              <w:t>C.批號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kern w:val="0"/>
                <w:sz w:val="20"/>
              </w:rPr>
              <w:t>D.以上皆是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textDirection w:val="lrTb"/>
            <w:vAlign w:val="top"/>
          </w:tcPr>
          <w:p>
            <w:pPr>
              <w:rPr>
                <w:rFonts w:hAnsiTheme="majorEastAsia" w:eastAsiaTheme="majorEastAsia"/>
                <w:kern w:val="0"/>
                <w:sz w:val="20"/>
              </w:rPr>
            </w:pPr>
            <w:r>
              <w:rPr>
                <w:rFonts w:eastAsia="宋体" w:hAnsiTheme="majorEastAsia"/>
                <w:kern w:val="0"/>
                <w:sz w:val="20"/>
              </w:rPr>
              <w:t>【</w:t>
            </w:r>
            <w:r>
              <w:rPr>
                <w:rFonts w:hint="eastAsia" w:eastAsia="宋体"/>
                <w:b/>
                <w:kern w:val="0"/>
                <w:sz w:val="20"/>
                <w:lang w:val="en-US" w:eastAsia="zh-TW"/>
              </w:rPr>
              <w:t xml:space="preserve"> </w:t>
            </w:r>
            <w:r>
              <w:rPr>
                <w:rFonts w:eastAsia="宋体" w:hAnsiTheme="majorEastAsia"/>
                <w:kern w:val="0"/>
                <w:sz w:val="20"/>
              </w:rPr>
              <w:t>】</w:t>
            </w:r>
            <w:r>
              <w:rPr>
                <w:rFonts w:hint="eastAsia" w:eastAsia="宋体"/>
                <w:kern w:val="0"/>
                <w:sz w:val="20"/>
                <w:lang w:val="en-US" w:eastAsia="zh-TW"/>
              </w:rPr>
              <w:t>4</w:t>
            </w:r>
            <w:r>
              <w:rPr>
                <w:rFonts w:hint="eastAsia" w:eastAsia="宋体"/>
                <w:kern w:val="0"/>
                <w:sz w:val="20"/>
              </w:rPr>
              <w:t>.</w:t>
            </w:r>
          </w:p>
        </w:tc>
        <w:tc>
          <w:tcPr>
            <w:tcW w:w="9758" w:type="dxa"/>
            <w:gridSpan w:val="2"/>
            <w:textDirection w:val="lrTb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庫存的異動下列描述錯誤的是？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A.包含的異動有入、銷、領、轉、調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           </w:t>
            </w:r>
            <w:r>
              <w:rPr>
                <w:rFonts w:hint="eastAsia" w:eastAsia="宋体"/>
                <w:kern w:val="0"/>
                <w:sz w:val="20"/>
              </w:rPr>
              <w:t>B.提供從發現報廢品到調撥到【待報廢庫】統一管理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C.異動單據的數量只能是正數，不可以維護負數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 </w:t>
            </w:r>
            <w:r>
              <w:rPr>
                <w:rFonts w:hint="eastAsia" w:eastAsia="宋体"/>
                <w:kern w:val="0"/>
                <w:sz w:val="20"/>
              </w:rPr>
              <w:t>D.提供報廢除賬管控流程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eastAsia="宋体" w:hAnsiTheme="majorEastAsia"/>
                <w:kern w:val="0"/>
                <w:sz w:val="20"/>
              </w:rPr>
              <w:t>【</w:t>
            </w:r>
            <w:r>
              <w:rPr>
                <w:rFonts w:hint="eastAsia" w:eastAsia="宋体"/>
                <w:b/>
                <w:kern w:val="0"/>
                <w:sz w:val="20"/>
                <w:lang w:val="en-US" w:eastAsia="zh-TW"/>
              </w:rPr>
              <w:t xml:space="preserve"> </w:t>
            </w:r>
            <w:r>
              <w:rPr>
                <w:rFonts w:eastAsia="宋体" w:hAnsiTheme="majorEastAsia"/>
                <w:kern w:val="0"/>
                <w:sz w:val="20"/>
              </w:rPr>
              <w:t>】</w:t>
            </w:r>
            <w:r>
              <w:rPr>
                <w:rFonts w:hint="eastAsia" w:eastAsia="宋体" w:hAnsiTheme="majorEastAsia"/>
                <w:kern w:val="0"/>
                <w:sz w:val="20"/>
                <w:lang w:val="en-US" w:eastAsia="zh-TW"/>
              </w:rPr>
              <w:t>5</w:t>
            </w:r>
            <w:r>
              <w:rPr>
                <w:rFonts w:hint="eastAsia" w:eastAsia="宋体"/>
                <w:kern w:val="0"/>
                <w:sz w:val="20"/>
              </w:rPr>
              <w:t>.</w:t>
            </w:r>
          </w:p>
        </w:tc>
        <w:tc>
          <w:tcPr>
            <w:tcW w:w="9758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定期盤點的功能下列何者為非？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A.可以實施初盤和複盤作業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      </w:t>
            </w:r>
            <w:r>
              <w:rPr>
                <w:rFonts w:hint="eastAsia" w:eastAsia="宋体"/>
                <w:kern w:val="0"/>
                <w:sz w:val="20"/>
              </w:rPr>
              <w:t>B.提供庫存盤點和在制工單盤點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C.盤點標籤印出後不可以重計庫存</w:t>
            </w:r>
            <w:r>
              <w:rPr>
                <w:rFonts w:hint="eastAsia" w:eastAsia="宋体"/>
                <w:kern w:val="0"/>
                <w:sz w:val="20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kern w:val="0"/>
                <w:sz w:val="20"/>
              </w:rPr>
              <w:t>D.提供多欄式盤點數據的錄入作業</w:t>
            </w:r>
          </w:p>
        </w:tc>
      </w:tr>
    </w:tbl>
    <w:p>
      <w:pPr>
        <w:widowControl/>
      </w:pPr>
    </w:p>
    <w:p>
      <w:pPr>
        <w:widowControl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操作題（50%）</w:t>
      </w:r>
    </w:p>
    <w:p>
      <w:pPr>
        <w:widowControl/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新建3個集團庫位（命名方式：員工編號+A/B/C ，如00902A) 據點DSCNJ可使用庫位2個(A/B)，DSCTC可使用庫位C，記錄下需要維護的作業名及資料編號          (10分）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3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其中一個庫位例如上題中的命名A庫位新建2個儲位:A01，A02 ，記錄下維護作業代碼及資料編號     (10分）</w:t>
      </w: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3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新增一張雜收單，</w:t>
      </w:r>
    </w:p>
    <w:p>
      <w:pPr>
        <w:widowControl/>
        <w:numPr>
          <w:ilvl w:val="0"/>
          <w:numId w:val="0"/>
        </w:numPr>
        <w:tabs>
          <w:tab w:val="clear" w:pos="480"/>
        </w:tabs>
        <w:ind w:firstLine="466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A料號，庫位：XXXXXA，儲位：A01， 數量：120，  </w:t>
      </w:r>
    </w:p>
    <w:p>
      <w:pPr>
        <w:widowControl/>
        <w:numPr>
          <w:ilvl w:val="0"/>
          <w:numId w:val="0"/>
        </w:numPr>
        <w:tabs>
          <w:tab w:val="clear" w:pos="480"/>
        </w:tabs>
        <w:ind w:firstLine="466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B料號，數量：100 ，單據確認後A料號實際數量為100，B料號100入到XXXXXB庫位</w:t>
      </w:r>
    </w:p>
    <w:p>
      <w:pPr>
        <w:widowControl/>
        <w:numPr>
          <w:ilvl w:val="0"/>
          <w:numId w:val="0"/>
        </w:numPr>
        <w:tabs>
          <w:tab w:val="clear" w:pos="480"/>
        </w:tabs>
        <w:ind w:firstLine="466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進行單據過賬，記錄下操作的作業代</w:t>
      </w:r>
    </w:p>
    <w:p>
      <w:pPr>
        <w:widowControl/>
        <w:numPr>
          <w:ilvl w:val="0"/>
          <w:numId w:val="0"/>
        </w:numPr>
        <w:tabs>
          <w:tab w:val="clear" w:pos="480"/>
        </w:tabs>
        <w:ind w:firstLine="466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碼及資料編號，並記錄查看庫存明細的作業單號及庫存明細結果（10分）</w:t>
      </w: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clear" w:pos="480"/>
        </w:tabs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3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新建跨據點兩階段調撥單，從營運據點DSCNJ調撥到營運據點DSCTC（需走調撥申請）， A料號從XXXXA，A01 調撥到XXXXC，數量10，記錄下操作的作業代碼及单号、資料編號并写出此刻的庫存明細情況(20分)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567" w:right="567" w:bottom="567" w:left="567" w:header="652" w:footer="340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細明體">
    <w:altName w:val="PMingLiU-ExtB"/>
    <w:panose1 w:val="02020509000000000000"/>
    <w:charset w:val="88"/>
    <w:family w:val="swiss"/>
    <w:pitch w:val="default"/>
    <w:sig w:usb0="00000000" w:usb1="00000000" w:usb2="00000016" w:usb3="00000000" w:csb0="00100001" w:csb1="00000000"/>
  </w:font>
  <w:font w:name="PMingLiU">
    <w:altName w:val="PMingLiU-ExtB"/>
    <w:panose1 w:val="02020500000000000000"/>
    <w:charset w:val="88"/>
    <w:family w:val="swiss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細明體">
    <w:altName w:val="PMingLiU-ExtB"/>
    <w:panose1 w:val="02020509000000000000"/>
    <w:charset w:val="88"/>
    <w:family w:val="decorative"/>
    <w:pitch w:val="default"/>
    <w:sig w:usb0="00000000" w:usb1="00000000" w:usb2="00000016" w:usb3="00000000" w:csb0="00100001" w:csb1="00000000"/>
  </w:font>
  <w:font w:name="PMingLiU">
    <w:altName w:val="PMingLiU-ExtB"/>
    <w:panose1 w:val="02020500000000000000"/>
    <w:charset w:val="88"/>
    <w:family w:val="decorative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標楷體">
    <w:altName w:val="宋体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modern"/>
    <w:pitch w:val="default"/>
    <w:sig w:usb0="000002A7" w:usb1="28CF4400" w:usb2="00000016" w:usb3="00000000" w:csb0="00100009" w:csb1="00000000"/>
  </w:font>
  <w:font w:name="Ogirema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Arial Unicode MS">
    <w:altName w:val="Arial"/>
    <w:panose1 w:val="020B0604020202020204"/>
    <w:charset w:val="88"/>
    <w:family w:val="auto"/>
    <w:pitch w:val="default"/>
    <w:sig w:usb0="00000000" w:usb1="00000000" w:usb2="0000003F" w:usb3="00000000" w:csb0="603F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細明體">
    <w:altName w:val="PMingLiU-ExtB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decorative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roman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modern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swiss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decorative"/>
    <w:pitch w:val="default"/>
    <w:sig w:usb0="8000002F" w:usb1="02000008" w:usb2="00000000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  <w:tab w:val="clear" w:pos="8306"/>
      </w:tabs>
      <w:ind w:right="-482" w:rightChars="-201" w:firstLine="6800" w:firstLineChars="3400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-1158240</wp:posOffset>
          </wp:positionH>
          <wp:positionV relativeFrom="paragraph">
            <wp:posOffset>-79375</wp:posOffset>
          </wp:positionV>
          <wp:extent cx="7614285" cy="687705"/>
          <wp:effectExtent l="0" t="0" r="0" b="0"/>
          <wp:wrapTight wrapText="bothSides">
            <wp:wrapPolygon>
              <wp:start x="0" y="0"/>
              <wp:lineTo x="0" y="20961"/>
              <wp:lineTo x="21510" y="20961"/>
              <wp:lineTo x="21510" y="0"/>
              <wp:lineTo x="0" y="0"/>
            </wp:wrapPolygon>
          </wp:wrapTight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圖片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000" cy="68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JhengHei" w:hAnsi="Microsoft JhengHei" w:eastAsia="宋体"/>
        <w:color w:val="808080"/>
        <w:sz w:val="18"/>
        <w:szCs w:val="18"/>
      </w:rPr>
      <w:t>T100技轉課程（開發規範與系統管理）課後試題</w:t>
    </w:r>
    <w:r>
      <w:rPr>
        <w:rFonts w:eastAsia="宋体" w:asciiTheme="majorHAnsi" w:hAnsiTheme="majorHAnsi" w:cstheme="majorBidi"/>
      </w:rPr>
      <w:t xml:space="preserve">    </w:t>
    </w:r>
    <w:r>
      <w:rPr>
        <w:rFonts w:eastAsia="宋体" w:asciiTheme="majorHAnsi" w:hAnsiTheme="majorHAnsi" w:cstheme="majorBidi"/>
        <w:lang w:val="zh-TW"/>
      </w:rPr>
      <w:t xml:space="preserve"> </w:t>
    </w:r>
    <w:r>
      <w:rPr>
        <w:rFonts w:ascii="Microsoft JhengHei" w:hAnsi="Microsoft JhengHei" w:eastAsia="Microsoft JhengHei"/>
        <w:color w:val="7F7F7F" w:themeColor="background1" w:themeShade="80"/>
        <w:sz w:val="18"/>
        <w:szCs w:val="18"/>
      </w:rPr>
      <w:fldChar w:fldCharType="begin"/>
    </w:r>
    <w:r>
      <w:rPr>
        <w:rFonts w:ascii="Microsoft JhengHei" w:hAnsi="Microsoft JhengHei" w:eastAsia="Microsoft JhengHei"/>
        <w:color w:val="7F7F7F" w:themeColor="background1" w:themeShade="80"/>
        <w:sz w:val="18"/>
        <w:szCs w:val="18"/>
      </w:rPr>
      <w:instrText xml:space="preserve">PAGE    \* MERGEFORMAT</w:instrText>
    </w:r>
    <w:r>
      <w:rPr>
        <w:rFonts w:ascii="Microsoft JhengHei" w:hAnsi="Microsoft JhengHei" w:eastAsia="Microsoft JhengHei"/>
        <w:color w:val="7F7F7F" w:themeColor="background1" w:themeShade="80"/>
        <w:sz w:val="18"/>
        <w:szCs w:val="18"/>
      </w:rPr>
      <w:fldChar w:fldCharType="separate"/>
    </w:r>
    <w:r>
      <w:rPr>
        <w:rFonts w:ascii="Microsoft JhengHei" w:hAnsi="Microsoft JhengHei" w:eastAsia="宋体"/>
        <w:color w:val="7F7F7F" w:themeColor="background1" w:themeShade="80"/>
        <w:sz w:val="18"/>
        <w:szCs w:val="18"/>
      </w:rPr>
      <w:t>1</w:t>
    </w:r>
    <w:r>
      <w:rPr>
        <w:rFonts w:ascii="Microsoft JhengHei" w:hAnsi="Microsoft JhengHei" w:eastAsia="Microsoft JhengHei"/>
        <w:color w:val="7F7F7F" w:themeColor="background1" w:themeShade="8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-42" w:leftChars="-178" w:hanging="385" w:hangingChars="214"/>
    </w:pPr>
    <w:r>
      <w:rPr>
        <w:rFonts w:ascii="Microsoft JhengHei" w:hAnsi="Microsoft JhengHei" w:eastAsia="Microsoft JhengHei"/>
        <w:color w:val="808080"/>
        <w:sz w:val="18"/>
        <w:szCs w:val="18"/>
      </w:rPr>
      <w:fldChar w:fldCharType="begin"/>
    </w:r>
    <w:r>
      <w:rPr>
        <w:rFonts w:ascii="Microsoft JhengHei" w:hAnsi="Microsoft JhengHei" w:eastAsia="Microsoft JhengHei"/>
        <w:color w:val="808080"/>
        <w:sz w:val="18"/>
        <w:szCs w:val="18"/>
      </w:rPr>
      <w:instrText xml:space="preserve">PAGE    \* MERGEFORMAT</w:instrText>
    </w:r>
    <w:r>
      <w:rPr>
        <w:rFonts w:ascii="Microsoft JhengHei" w:hAnsi="Microsoft JhengHei" w:eastAsia="Microsoft JhengHei"/>
        <w:color w:val="808080"/>
        <w:sz w:val="18"/>
        <w:szCs w:val="18"/>
      </w:rPr>
      <w:fldChar w:fldCharType="separate"/>
    </w:r>
    <w:r>
      <w:rPr>
        <w:rFonts w:ascii="Microsoft JhengHei" w:hAnsi="Microsoft JhengHei" w:eastAsia="宋体"/>
        <w:color w:val="808080"/>
        <w:sz w:val="18"/>
        <w:szCs w:val="18"/>
        <w:lang w:val="zh-TW"/>
      </w:rPr>
      <w:t>2</w:t>
    </w:r>
    <w:r>
      <w:rPr>
        <w:rFonts w:ascii="Microsoft JhengHei" w:hAnsi="Microsoft JhengHei" w:eastAsia="Microsoft JhengHei"/>
        <w:color w:val="808080"/>
        <w:sz w:val="18"/>
        <w:szCs w:val="18"/>
      </w:rPr>
      <w:fldChar w:fldCharType="end"/>
    </w:r>
    <w:r>
      <w:rPr>
        <w:rFonts w:hint="eastAsia" w:ascii="Microsoft JhengHei" w:hAnsi="Microsoft JhengHei" w:eastAsia="宋体"/>
        <w:color w:val="808080"/>
        <w:sz w:val="18"/>
        <w:szCs w:val="18"/>
      </w:rPr>
      <w:t xml:space="preserve"> </w:t>
    </w:r>
    <w:r>
      <w:rPr>
        <w:rFonts w:eastAsia="宋体" w:asciiTheme="majorHAnsi" w:hAnsiTheme="majorHAnsi" w:cstheme="majorBidi"/>
      </w:rPr>
      <w:t xml:space="preserve"> </w:t>
    </w:r>
    <w:r>
      <w:rPr>
        <w:rFonts w:eastAsia="宋体" w:asciiTheme="majorHAnsi" w:hAnsiTheme="majorHAnsi" w:cstheme="majorBidi"/>
        <w:lang w:val="zh-TW"/>
      </w:rPr>
      <w:t xml:space="preserve"> </w:t>
    </w:r>
    <w:r>
      <w:rPr>
        <w:rFonts w:hint="eastAsia" w:eastAsia="宋体" w:asciiTheme="majorHAnsi" w:hAnsiTheme="majorHAnsi" w:cstheme="majorBidi"/>
        <w:lang w:val="zh-TW"/>
      </w:rPr>
      <w:t xml:space="preserve">  </w:t>
    </w:r>
    <w:r>
      <w:rPr>
        <w:rFonts w:hint="eastAsia" w:ascii="Microsoft JhengHei" w:hAnsi="Microsoft JhengHei" w:eastAsia="宋体"/>
        <w:color w:val="808080"/>
        <w:sz w:val="18"/>
        <w:szCs w:val="18"/>
        <w:lang w:eastAsia="zh-CN"/>
      </w:rPr>
      <w:t>作</w:t>
    </w:r>
    <w:r>
      <w:rPr>
        <w:rFonts w:hint="eastAsia" w:ascii="Microsoft JhengHei" w:hAnsi="Microsoft JhengHei" w:eastAsia="宋体"/>
        <w:color w:val="808080"/>
        <w:sz w:val="18"/>
        <w:szCs w:val="18"/>
      </w:rPr>
      <w:t>業</w:t>
    </w:r>
    <w:r>
      <w:rPr>
        <w:rFonts w:hint="eastAsia" w:ascii="Microsoft JhengHei" w:hAnsi="Microsoft JhengHei" w:eastAsia="宋体"/>
        <w:color w:val="808080"/>
        <w:sz w:val="18"/>
        <w:szCs w:val="18"/>
        <w:lang w:eastAsia="zh-CN"/>
      </w:rPr>
      <w:t>功能說明</w: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-38100</wp:posOffset>
          </wp:positionV>
          <wp:extent cx="7592695" cy="683895"/>
          <wp:effectExtent l="0" t="0" r="0" b="1905"/>
          <wp:wrapTight wrapText="bothSides">
            <wp:wrapPolygon>
              <wp:start x="0" y="0"/>
              <wp:lineTo x="0" y="21058"/>
              <wp:lineTo x="21517" y="21058"/>
              <wp:lineTo x="21517" y="0"/>
              <wp:lineTo x="0" y="0"/>
            </wp:wrapPolygon>
          </wp:wrapTight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圖片 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400" cy="68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宋体" w:asciiTheme="majorHAnsi" w:hAnsiTheme="majorHAnsi" w:cstheme="majorBidi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43" w:leftChars="-18" w:firstLine="990" w:firstLineChars="450"/>
      <w:rPr>
        <w:rFonts w:ascii="Ogirema" w:eastAsia="Ogirema"/>
      </w:rPr>
    </w:pPr>
    <w:r>
      <w:rPr>
        <w:rFonts w:hint="eastAsia" w:ascii="Ogirema" w:hAnsi="Microsoft JhengHei" w:eastAsia="Ogirema"/>
        <w:b/>
        <w:color w:val="000000" w:themeColor="text1"/>
        <w:sz w:val="22"/>
        <w:szCs w:val="22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-1137285</wp:posOffset>
          </wp:positionH>
          <wp:positionV relativeFrom="paragraph">
            <wp:posOffset>-414020</wp:posOffset>
          </wp:positionV>
          <wp:extent cx="7612380" cy="687070"/>
          <wp:effectExtent l="0" t="0" r="7620" b="0"/>
          <wp:wrapTight wrapText="bothSides">
            <wp:wrapPolygon>
              <wp:start x="0" y="0"/>
              <wp:lineTo x="0" y="20961"/>
              <wp:lineTo x="21568" y="20961"/>
              <wp:lineTo x="21568" y="0"/>
              <wp:lineTo x="0" y="0"/>
            </wp:wrapPolygon>
          </wp:wrapTight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2380" cy="687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Ogirema" w:hAnsi="Microsoft JhengHei" w:eastAsia="宋体"/>
        <w:b/>
        <w:color w:val="000000" w:themeColor="text1"/>
        <w:sz w:val="22"/>
        <w:szCs w:val="22"/>
        <w14:textFill>
          <w14:solidFill>
            <w14:schemeClr w14:val="tx1"/>
          </w14:solidFill>
        </w14:textFill>
      </w:rPr>
      <w:t>ERP</w:t>
    </w:r>
    <w:r>
      <w:rPr>
        <w:rFonts w:hint="eastAsia" w:ascii="Ogirema" w:hAnsi="Microsoft JhengHei" w:eastAsia="宋体"/>
        <w:b/>
        <w:color w:val="F7AB00"/>
        <w:sz w:val="22"/>
        <w:szCs w:val="22"/>
      </w:rPr>
      <w:t xml:space="preserve"> </w:t>
    </w:r>
    <w:r>
      <w:rPr>
        <w:rFonts w:hint="eastAsia" w:ascii="Ogirema" w:hAnsi="Microsoft JhengHei" w:eastAsia="宋体"/>
        <w:b/>
        <w:color w:val="C00000"/>
        <w:sz w:val="22"/>
        <w:szCs w:val="22"/>
      </w:rPr>
      <w:t>T100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1" w:leftChars="-118" w:hanging="282" w:hangingChars="128"/>
      <w:rPr>
        <w:rFonts w:ascii="Ogirema" w:eastAsia="Ogirema"/>
      </w:rPr>
    </w:pPr>
    <w:r>
      <w:rPr>
        <w:rFonts w:hint="eastAsia" w:ascii="Ogirema" w:hAnsi="Microsoft JhengHei" w:eastAsia="Ogirema"/>
        <w:b/>
        <w:color w:val="000000" w:themeColor="text1"/>
        <w:sz w:val="22"/>
        <w:szCs w:val="22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-1137285</wp:posOffset>
          </wp:positionH>
          <wp:positionV relativeFrom="paragraph">
            <wp:posOffset>-414020</wp:posOffset>
          </wp:positionV>
          <wp:extent cx="7612380" cy="687070"/>
          <wp:effectExtent l="0" t="0" r="7620" b="0"/>
          <wp:wrapTight wrapText="bothSides">
            <wp:wrapPolygon>
              <wp:start x="0" y="0"/>
              <wp:lineTo x="0" y="20961"/>
              <wp:lineTo x="21568" y="20961"/>
              <wp:lineTo x="21568" y="0"/>
              <wp:lineTo x="0" y="0"/>
            </wp:wrapPolygon>
          </wp:wrapTight>
          <wp:docPr id="13" name="圖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圖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2380" cy="687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Ogirema" w:hAnsi="Microsoft JhengHei" w:eastAsia="宋体"/>
        <w:b/>
        <w:color w:val="000000" w:themeColor="text1"/>
        <w:sz w:val="22"/>
        <w:szCs w:val="22"/>
        <w14:textFill>
          <w14:solidFill>
            <w14:schemeClr w14:val="tx1"/>
          </w14:solidFill>
        </w14:textFill>
      </w:rPr>
      <w:t>ERP</w:t>
    </w:r>
    <w:r>
      <w:rPr>
        <w:rFonts w:hint="eastAsia" w:ascii="Ogirema" w:hAnsi="Microsoft JhengHei" w:eastAsia="宋体"/>
        <w:b/>
        <w:color w:val="F7AB00"/>
        <w:sz w:val="22"/>
        <w:szCs w:val="22"/>
      </w:rPr>
      <w:t xml:space="preserve"> </w:t>
    </w:r>
    <w:r>
      <w:rPr>
        <w:rFonts w:hint="eastAsia" w:ascii="Ogirema" w:hAnsi="Microsoft JhengHei" w:eastAsia="宋体"/>
        <w:b/>
        <w:color w:val="C00000"/>
        <w:sz w:val="22"/>
        <w:szCs w:val="22"/>
      </w:rPr>
      <w:t>T100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853385">
    <w:nsid w:val="5AF2ACC9"/>
    <w:multiLevelType w:val="singleLevel"/>
    <w:tmpl w:val="5AF2ACC9"/>
    <w:lvl w:ilvl="0" w:tentative="1">
      <w:start w:val="3"/>
      <w:numFmt w:val="chineseCounting"/>
      <w:suff w:val="nothing"/>
      <w:lvlText w:val="%1、"/>
      <w:lvlJc w:val="left"/>
    </w:lvl>
  </w:abstractNum>
  <w:abstractNum w:abstractNumId="1525853640">
    <w:nsid w:val="5AF2ADC8"/>
    <w:multiLevelType w:val="singleLevel"/>
    <w:tmpl w:val="5AF2ADC8"/>
    <w:lvl w:ilvl="0" w:tentative="1">
      <w:start w:val="1"/>
      <w:numFmt w:val="decimal"/>
      <w:suff w:val="nothing"/>
      <w:lvlText w:val="%1."/>
      <w:lvlJc w:val="left"/>
    </w:lvl>
  </w:abstractNum>
  <w:abstractNum w:abstractNumId="1185022922">
    <w:nsid w:val="46A203CA"/>
    <w:multiLevelType w:val="multilevel"/>
    <w:tmpl w:val="46A203CA"/>
    <w:lvl w:ilvl="0" w:tentative="1">
      <w:start w:val="1"/>
      <w:numFmt w:val="taiwaneseCountingThousand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1185022922"/>
  </w:num>
  <w:num w:numId="2">
    <w:abstractNumId w:val="1525853385"/>
  </w:num>
  <w:num w:numId="3">
    <w:abstractNumId w:val="15258536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80"/>
  <w:evenAndOddHeaders w:val="1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60"/>
    <w:rsid w:val="00037B0E"/>
    <w:rsid w:val="00095EDF"/>
    <w:rsid w:val="000B7819"/>
    <w:rsid w:val="00105F98"/>
    <w:rsid w:val="001603B4"/>
    <w:rsid w:val="00164ED5"/>
    <w:rsid w:val="001F2BBE"/>
    <w:rsid w:val="001F458C"/>
    <w:rsid w:val="001F5AFA"/>
    <w:rsid w:val="00215442"/>
    <w:rsid w:val="00223A60"/>
    <w:rsid w:val="00261D36"/>
    <w:rsid w:val="0028088F"/>
    <w:rsid w:val="0029207D"/>
    <w:rsid w:val="002B1B90"/>
    <w:rsid w:val="002B430B"/>
    <w:rsid w:val="002E4B41"/>
    <w:rsid w:val="00301F22"/>
    <w:rsid w:val="00317BC4"/>
    <w:rsid w:val="004017B2"/>
    <w:rsid w:val="00414497"/>
    <w:rsid w:val="004E1EFE"/>
    <w:rsid w:val="004E5820"/>
    <w:rsid w:val="005149F0"/>
    <w:rsid w:val="00531009"/>
    <w:rsid w:val="005B6D91"/>
    <w:rsid w:val="005D25E7"/>
    <w:rsid w:val="00614EA9"/>
    <w:rsid w:val="00637D36"/>
    <w:rsid w:val="00661A07"/>
    <w:rsid w:val="00662AEE"/>
    <w:rsid w:val="00672242"/>
    <w:rsid w:val="00676622"/>
    <w:rsid w:val="006A471F"/>
    <w:rsid w:val="006C015A"/>
    <w:rsid w:val="006D2FA3"/>
    <w:rsid w:val="007826D9"/>
    <w:rsid w:val="007C2EB8"/>
    <w:rsid w:val="007F6E5E"/>
    <w:rsid w:val="00814259"/>
    <w:rsid w:val="008D11E3"/>
    <w:rsid w:val="008D7B7F"/>
    <w:rsid w:val="009026A4"/>
    <w:rsid w:val="009112F9"/>
    <w:rsid w:val="0093727B"/>
    <w:rsid w:val="00944B26"/>
    <w:rsid w:val="0096484E"/>
    <w:rsid w:val="009B396F"/>
    <w:rsid w:val="00A3121D"/>
    <w:rsid w:val="00A749AE"/>
    <w:rsid w:val="00A74BA7"/>
    <w:rsid w:val="00AB36F5"/>
    <w:rsid w:val="00AE5016"/>
    <w:rsid w:val="00AE5DF1"/>
    <w:rsid w:val="00B12A81"/>
    <w:rsid w:val="00B37FA6"/>
    <w:rsid w:val="00B51EFD"/>
    <w:rsid w:val="00B8540E"/>
    <w:rsid w:val="00B874DF"/>
    <w:rsid w:val="00BB279A"/>
    <w:rsid w:val="00BB6381"/>
    <w:rsid w:val="00BC6B88"/>
    <w:rsid w:val="00BD4E66"/>
    <w:rsid w:val="00BE2656"/>
    <w:rsid w:val="00C21606"/>
    <w:rsid w:val="00C31233"/>
    <w:rsid w:val="00C45D6A"/>
    <w:rsid w:val="00C50990"/>
    <w:rsid w:val="00C50CF9"/>
    <w:rsid w:val="00CA7334"/>
    <w:rsid w:val="00CB7321"/>
    <w:rsid w:val="00CC1467"/>
    <w:rsid w:val="00CD4E44"/>
    <w:rsid w:val="00CE72EA"/>
    <w:rsid w:val="00CF7C37"/>
    <w:rsid w:val="00D15174"/>
    <w:rsid w:val="00D24E32"/>
    <w:rsid w:val="00D512DA"/>
    <w:rsid w:val="00D820D1"/>
    <w:rsid w:val="00DA2B26"/>
    <w:rsid w:val="00E019BD"/>
    <w:rsid w:val="00E06948"/>
    <w:rsid w:val="00E06EAA"/>
    <w:rsid w:val="00E126CA"/>
    <w:rsid w:val="00E1475C"/>
    <w:rsid w:val="00E97E25"/>
    <w:rsid w:val="00EA28FF"/>
    <w:rsid w:val="00EE2B12"/>
    <w:rsid w:val="00EF154F"/>
    <w:rsid w:val="00EF2C38"/>
    <w:rsid w:val="00F177E5"/>
    <w:rsid w:val="00F249D2"/>
    <w:rsid w:val="00F342A2"/>
    <w:rsid w:val="00F37CC2"/>
    <w:rsid w:val="00F66A28"/>
    <w:rsid w:val="00FF3A4E"/>
    <w:rsid w:val="036E7393"/>
    <w:rsid w:val="064E02A3"/>
    <w:rsid w:val="0735419F"/>
    <w:rsid w:val="0C8864B2"/>
    <w:rsid w:val="0DB75706"/>
    <w:rsid w:val="0E4E0553"/>
    <w:rsid w:val="0EB5059A"/>
    <w:rsid w:val="0FAB241C"/>
    <w:rsid w:val="10ED4E50"/>
    <w:rsid w:val="1C5B2D9B"/>
    <w:rsid w:val="22282B8E"/>
    <w:rsid w:val="281A613E"/>
    <w:rsid w:val="2E0141E1"/>
    <w:rsid w:val="39FC15DA"/>
    <w:rsid w:val="430A294A"/>
    <w:rsid w:val="47410DB6"/>
    <w:rsid w:val="52C83E4D"/>
    <w:rsid w:val="52E96106"/>
    <w:rsid w:val="5DDB7322"/>
    <w:rsid w:val="5F511420"/>
    <w:rsid w:val="649136AC"/>
    <w:rsid w:val="72673E0D"/>
    <w:rsid w:val="771F1215"/>
    <w:rsid w:val="788B2B6C"/>
    <w:rsid w:val="78D42E1D"/>
    <w:rsid w:val="798016E6"/>
    <w:rsid w:val="7C090B37"/>
    <w:rsid w:val="7F2A2D45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7">
    <w:name w:val="Table Grid"/>
    <w:basedOn w:val="6"/>
    <w:qFormat/>
    <w:uiPriority w:val="0"/>
    <w:pPr>
      <w:widowControl w:val="0"/>
    </w:pPr>
    <w:rPr>
      <w:rFonts w:ascii="Times New Roman" w:hAnsi="Times New Roman" w:eastAsia="PMingLiU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註解方塊文字 字元"/>
    <w:basedOn w:val="5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9">
    <w:name w:val="頁首 字元"/>
    <w:basedOn w:val="5"/>
    <w:link w:val="4"/>
    <w:qFormat/>
    <w:uiPriority w:val="99"/>
    <w:rPr>
      <w:sz w:val="20"/>
      <w:szCs w:val="20"/>
    </w:rPr>
  </w:style>
  <w:style w:type="character" w:customStyle="1" w:styleId="10">
    <w:name w:val="頁尾 字元"/>
    <w:basedOn w:val="5"/>
    <w:link w:val="3"/>
    <w:qFormat/>
    <w:uiPriority w:val="99"/>
    <w:rPr>
      <w:sz w:val="20"/>
      <w:szCs w:val="20"/>
    </w:rPr>
  </w:style>
  <w:style w:type="paragraph" w:customStyle="1" w:styleId="11">
    <w:name w:val="A0E349F008B644AAB6A282E0D042D17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paragraph" w:customStyle="1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3">
    <w:name w:val="無間距 字元"/>
    <w:basedOn w:val="5"/>
    <w:link w:val="12"/>
    <w:qFormat/>
    <w:uiPriority w:val="1"/>
    <w:rPr>
      <w:kern w:val="0"/>
      <w:sz w:val="22"/>
    </w:rPr>
  </w:style>
  <w:style w:type="paragraph" w:customStyle="1" w:styleId="1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C693B-A088-43FE-85A7-95A3857647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844</Characters>
  <Lines>7</Lines>
  <Paragraphs>1</Paragraphs>
  <ScaleCrop>false</ScaleCrop>
  <LinksUpToDate>false</LinksUpToDate>
  <CharactersWithSpaces>991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2014-10-07T02:20:00Z</dcterms:created>
  <dc:creator>Molly</dc:creator>
  <cp:lastModifiedBy>ZW</cp:lastModifiedBy>
  <dcterms:modified xsi:type="dcterms:W3CDTF">2018-05-10T07:37:49Z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