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61EB" w14:textId="77777777" w:rsidR="00D6468B" w:rsidRPr="00F277D0" w:rsidRDefault="00D6468B" w:rsidP="00D6468B">
      <w:pPr>
        <w:spacing w:after="240" w:line="264" w:lineRule="auto"/>
        <w:rPr>
          <w:rFonts w:ascii="Calibri" w:hAnsi="Calibri" w:cs="Calibri"/>
          <w:b/>
          <w:bCs/>
          <w:sz w:val="36"/>
          <w:szCs w:val="36"/>
        </w:rPr>
      </w:pPr>
      <w:r w:rsidRPr="00F277D0">
        <w:rPr>
          <w:rFonts w:ascii="Calibri" w:hAnsi="Calibri" w:cs="Calibri"/>
          <w:b/>
          <w:bCs/>
          <w:sz w:val="36"/>
          <w:szCs w:val="36"/>
        </w:rPr>
        <w:t>Project Brainstorm (Beta)</w:t>
      </w:r>
    </w:p>
    <w:p w14:paraId="74144956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AI-Native Market Research for Discovery-Stage Decisions</w:t>
      </w:r>
    </w:p>
    <w:p w14:paraId="494E67B2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is an </w:t>
      </w:r>
      <w:r w:rsidRPr="00F277D0">
        <w:rPr>
          <w:rFonts w:ascii="Calibri" w:hAnsi="Calibri" w:cs="Calibri"/>
          <w:b/>
          <w:bCs/>
        </w:rPr>
        <w:t>experimental platform for AI</w:t>
      </w:r>
      <w:r w:rsidRPr="00F277D0">
        <w:rPr>
          <w:rFonts w:ascii="Cambria Math" w:hAnsi="Cambria Math" w:cs="Cambria Math"/>
          <w:b/>
          <w:bCs/>
        </w:rPr>
        <w:t>‑</w:t>
      </w:r>
      <w:r w:rsidRPr="00F277D0">
        <w:rPr>
          <w:rFonts w:ascii="Calibri" w:hAnsi="Calibri" w:cs="Calibri"/>
          <w:b/>
          <w:bCs/>
        </w:rPr>
        <w:t>native market research</w:t>
      </w:r>
      <w:r w:rsidRPr="00F277D0">
        <w:rPr>
          <w:rFonts w:ascii="Calibri" w:hAnsi="Calibri" w:cs="Calibri"/>
        </w:rPr>
        <w:t xml:space="preserve">, designed to help teams explore markets and decision contexts </w:t>
      </w:r>
      <w:r w:rsidRPr="00F277D0">
        <w:rPr>
          <w:rFonts w:ascii="Calibri" w:hAnsi="Calibri" w:cs="Calibri"/>
          <w:b/>
          <w:bCs/>
        </w:rPr>
        <w:t>before committing resources</w:t>
      </w:r>
      <w:r w:rsidRPr="00F277D0">
        <w:rPr>
          <w:rFonts w:ascii="Calibri" w:hAnsi="Calibri" w:cs="Calibri"/>
        </w:rPr>
        <w:t>.</w:t>
      </w:r>
    </w:p>
    <w:p w14:paraId="5FECF074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This beta release -- </w:t>
      </w:r>
      <w:r w:rsidRPr="00F277D0">
        <w:rPr>
          <w:rFonts w:ascii="Calibri" w:hAnsi="Calibri" w:cs="Calibri"/>
          <w:b/>
          <w:bCs/>
        </w:rPr>
        <w:t>V1A</w:t>
      </w:r>
      <w:r w:rsidRPr="00F277D0">
        <w:rPr>
          <w:rFonts w:ascii="Calibri" w:hAnsi="Calibri" w:cs="Calibri"/>
        </w:rPr>
        <w:t xml:space="preserve"> – is focused on one core question:</w:t>
      </w:r>
    </w:p>
    <w:p w14:paraId="1FD17559" w14:textId="77777777" w:rsidR="00D6468B" w:rsidRPr="00F277D0" w:rsidRDefault="00D6468B" w:rsidP="00D6468B">
      <w:pPr>
        <w:pStyle w:val="ListParagraph"/>
        <w:spacing w:after="120" w:line="264" w:lineRule="auto"/>
        <w:ind w:right="1106"/>
        <w:jc w:val="both"/>
        <w:rPr>
          <w:rFonts w:ascii="Calibri" w:hAnsi="Calibri" w:cs="Calibri"/>
          <w:b/>
          <w:bCs/>
          <w:i/>
          <w:iCs/>
        </w:rPr>
      </w:pPr>
      <w:r w:rsidRPr="00F277D0">
        <w:rPr>
          <w:rFonts w:ascii="Calibri" w:hAnsi="Calibri" w:cs="Calibri"/>
          <w:b/>
          <w:bCs/>
          <w:i/>
          <w:iCs/>
        </w:rPr>
        <w:t>Who exists in a market segment, and how might those people think or react to an idea or concept -- before any product or solution bias is introduced?</w:t>
      </w:r>
    </w:p>
    <w:p w14:paraId="418F9DB1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Traditional market research struggles to answer this well. Surveys, panels, and focus groups built on human respondents are slow, expensive, and structurally biased -- especially in Asia</w:t>
      </w:r>
      <w:r w:rsidRPr="00F277D0">
        <w:rPr>
          <w:rFonts w:ascii="Cambria Math" w:hAnsi="Cambria Math" w:cs="Cambria Math"/>
        </w:rPr>
        <w:t>‑</w:t>
      </w:r>
      <w:r w:rsidRPr="00F277D0">
        <w:rPr>
          <w:rFonts w:ascii="Calibri" w:hAnsi="Calibri" w:cs="Calibri"/>
        </w:rPr>
        <w:t>Pacific, where markets are fragmented, languages are diverse, and cultural nuance matters most.</w:t>
      </w:r>
    </w:p>
    <w:p w14:paraId="3DA15848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Generic AI tools move faster, but they are opaque, ungrounded, and difficult to trust.</w:t>
      </w:r>
    </w:p>
    <w:p w14:paraId="71C498D8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Project Brainstorm exists to explore a different approach.</w:t>
      </w:r>
    </w:p>
    <w:p w14:paraId="1E289CBE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What this beta does</w:t>
      </w:r>
    </w:p>
    <w:p w14:paraId="1711EBAF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V1A enables </w:t>
      </w:r>
      <w:r w:rsidRPr="00F277D0">
        <w:rPr>
          <w:rFonts w:ascii="Calibri" w:hAnsi="Calibri" w:cs="Calibri"/>
          <w:b/>
          <w:bCs/>
        </w:rPr>
        <w:t>discovery</w:t>
      </w:r>
      <w:r w:rsidRPr="00F277D0">
        <w:rPr>
          <w:rFonts w:ascii="Cambria Math" w:hAnsi="Cambria Math" w:cs="Cambria Math"/>
          <w:b/>
          <w:bCs/>
        </w:rPr>
        <w:t>‑</w:t>
      </w:r>
      <w:r w:rsidRPr="00F277D0">
        <w:rPr>
          <w:rFonts w:ascii="Calibri" w:hAnsi="Calibri" w:cs="Calibri"/>
          <w:b/>
          <w:bCs/>
        </w:rPr>
        <w:t>stage research</w:t>
      </w:r>
      <w:r w:rsidRPr="00F277D0">
        <w:rPr>
          <w:rFonts w:ascii="Calibri" w:hAnsi="Calibri" w:cs="Calibri"/>
        </w:rPr>
        <w:t xml:space="preserve"> using synthetic surveys, in</w:t>
      </w:r>
      <w:r w:rsidRPr="00F277D0">
        <w:rPr>
          <w:rFonts w:ascii="Cambria Math" w:hAnsi="Cambria Math" w:cs="Cambria Math"/>
        </w:rPr>
        <w:t>‑</w:t>
      </w:r>
      <w:r w:rsidRPr="00F277D0">
        <w:rPr>
          <w:rFonts w:ascii="Calibri" w:hAnsi="Calibri" w:cs="Calibri"/>
        </w:rPr>
        <w:t xml:space="preserve">depth interviews, and focus groups. Outputs look familiar -- research findings, transcripts, structured insight reports -- but they are generated through AI-native </w:t>
      </w:r>
      <w:r w:rsidRPr="00F277D0">
        <w:rPr>
          <w:rFonts w:ascii="Calibri" w:hAnsi="Calibri" w:cs="Calibri"/>
          <w:b/>
          <w:bCs/>
        </w:rPr>
        <w:t>market simulation</w:t>
      </w:r>
      <w:r w:rsidRPr="00F277D0">
        <w:rPr>
          <w:rFonts w:ascii="Calibri" w:hAnsi="Calibri" w:cs="Calibri"/>
        </w:rPr>
        <w:t>, not human panels.</w:t>
      </w:r>
    </w:p>
    <w:p w14:paraId="258B5711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At the center of the platform are </w:t>
      </w:r>
      <w:r w:rsidRPr="00F277D0">
        <w:rPr>
          <w:rFonts w:ascii="Calibri" w:hAnsi="Calibri" w:cs="Calibri"/>
          <w:b/>
          <w:bCs/>
        </w:rPr>
        <w:t>synthetic personas</w:t>
      </w:r>
      <w:r w:rsidRPr="00F277D0">
        <w:rPr>
          <w:rFonts w:ascii="Calibri" w:hAnsi="Calibri" w:cs="Calibri"/>
        </w:rPr>
        <w:t xml:space="preserve">: lifelike, statistically plausible representations of people in a specific market context. These personas are grounded in </w:t>
      </w:r>
      <w:r w:rsidRPr="00F277D0">
        <w:rPr>
          <w:rFonts w:ascii="Calibri" w:hAnsi="Calibri" w:cs="Calibri"/>
          <w:b/>
          <w:bCs/>
        </w:rPr>
        <w:t>high</w:t>
      </w:r>
      <w:r w:rsidRPr="00F277D0">
        <w:rPr>
          <w:rFonts w:ascii="Cambria Math" w:hAnsi="Cambria Math" w:cs="Cambria Math"/>
          <w:b/>
          <w:bCs/>
        </w:rPr>
        <w:t>‑</w:t>
      </w:r>
      <w:r w:rsidRPr="00F277D0">
        <w:rPr>
          <w:rFonts w:ascii="Calibri" w:hAnsi="Calibri" w:cs="Calibri"/>
          <w:b/>
          <w:bCs/>
        </w:rPr>
        <w:t>quality demographic data, regional context, and local journalism</w:t>
      </w:r>
      <w:r w:rsidRPr="00F277D0">
        <w:rPr>
          <w:rFonts w:ascii="Calibri" w:hAnsi="Calibri" w:cs="Calibri"/>
        </w:rPr>
        <w:t>, enabling ethnographic realism without relying on live respondents.</w:t>
      </w:r>
    </w:p>
    <w:p w14:paraId="6D97ED62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Every output is explainable, source</w:t>
      </w:r>
      <w:r w:rsidRPr="00F277D0">
        <w:rPr>
          <w:rFonts w:ascii="Cambria Math" w:hAnsi="Cambria Math" w:cs="Cambria Math"/>
        </w:rPr>
        <w:t>‑</w:t>
      </w:r>
      <w:r w:rsidRPr="00F277D0">
        <w:rPr>
          <w:rFonts w:ascii="Calibri" w:hAnsi="Calibri" w:cs="Calibri"/>
        </w:rPr>
        <w:t>cited, and reviewed through a disciplined QA process. Confidence is labeled. Limits and uncertainty are explicit.</w:t>
      </w:r>
    </w:p>
    <w:p w14:paraId="787AAA01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 xml:space="preserve">What this beta deliberately does </w:t>
      </w:r>
      <w:r w:rsidRPr="00F277D0">
        <w:rPr>
          <w:rFonts w:ascii="Calibri" w:hAnsi="Calibri" w:cs="Calibri"/>
          <w:b/>
          <w:bCs/>
          <w:i/>
          <w:iCs/>
          <w:sz w:val="26"/>
          <w:szCs w:val="26"/>
        </w:rPr>
        <w:t>not</w:t>
      </w:r>
      <w:r w:rsidRPr="00F277D0">
        <w:rPr>
          <w:rFonts w:ascii="Calibri" w:hAnsi="Calibri" w:cs="Calibri"/>
          <w:b/>
          <w:bCs/>
          <w:sz w:val="26"/>
          <w:szCs w:val="26"/>
        </w:rPr>
        <w:t xml:space="preserve"> do</w:t>
      </w:r>
    </w:p>
    <w:p w14:paraId="14D8EDAA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This release </w:t>
      </w:r>
      <w:r w:rsidRPr="00F277D0">
        <w:rPr>
          <w:rFonts w:ascii="Calibri" w:hAnsi="Calibri" w:cs="Calibri"/>
          <w:b/>
          <w:bCs/>
        </w:rPr>
        <w:t>does not</w:t>
      </w:r>
      <w:r w:rsidRPr="00F277D0">
        <w:rPr>
          <w:rFonts w:ascii="Calibri" w:hAnsi="Calibri" w:cs="Calibri"/>
        </w:rPr>
        <w:t xml:space="preserve"> support concept-conditioned or category-primed sampling. It is not designed to answer: “who will buy this product”, “how much are they willing to pay”, or “which brand will win”.</w:t>
      </w:r>
    </w:p>
    <w:p w14:paraId="61224BA0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Those questions belong in later versions.</w:t>
      </w:r>
    </w:p>
    <w:p w14:paraId="7BBC3427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V1A is about </w:t>
      </w:r>
      <w:r w:rsidRPr="00F277D0">
        <w:rPr>
          <w:rFonts w:ascii="Calibri" w:hAnsi="Calibri" w:cs="Calibri"/>
          <w:b/>
          <w:bCs/>
        </w:rPr>
        <w:t>understanding populations</w:t>
      </w:r>
      <w:r w:rsidRPr="00F277D0">
        <w:rPr>
          <w:rFonts w:ascii="Calibri" w:hAnsi="Calibri" w:cs="Calibri"/>
        </w:rPr>
        <w:t>, surfacing patterns, tensions, and reactions – not predicting solutions.</w:t>
      </w:r>
    </w:p>
    <w:p w14:paraId="7E29C61C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Where this beta is focused</w:t>
      </w:r>
    </w:p>
    <w:p w14:paraId="23A20973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lastRenderedPageBreak/>
        <w:t>The current release is tuned for major Asian markets, including:</w:t>
      </w:r>
    </w:p>
    <w:p w14:paraId="1A513C33" w14:textId="77777777" w:rsidR="00D6468B" w:rsidRPr="00F277D0" w:rsidRDefault="00D6468B" w:rsidP="00D6468B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Hong Kong</w:t>
      </w:r>
    </w:p>
    <w:p w14:paraId="397F2594" w14:textId="77777777" w:rsidR="00D6468B" w:rsidRPr="00F277D0" w:rsidRDefault="00D6468B" w:rsidP="00D6468B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Mainland China</w:t>
      </w:r>
    </w:p>
    <w:p w14:paraId="5DD16951" w14:textId="77777777" w:rsidR="00D6468B" w:rsidRPr="00F277D0" w:rsidRDefault="00D6468B" w:rsidP="00D6468B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Japan</w:t>
      </w:r>
    </w:p>
    <w:p w14:paraId="45C23E5D" w14:textId="77777777" w:rsidR="00D6468B" w:rsidRPr="00F277D0" w:rsidRDefault="00D6468B" w:rsidP="00D6468B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Singapore</w:t>
      </w:r>
    </w:p>
    <w:p w14:paraId="47DF4BE1" w14:textId="77777777" w:rsidR="00D6468B" w:rsidRPr="00F277D0" w:rsidRDefault="00D6468B" w:rsidP="00D6468B">
      <w:pPr>
        <w:pStyle w:val="ListParagraph"/>
        <w:numPr>
          <w:ilvl w:val="0"/>
          <w:numId w:val="1"/>
        </w:numPr>
        <w:spacing w:after="120" w:line="264" w:lineRule="auto"/>
        <w:ind w:left="720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Malaysia</w:t>
      </w:r>
    </w:p>
    <w:p w14:paraId="5C6EC543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Why sign up</w:t>
      </w:r>
    </w:p>
    <w:p w14:paraId="209282F8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is in active beta. We are looking for practitioners who want to </w:t>
      </w:r>
      <w:r w:rsidRPr="00F277D0">
        <w:rPr>
          <w:rFonts w:ascii="Calibri" w:hAnsi="Calibri" w:cs="Calibri"/>
          <w:b/>
          <w:bCs/>
        </w:rPr>
        <w:t>try it, challenge it, and help shape what comes next</w:t>
      </w:r>
      <w:r w:rsidRPr="00F277D0">
        <w:rPr>
          <w:rFonts w:ascii="Calibri" w:hAnsi="Calibri" w:cs="Calibri"/>
        </w:rPr>
        <w:t>.</w:t>
      </w:r>
    </w:p>
    <w:p w14:paraId="2FB71F97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If you work in strategy, marketing, insights, innovation, investment, policy -- or are building a business in Asia-Pacific – we invite you to explore the platform and share your feedback.</w:t>
      </w:r>
    </w:p>
    <w:p w14:paraId="1F439FE0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</w:p>
    <w:p w14:paraId="2D425897" w14:textId="6372F3A9" w:rsidR="00F277D0" w:rsidRPr="00F277D0" w:rsidRDefault="00D6468B" w:rsidP="00F277D0">
      <w:pPr>
        <w:spacing w:after="120" w:line="264" w:lineRule="auto"/>
        <w:jc w:val="both"/>
        <w:rPr>
          <w:rFonts w:ascii="Calibri" w:hAnsi="Calibri" w:cs="Calibri"/>
          <w:b/>
          <w:bCs/>
        </w:rPr>
      </w:pPr>
      <w:r w:rsidRPr="00F277D0">
        <w:rPr>
          <w:rFonts w:ascii="Calibri" w:hAnsi="Calibri" w:cs="Calibri"/>
          <w:b/>
          <w:bCs/>
        </w:rPr>
        <w:t xml:space="preserve">[ Sign Up for the </w:t>
      </w:r>
      <w:proofErr w:type="gramStart"/>
      <w:r w:rsidRPr="00F277D0">
        <w:rPr>
          <w:rFonts w:ascii="Calibri" w:hAnsi="Calibri" w:cs="Calibri"/>
          <w:b/>
          <w:bCs/>
        </w:rPr>
        <w:t>Beta ]</w:t>
      </w:r>
      <w:proofErr w:type="gramEnd"/>
      <w:r w:rsidR="00FA10C0" w:rsidRPr="00F277D0">
        <w:rPr>
          <w:rFonts w:ascii="Calibri" w:hAnsi="Calibri" w:cs="Calibri"/>
          <w:b/>
          <w:bCs/>
        </w:rPr>
        <w:t xml:space="preserve"> </w:t>
      </w:r>
      <w:r w:rsidR="00F277D0" w:rsidRPr="00F277D0">
        <w:rPr>
          <w:rFonts w:ascii="Calibri" w:hAnsi="Calibri" w:cs="Calibri"/>
        </w:rPr>
        <w:t>–</w:t>
      </w:r>
      <w:r w:rsidR="00FA10C0" w:rsidRPr="00F277D0">
        <w:rPr>
          <w:rFonts w:ascii="Calibri" w:hAnsi="Calibri" w:cs="Calibri"/>
        </w:rPr>
        <w:t xml:space="preserve"> button</w:t>
      </w:r>
    </w:p>
    <w:p w14:paraId="62249526" w14:textId="77777777" w:rsidR="00F277D0" w:rsidRPr="00F277D0" w:rsidRDefault="00F277D0" w:rsidP="00F277D0">
      <w:pPr>
        <w:spacing w:after="120" w:line="264" w:lineRule="auto"/>
        <w:jc w:val="both"/>
        <w:rPr>
          <w:rFonts w:ascii="Calibri" w:hAnsi="Calibri" w:cs="Calibri"/>
          <w:b/>
          <w:bCs/>
        </w:rPr>
      </w:pPr>
    </w:p>
    <w:p w14:paraId="0EB22386" w14:textId="1B2D9922" w:rsidR="00FA10C0" w:rsidRPr="00F277D0" w:rsidRDefault="00FA10C0">
      <w:pPr>
        <w:rPr>
          <w:rFonts w:ascii="Calibri" w:hAnsi="Calibri" w:cs="Calibri"/>
        </w:rPr>
      </w:pPr>
    </w:p>
    <w:p w14:paraId="225BDBEE" w14:textId="77777777" w:rsidR="00F277D0" w:rsidRPr="00F277D0" w:rsidRDefault="00F277D0">
      <w:pPr>
        <w:rPr>
          <w:rFonts w:ascii="Calibri" w:hAnsi="Calibri" w:cs="Calibri"/>
        </w:rPr>
      </w:pPr>
    </w:p>
    <w:p w14:paraId="5E9A0898" w14:textId="77777777" w:rsidR="00F277D0" w:rsidRPr="00F277D0" w:rsidRDefault="00F277D0">
      <w:pPr>
        <w:rPr>
          <w:rFonts w:ascii="Calibri" w:hAnsi="Calibri" w:cs="Calibri"/>
        </w:rPr>
      </w:pPr>
    </w:p>
    <w:sectPr w:rsidR="00F277D0" w:rsidRPr="00F277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107D29"/>
    <w:rsid w:val="0090053B"/>
    <w:rsid w:val="00A8718D"/>
    <w:rsid w:val="00C30B14"/>
    <w:rsid w:val="00D50108"/>
    <w:rsid w:val="00D6468B"/>
    <w:rsid w:val="00F22DF5"/>
    <w:rsid w:val="00F277D0"/>
    <w:rsid w:val="00FA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2172</Characters>
  <Application>Microsoft Office Word</Application>
  <DocSecurity>0</DocSecurity>
  <Lines>72</Lines>
  <Paragraphs>67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4</cp:revision>
  <dcterms:created xsi:type="dcterms:W3CDTF">2026-04-13T06:17:00Z</dcterms:created>
  <dcterms:modified xsi:type="dcterms:W3CDTF">2026-04-13T06:19:00Z</dcterms:modified>
</cp:coreProperties>
</file>