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469"/>
        <w:tblBorders>
          <w:top w:val="none" w:color="auto" w:sz="0"/>
          <w:left w:val="none" w:color="auto" w:sz="0"/>
          <w:bottom w:val="none" w:color="auto" w:sz="0"/>
          <w:right w:val="none" w:color="auto" w:sz="0"/>
          <w:insideH w:val="none" w:color="auto" w:sz="0"/>
          <w:insideV w:val="none" w:color="auto" w:sz="0"/>
        </w:tblBorders>
      </w:tblPr>
      <w:tblGrid>
        <w:gridCol w:w="4500"/>
        <w:gridCol w:w="4969"/>
      </w:tblGrid>
      <w:tr>
        <w:tc>
          <w:tcPr>
            <w:tcW w:type="dxa" w:w="4500"/>
            <w:tcBorders>
              <w:top w:val="none" w:color="auto" w:sz="0"/>
              <w:left w:val="none" w:color="auto" w:sz="0"/>
              <w:bottom w:val="none" w:color="auto" w:sz="0"/>
              <w:right w:val="none" w:color="auto" w:sz="0"/>
            </w:tcBorders>
          </w:tcPr>
          <w:p>
            <w:pPr>
              <w:spacing w:after="30"/>
              <w:jc w:val="center"/>
            </w:pPr>
            <w:r>
              <w:rPr>
                <w:rFonts w:ascii="Times New Roman" w:cs="Times New Roman" w:eastAsia="Times New Roman" w:hAnsi="Times New Roman"/>
                <w:b/>
                <w:bCs/>
                <w:sz w:val="24"/>
                <w:szCs w:val="24"/>
              </w:rPr>
              <w:t xml:space="preserve">ĐẢNG BỘ HUYỆN THÁP MƯỜI</w:t>
            </w:r>
          </w:p>
          <w:p>
            <w:pPr>
              <w:spacing w:after="30"/>
              <w:jc w:val="center"/>
            </w:pPr>
            <w:r>
              <w:rPr>
                <w:rFonts w:ascii="Times New Roman" w:cs="Times New Roman" w:eastAsia="Times New Roman" w:hAnsi="Times New Roman"/>
                <w:b/>
                <w:bCs/>
                <w:sz w:val="24"/>
                <w:szCs w:val="24"/>
              </w:rPr>
              <w:t xml:space="preserve">ĐẢNG UỶ TRƯỜNG THCS VÀ THPT</w:t>
            </w:r>
          </w:p>
          <w:p>
            <w:pPr>
              <w:spacing w:after="60"/>
              <w:jc w:val="center"/>
            </w:pPr>
            <w:r>
              <w:rPr>
                <w:rFonts w:ascii="Times New Roman" w:cs="Times New Roman" w:eastAsia="Times New Roman" w:hAnsi="Times New Roman"/>
                <w:b/>
                <w:bCs/>
                <w:sz w:val="24"/>
                <w:szCs w:val="24"/>
              </w:rPr>
              <w:t xml:space="preserve">ĐỐC BINH KIỀU</w:t>
            </w:r>
          </w:p>
          <w:p>
            <w:pPr>
              <w:spacing w:after="30"/>
              <w:jc w:val="center"/>
            </w:pPr>
            <w:r>
              <w:rPr>
                <w:rFonts w:ascii="Times New Roman" w:cs="Times New Roman" w:eastAsia="Times New Roman" w:hAnsi="Times New Roman"/>
                <w:b/>
                <w:bCs/>
                <w:sz w:val="22"/>
                <w:szCs w:val="22"/>
              </w:rPr>
              <w:t xml:space="preserve">* * *</w:t>
            </w:r>
          </w:p>
          <w:p>
            <w:pPr>
              <w:jc w:val="center"/>
            </w:pPr>
            <w:r>
              <w:rPr>
                <w:rFonts w:ascii="Times New Roman" w:cs="Times New Roman" w:eastAsia="Times New Roman" w:hAnsi="Times New Roman"/>
                <w:b/>
                <w:bCs/>
                <w:sz w:val="24"/>
                <w:szCs w:val="24"/>
              </w:rPr>
              <w:t xml:space="preserve">Số: 01-QC/ĐU</w:t>
            </w:r>
          </w:p>
        </w:tc>
        <w:tc>
          <w:tcPr>
            <w:tcW w:type="dxa" w:w="4969"/>
            <w:tcBorders>
              <w:top w:val="none" w:color="auto" w:sz="0"/>
              <w:left w:val="none" w:color="auto" w:sz="0"/>
              <w:bottom w:val="none" w:color="auto" w:sz="0"/>
              <w:right w:val="none" w:color="auto" w:sz="0"/>
            </w:tcBorders>
          </w:tcPr>
          <w:p>
            <w:pPr>
              <w:spacing w:after="30"/>
              <w:jc w:val="center"/>
            </w:pPr>
            <w:r>
              <w:rPr>
                <w:rFonts w:ascii="Times New Roman" w:cs="Times New Roman" w:eastAsia="Times New Roman" w:hAnsi="Times New Roman"/>
                <w:b/>
                <w:bCs/>
                <w:sz w:val="24"/>
                <w:szCs w:val="24"/>
              </w:rPr>
              <w:t xml:space="preserve">ĐẢNG CỘNG SẢN VIỆT NAM</w:t>
            </w:r>
          </w:p>
          <w:p>
            <w:pPr>
              <w:spacing w:after="60"/>
              <w:jc w:val="center"/>
            </w:pPr>
            <w:r>
              <w:rPr>
                <w:rFonts w:ascii="Times New Roman" w:cs="Times New Roman" w:eastAsia="Times New Roman" w:hAnsi="Times New Roman"/>
                <w:b/>
                <w:bCs/>
                <w:sz w:val="20"/>
                <w:szCs w:val="20"/>
              </w:rPr>
              <w:t xml:space="preserve">-----------------------</w:t>
            </w:r>
          </w:p>
          <w:p>
            <w:pPr>
              <w:jc w:val="center"/>
            </w:pPr>
            <w:r>
              <w:rPr>
                <w:rFonts w:ascii="Times New Roman" w:cs="Times New Roman" w:eastAsia="Times New Roman" w:hAnsi="Times New Roman"/>
                <w:i/>
                <w:iCs/>
                <w:sz w:val="24"/>
                <w:szCs w:val="24"/>
              </w:rPr>
              <w:t xml:space="preserve">Đốc Binh Kiều, ngày 16 tháng 9 năm 2026</w:t>
            </w:r>
          </w:p>
        </w:tc>
      </w:tr>
    </w:tbl>
    <w:p>
      <w:pPr>
        <w:spacing w:after="60" w:before="180"/>
        <w:jc w:val="center"/>
      </w:pPr>
      <w:r>
        <w:rPr>
          <w:rFonts w:ascii="Times New Roman" w:cs="Times New Roman" w:eastAsia="Times New Roman" w:hAnsi="Times New Roman"/>
          <w:b/>
          <w:bCs/>
          <w:sz w:val="30"/>
          <w:szCs w:val="30"/>
        </w:rPr>
        <w:t xml:space="preserve">QUY CHẾ LÀM VIỆC</w:t>
      </w:r>
    </w:p>
    <w:p>
      <w:pPr>
        <w:spacing w:after="120"/>
        <w:jc w:val="center"/>
      </w:pPr>
      <w:r>
        <w:rPr>
          <w:rFonts w:ascii="Times New Roman" w:cs="Times New Roman" w:eastAsia="Times New Roman" w:hAnsi="Times New Roman"/>
          <w:b/>
          <w:bCs/>
          <w:sz w:val="26"/>
          <w:szCs w:val="26"/>
        </w:rPr>
        <w:t xml:space="preserve">CỦA BAN CHẤP HÀNH ĐẢNG BỘ TRƯỜNG THCS VÀ THPT ĐỐC BINH KIỀU</w:t>
      </w:r>
    </w:p>
    <w:p>
      <w:pPr>
        <w:spacing w:after="180"/>
        <w:jc w:val="center"/>
      </w:pPr>
      <w:r>
        <w:rPr>
          <w:rFonts w:ascii="Times New Roman" w:cs="Times New Roman" w:eastAsia="Times New Roman" w:hAnsi="Times New Roman"/>
          <w:b/>
          <w:bCs/>
          <w:sz w:val="26"/>
          <w:szCs w:val="26"/>
        </w:rPr>
        <w:t xml:space="preserve">KHÓA I, NHIỆM KỲ 2025 – 2030</w:t>
      </w:r>
    </w:p>
    <w:p>
      <w:pPr>
        <w:spacing w:after="120"/>
        <w:jc w:val="center"/>
      </w:pPr>
      <w:r>
        <w:rPr>
          <w:rFonts w:ascii="Times New Roman" w:cs="Times New Roman" w:eastAsia="Times New Roman" w:hAnsi="Times New Roman"/>
          <w:b/>
          <w:bCs/>
          <w:sz w:val="24"/>
          <w:szCs w:val="24"/>
        </w:rPr>
        <w:t xml:space="preserve">-----</w:t>
      </w:r>
    </w:p>
    <w:p>
      <w:pPr>
        <w:spacing w:after="60" w:before="60" w:line="276"/>
        <w:jc w:val="both"/>
      </w:pPr>
      <w:r>
        <w:rPr>
          <w:rFonts w:ascii="Times New Roman" w:cs="Times New Roman" w:eastAsia="Times New Roman" w:hAnsi="Times New Roman"/>
          <w:b w:val="false"/>
          <w:bCs w:val="false"/>
          <w:i/>
          <w:iCs/>
          <w:sz w:val="24"/>
          <w:szCs w:val="24"/>
        </w:rPr>
        <w:t xml:space="preserve">- Căn cứ Điều lệ Đảng Cộng sản Việt Nam;</w:t>
      </w:r>
    </w:p>
    <w:p>
      <w:pPr>
        <w:spacing w:after="60" w:before="60" w:line="276"/>
        <w:jc w:val="both"/>
      </w:pPr>
      <w:r>
        <w:rPr>
          <w:rFonts w:ascii="Times New Roman" w:cs="Times New Roman" w:eastAsia="Times New Roman" w:hAnsi="Times New Roman"/>
          <w:b w:val="false"/>
          <w:bCs w:val="false"/>
          <w:i/>
          <w:iCs/>
          <w:sz w:val="24"/>
          <w:szCs w:val="24"/>
        </w:rPr>
        <w:t xml:space="preserve">- Căn cứ Quy định số 294-QĐ/TW ngày 26/5/2025 của Ban Chấp hành Trung ương Đảng về thi hành Điều lệ Đảng;</w:t>
      </w:r>
    </w:p>
    <w:p>
      <w:pPr>
        <w:spacing w:after="60" w:before="60" w:line="276"/>
        <w:jc w:val="both"/>
      </w:pPr>
      <w:r>
        <w:rPr>
          <w:rFonts w:ascii="Times New Roman" w:cs="Times New Roman" w:eastAsia="Times New Roman" w:hAnsi="Times New Roman"/>
          <w:b w:val="false"/>
          <w:bCs w:val="false"/>
          <w:i/>
          <w:iCs/>
          <w:sz w:val="24"/>
          <w:szCs w:val="24"/>
        </w:rPr>
        <w:t xml:space="preserve">- Căn cứ Quyết định của Ủy ban nhân dân tỉnh Đồng Tháp về việc sáp nhập Trường THPT Đốc Binh Kiều, Trường THCS Đốc Binh Kiều và Trường THCS Tân Kiều thành Trường THCS và THPT Đốc Binh Kiều;</w:t>
      </w:r>
    </w:p>
    <w:p>
      <w:pPr>
        <w:spacing w:after="60" w:before="60" w:line="276"/>
        <w:jc w:val="both"/>
      </w:pPr>
      <w:r>
        <w:rPr>
          <w:rFonts w:ascii="Times New Roman" w:cs="Times New Roman" w:eastAsia="Times New Roman" w:hAnsi="Times New Roman"/>
          <w:b w:val="false"/>
          <w:bCs w:val="false"/>
          <w:i/>
          <w:iCs/>
          <w:sz w:val="24"/>
          <w:szCs w:val="24"/>
        </w:rPr>
        <w:t xml:space="preserve">- Căn cứ Quyết định của Ban Thường vụ Huyện ủy Tháp Mười về việc chỉ định Ban Chấp hành Đảng bộ Trường THCS và THPT Đốc Binh Kiều khóa I, nhiệm kỳ 2025 – 2030 gồm 10 đồng chí;</w:t>
      </w:r>
    </w:p>
    <w:p>
      <w:pPr>
        <w:spacing w:after="60" w:before="60" w:line="276"/>
        <w:jc w:val="both"/>
      </w:pPr>
      <w:r>
        <w:rPr>
          <w:rFonts w:ascii="Times New Roman" w:cs="Times New Roman" w:eastAsia="Times New Roman" w:hAnsi="Times New Roman"/>
          <w:b w:val="false"/>
          <w:bCs w:val="false"/>
          <w:i/>
          <w:iCs/>
          <w:sz w:val="24"/>
          <w:szCs w:val="24"/>
        </w:rPr>
        <w:t xml:space="preserve">Căn cứ Nghị quyết Đại hội đại biểu Đảng bộ khóa I và Phương hướng, mục tiêu, nhiệm vụ công tác xây dựng Đảng và lãnh đạo thực hiện nhiệm vụ chính trị của nhà trường nhiệm kỳ 2025 – 2030;</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Ban Chấp hành Đảng bộ Trường THCS và THPT Đốc Binh Kiều khóa I, nhiệm kỳ 2025 – 2030 ban hành Quy chế làm việc như sau:</w:t>
      </w:r>
    </w:p>
    <w:p>
      <w:pPr>
        <w:spacing w:after="120" w:before="240"/>
        <w:jc w:val="center"/>
      </w:pPr>
      <w:r>
        <w:rPr>
          <w:rFonts w:ascii="Times New Roman" w:cs="Times New Roman" w:eastAsia="Times New Roman" w:hAnsi="Times New Roman"/>
          <w:b/>
          <w:bCs/>
          <w:color w:val="000000"/>
          <w:sz w:val="28"/>
          <w:szCs w:val="28"/>
        </w:rPr>
        <w:t xml:space="preserve">Chương I
NHIỆM VỤ, QUYỀN HẠN CỦA TẬP THỂ</w:t>
      </w:r>
    </w:p>
    <w:p>
      <w:pPr>
        <w:spacing w:after="60" w:before="180"/>
        <w:jc w:val="left"/>
      </w:pPr>
      <w:r>
        <w:rPr>
          <w:rFonts w:ascii="Times New Roman" w:cs="Times New Roman" w:eastAsia="Times New Roman" w:hAnsi="Times New Roman"/>
          <w:b/>
          <w:bCs/>
          <w:color w:val="000000"/>
          <w:sz w:val="26"/>
          <w:szCs w:val="26"/>
        </w:rPr>
        <w:t xml:space="preserve">Điều 1. Nhiệm vụ, quyền hạn của Ban Chấp hành Đảng bộ</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1. Thực hiện đầy đủ nhiệm vụ, quyền hạn của cấp uỷ cơ sở theo quy định của Điều lệ Đảng, các quy định, hướng dẫn của Trung ương, Tỉnh ủy Đồng Tháp và Huyện ủy Tháp Mười. Lãnh đạo, chỉ đạo toàn diện các tổ chức trong hệ thống chính trị nhà trường (Ban Giám hiệu, Công đoàn cơ sở, Đoàn TNCS Hồ Chí Minh, Hội Khuyến học) và 03 chi bộ trực thuộc, cùng toàn thể 85 đảng viên, 120 cán bộ, giáo viên, nhân viên thực hiện nghiêm đường lối, chủ trương của Đảng, chính sách, pháp luật của Nhà nước.</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2. Lãnh đạo thực hiện thắng lợi nhiệm vụ chính trị trọng tâm của đơn vị mới sau sáp nhập: Quản lý và phát triển chất lượng dạy và học trên cả 03 điểm trường (Điểm chính THPT Đốc Binh Kiều, Điểm THCS Đốc Binh Kiều, Điểm THCS Tân Kiều) với quy mô 53 lớp, 2.111 học sinh (trong đó có 25 học sinh khuyết tật học hòa nhập); cụ thể hóa các chỉ đạo chuyên môn của Sở Giáo dục và Đào tạo Đồng Tháp thành các nghị quyết, chương trình hành động phù hợp thực tiễn.</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3. Quyết định chương trình làm việc toàn khóa, chương trình công tác và kế hoạch kiểm tra, giám sát hằng năm của Đảng ủy; ban hành Quy chế làm việc của Đảng ủy, phân công nhiệm vụ cụ thể cho từng Đảng ủy viên; ban hành các nghị quyết chuyên đề về nâng cao chất lượng giáo dục, chuyển đổi số và công tác cán bộ.</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4. Lãnh đạo công tác xây dựng Đảng vững mạnh về chính trị, tư tưởng, đạo đức, tổ chức và cán bộ:</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 Tổ chức học tập, quán triệt sâu sắc các nghị quyết, chỉ thị, kết luận của Trung ương; bảo vệ nền tảng tư tưởng của Đảng, kiên quyết đấu tranh phản bác các quan điểm sai trái, thù địch theo Nghị quyết số 35-NQ/TW của Bộ Chính trị.</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 Đẩy mạnh việc học tập và làm theo tư tưởng, đạo đức, phong cách Hồ Chí Minh gắn với thực hiện Kết luận số 21-KL/TW về xây dựng, chỉnh đốn Đảng; xây dựng chuẩn mực văn hóa nhà trường, tinh thần tương trợ, đoàn kết thống nhất giữa đội ngũ giáo viên từ 3 trường sau sáp nhập; phấn đấu trong nhiệm kỳ có ít nhất 02 mô hình tập thể, cá nhân tiêu biểu được cấp trên biểu dương, khen thưởng.</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5. Lãnh đạo, chỉ đạo 03 chi bộ trực thuộc (Chi bộ 1, Chi bộ 2, Chi bộ 3) thực hiện tốt quy chế dân chủ ở cơ sở; thường xuyên lắng nghe, nắm bắt và giải quyết kịp thời tâm tư, nguyện vọng của cán bộ, giáo viên, nhân viên, học sinh và cha mẹ học sinh.</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6. Lãnh đạo công tác phát triển đảng viên mới: Chú trọng phát hiện, bồi dưỡng nguồn kết nạp là giáo viên trẻ, giáo viên dạy giỏi và đoàn viên học sinh lớp 12 ưu tú; phấn đấu hàng năm kết nạp từ 03 - 04 đảng viên mới, hoàn thành và vượt chỉ tiêu Huyện ủy giao.</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7. Lãnh đạo công tác tổ chức, cán bộ theo phân cấp quản lý: Tham gia ý kiến, kiến nghị với Sở GDĐT Đồng Tháp về quy hoạch, bổ nhiệm, bổ nhiệm lại, điều động, luân chuyển cán bộ quản lý (Ban Giám hiệu); quyết định theo thẩm quyền việc quy hoạch cấp ủy, bổ nhiệm tổ trưởng, tổ phó chuyên môn, nâng lương, thi đua khen thưởng và kỷ luật viên chức.</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8. Lãnh đạo và tổ chức thực hiện công tác kiểm tra, giám sát, kỷ luật của Đảng; đấu tranh phòng, chống tham nhũng, lãng phí, tiêu cực; ngăn chặn, đẩy lùi suy thoái về tư tưởng chính trị, đạo đức, lối sống, “tự diễn biến”, “tự chuyển hóa” trong nội bộ.</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9. Quyết định các chủ trương, biện pháp quan trọng về đầu tư cơ sở vật chất, quản lý trang thiết bị dạy học, tài chính công khai và phân bổ nguồn lực công bằng giữa 3 điểm trường, bảo đảm điều kiện tốt nhất cho 53 lớp học.</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10. Định kỳ tổ chức tự phê bình và phê bình, lấy phiếu tín nhiệm cán bộ quản lý theo quy định; thực hiện nghiêm túc chế độ báo cáo định kỳ và đột xuất với Huyện ủy Tháp Mười và cơ quan quản lý chuyên môn.</w:t>
      </w:r>
    </w:p>
    <w:p>
      <w:pPr>
        <w:spacing w:after="120" w:before="240"/>
        <w:jc w:val="center"/>
      </w:pPr>
      <w:r>
        <w:rPr>
          <w:rFonts w:ascii="Times New Roman" w:cs="Times New Roman" w:eastAsia="Times New Roman" w:hAnsi="Times New Roman"/>
          <w:b/>
          <w:bCs/>
          <w:color w:val="000000"/>
          <w:sz w:val="28"/>
          <w:szCs w:val="28"/>
        </w:rPr>
        <w:t xml:space="preserve">Chương II
NHIỆM VỤ, QUYỀN HẠN CỦA CÁ NHÂN CÁC ĐỒNG CHÍ ĐẢNG ỦY VIÊN</w:t>
      </w:r>
    </w:p>
    <w:p>
      <w:pPr>
        <w:spacing w:after="60" w:before="180"/>
        <w:jc w:val="left"/>
      </w:pPr>
      <w:r>
        <w:rPr>
          <w:rFonts w:ascii="Times New Roman" w:cs="Times New Roman" w:eastAsia="Times New Roman" w:hAnsi="Times New Roman"/>
          <w:b/>
          <w:bCs/>
          <w:color w:val="000000"/>
          <w:sz w:val="26"/>
          <w:szCs w:val="26"/>
        </w:rPr>
        <w:t xml:space="preserve">Điều 2. Nhiệm vụ, quyền hạn chung của Đảng ủy viên</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1. Chịu trách nhiệm trước Ban Chấp hành Đảng bộ về toàn bộ kết quả lãnh đạo, chỉ đạo trong lĩnh vực, chi bộ hoặc cơ sở trường được phân công phụ trách.</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2. Nêu cao tính tiên phong, gương mẫu chấp hành Cương lĩnh chính trị, Điều lệ Đảng, chính sách pháp luật của Nhà nước và quy tắc ứng xử nhà giáo; giữ gìn khối đoàn kết thống nhất nội bộ; kiên quyết phòng, chống quan liêu, tham nhũng, lãng phí.</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3. Tham gia đầy đủ, đúng giờ các kỳ họp của Đảng ủy; chủ động nghiên cứu tài liệu, tích cực thảo luận, biểu quyết các chủ trương, nghị quyết của Đảng ủy và nghiêm túc thực hiện nghị quyết khi đã được tập thể thông qua.</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4. Thường xuyên giữ mối liên hệ chặt chẽ với cán bộ, đảng viên, viên chức và học sinh ở cơ sở; chịu sự giám sát của tổ chức đảng và nhân dân nơi công tác, cư trú.</w:t>
      </w:r>
    </w:p>
    <w:p>
      <w:pPr>
        <w:spacing w:after="60" w:before="180"/>
        <w:jc w:val="left"/>
      </w:pPr>
      <w:r>
        <w:rPr>
          <w:rFonts w:ascii="Times New Roman" w:cs="Times New Roman" w:eastAsia="Times New Roman" w:hAnsi="Times New Roman"/>
          <w:b/>
          <w:bCs/>
          <w:color w:val="000000"/>
          <w:sz w:val="26"/>
          <w:szCs w:val="26"/>
        </w:rPr>
        <w:t xml:space="preserve">Điều 3. Nhiệm vụ, quyền hạn của Bí thư Đảng uỷ - Đồng chí Lê Thanh Cường (Hiệu trưởng)</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1. Là người đứng đầu Ban Chấp hành Đảng bộ, chịu trách nhiệm cao nhất trước Huyện ủy Tháp Mười, Giám đốc Sở GDĐT và Đảng bộ trường về toàn bộ hoạt động lãnh đạo của Đảng ủy và nhà trường trên cả 03 điểm trường.</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2. Chủ trì các công việc của Đảng ủy; triệu tập, chủ trì và kết luận các hội nghị của Đảng ủy; chủ động trao đổi trong Thường trực Đảng ủy về những chủ trương lớn, chiến lược phát triển giáo dục sau sáp nhập.</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3. Trực tiếp chỉ đạo công tác tổ chức, cán bộ; công tác quy hoạch nguồn cấp ủy, Ban Giám hiệu, tổ trưởng chuyên môn; chỉ đạo công tác bảo vệ chính trị nội bộ và công tác tài chính, tài sản nhà trường.</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4. Trực tiếp lãnh đạo, chỉ đạo các nhiệm vụ đột phá trọng tâm toàn khóa: Nâng cao chất lượng thi tốt nghiệp THPT, phát triển quy mô trường lớp đạt chuẩn quốc gia, đổi mới quản trị nhà trường theo định hướng chuyển đổi số.</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5. Thay mặt Ban Chấp hành Đảng bộ ký các nghị quyết, chỉ thị, kế hoạch, chương trình hành động, tờ trình gửi cấp ủy cấp trên và các văn bản chỉ đạo quan trọng của Đảng ủy.</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6. Giữ mối liên hệ công tác thường xuyên với Thường trực Huyện ủy Tháp Mười, Lãnh đạo Sở GDĐT Đồng Tháp, Đảng ủy và UBND xã Đốc Binh Kiều, xã Tân Kiều.</w:t>
      </w:r>
    </w:p>
    <w:p>
      <w:pPr>
        <w:spacing w:after="60" w:before="180"/>
        <w:jc w:val="left"/>
      </w:pPr>
      <w:r>
        <w:rPr>
          <w:rFonts w:ascii="Times New Roman" w:cs="Times New Roman" w:eastAsia="Times New Roman" w:hAnsi="Times New Roman"/>
          <w:b/>
          <w:bCs/>
          <w:color w:val="000000"/>
          <w:sz w:val="26"/>
          <w:szCs w:val="26"/>
        </w:rPr>
        <w:t xml:space="preserve">Điều 4. Nhiệm vụ, quyền hạn của Phó Bí thư Đảng uỷ - Đồng chí Nguyễn Minh Trí (Phó Hiệu trưởng)</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1. Là thường trực của Đảng ủy, chịu trách nhiệm trước Bí thư Đảng ủy và Ban Chấp hành về việc điều hành, giải quyết các công việc thường nhật của Đảng bộ; thay mặt Bí thư chủ trì công việc của Đảng bộ khi Bí thư đi vắng hoặc được ủy quyền.</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2. Trực tiếp phụ trách công tác xây dựng Đảng, công tác tư tưởng chính trị, nâng cao năng lực lãnh đạo của các tổ chức cơ sở đảng; chỉ đạo chuẩn bị nội dung, chương trình các kỳ họp thường kỳ và đột xuất của Đảng ủy.</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3. Phụ trách công tác thi đua, khen thưởng của Đảng bộ; theo dõi, đôn đốc các chi bộ và đoàn thể thực hiện các chỉ tiêu nghị quyết đã đề ra.</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4. Về chuyên môn chính quyền: Trực tiếp phụ trách công tác chuyên môn cấp THPT (14 lớp, 529 học sinh), kế hoạch ôn thi tốt nghiệp THPT, kỳ thi chọn học sinh giỏi THPT và nề nếp kỷ cương học sinh cấp THPT tại điểm chính.</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5. Trực tiếp theo dõi, giám sát toàn diện hoạt động của Chi bộ 1 và Chi bộ 3; ký các văn bản của Đảng ủy theo thẩm quyền hoặc khi được Bí thư ủy quyền.</w:t>
      </w:r>
    </w:p>
    <w:p>
      <w:pPr>
        <w:spacing w:after="60" w:before="180"/>
        <w:jc w:val="left"/>
      </w:pPr>
      <w:r>
        <w:rPr>
          <w:rFonts w:ascii="Times New Roman" w:cs="Times New Roman" w:eastAsia="Times New Roman" w:hAnsi="Times New Roman"/>
          <w:b/>
          <w:bCs/>
          <w:color w:val="000000"/>
          <w:sz w:val="26"/>
          <w:szCs w:val="26"/>
        </w:rPr>
        <w:t xml:space="preserve">Điều 5. Nhiệm vụ, quyền hạn của Đảng ủy viên, Bí thư Chi bộ 1 - Đồng chí Trịnh Văn Sơn (Tổ phó KHXH)</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1. Phụ trách toàn diện công tác Đảng tại Chi bộ 1 (Chi bộ Khối THPT và Ban Giám hiệu - Văn phòng điểm trường chính).</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2. Lãnh đạo cán bộ, giáo viên cấp THPT thực hiện nghiêm túc kế hoạch giáo dục nhà trường, phân phối chương trình GDPT 2018, đổi mới phương pháp giảng dạy và kiểm tra đánh giá theo định hướng phát triển năng lực.</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3. Trực tiếp chỉ đạo công tác bồi dưỡng học sinh giỏi văn hóa cấp tỉnh môn KHXH, công tác ôn thi tốt nghiệp THPT năm 2026 và các năm tiếp theo, bảo đảm giữ vững tỷ lệ tốt nghiệp trên 99.5%.</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4. Phối hợp với Đoàn Thanh niên phát hiện, bồi dưỡng nguồn học sinh ưu tú lớp 12 và giáo viên trẻ để giới thiệu cho Đảng ủy xem xét kết nạp.</w:t>
      </w:r>
    </w:p>
    <w:p>
      <w:pPr>
        <w:spacing w:after="60" w:before="180"/>
        <w:jc w:val="left"/>
      </w:pPr>
      <w:r>
        <w:rPr>
          <w:rFonts w:ascii="Times New Roman" w:cs="Times New Roman" w:eastAsia="Times New Roman" w:hAnsi="Times New Roman"/>
          <w:b/>
          <w:bCs/>
          <w:color w:val="000000"/>
          <w:sz w:val="26"/>
          <w:szCs w:val="26"/>
        </w:rPr>
        <w:t xml:space="preserve">Điều 6. Nhiệm vụ, quyền hạn của Đảng ủy viên, Bí thư Chi bộ 2 - Đồng chí Nguyễn Thanh Tòng (Phó Hiệu trưởng)</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1. Phụ trách toàn diện công tác Đảng tại Chi bộ 2 (Chi bộ Khối THCS Điểm trường Tân Kiều - gồm 15 lớp, 602 học sinh).</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2. Trực tiếp phụ trách điều hành mọi mặt hoạt động chuyên môn, cơ sở vật chất, an ninh trật tự, nề nếp học sinh tại Điểm trường Tân Kiều (cơ sở cách điểm chính 11km).</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3. Giữ mối quan hệ phối hợp thường xuyên với Đảng ủy, HĐND, UBND, Ủy ban MTTQ Việt Nam và các đoàn thể xã Tân Kiều nhằm làm tốt công tác xã hội hóa giáo dục, duy trì sĩ số, phòng chống bỏ học.</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4. Chỉ đạo công tác bồi dưỡng học sinh giỏi THCS, phụ đạo học sinh yếu kém và thực hiện giáo dục hòa nhập cho học sinh khuyết tật tại điểm Tân Kiều.</w:t>
      </w:r>
    </w:p>
    <w:p>
      <w:pPr>
        <w:spacing w:after="60" w:before="180"/>
        <w:jc w:val="left"/>
      </w:pPr>
      <w:r>
        <w:rPr>
          <w:rFonts w:ascii="Times New Roman" w:cs="Times New Roman" w:eastAsia="Times New Roman" w:hAnsi="Times New Roman"/>
          <w:b/>
          <w:bCs/>
          <w:color w:val="000000"/>
          <w:sz w:val="26"/>
          <w:szCs w:val="26"/>
        </w:rPr>
        <w:t xml:space="preserve">Điều 7. Nhiệm vụ, quyền hạn của Đảng ủy viên, Bí thư Chi bộ 3 - Đồng chí Lê Văn Nguyên (Tổ trưởng GDTC - QPAN - Nghệ thuật)</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1. Phụ trách toàn diện công tác Đảng tại Chi bộ 3 (Chi bộ Khối THCS Điểm trường Đốc Binh Kiều - gồm 24 lớp, 980 học sinh).</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2. Lãnh đạo đảng viên, giáo viên nâng cao nề nếp học tập, kỷ cương học đường tại điểm Đốc Binh Kiều; triển khai hiệu quả chương trình GDPT 2018 cấp THCS.</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3. Phụ trách phong trào thể dục thể thao, Hội khỏe Phù Đổng, giáo dục quốc phòng - an ninh và hoạt động văn hóa - nghệ thuật trên toàn trường; xây dựng môi trường học đường xanh - sạch - đẹp - an toàn.</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4. Chỉ đạo công tác Đội TNTP Hồ Chí Minh và giáo dục kỹ năng sống cho học sinh cấp THCS.</w:t>
      </w:r>
    </w:p>
    <w:p>
      <w:pPr>
        <w:spacing w:after="60" w:before="180"/>
        <w:jc w:val="left"/>
      </w:pPr>
      <w:r>
        <w:rPr>
          <w:rFonts w:ascii="Times New Roman" w:cs="Times New Roman" w:eastAsia="Times New Roman" w:hAnsi="Times New Roman"/>
          <w:b/>
          <w:bCs/>
          <w:color w:val="000000"/>
          <w:sz w:val="26"/>
          <w:szCs w:val="26"/>
        </w:rPr>
        <w:t xml:space="preserve">Điều 8. Nhiệm vụ, quyền hạn của Đảng ủy viên phụ trách Tổ chức Đảng - Đồng chí Lê Thị Ngọc Tuyền (Tổ trưởng Ngoại ngữ - Tin học)</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1. Tham mưu cho Đảng ủy về công tác tổ chức xây dựng Đảng, củng cố kiện toàn các chi bộ trực thuộc sau sáp nhập.</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2. Hướng dẫn, thẩm định và chuẩn bị đầy đủ hồ sơ trình Đảng ủy xem xét, đề nghị cấp trên quyết định kết nạp đảng viên mới và công nhận đảng viên chính thức đúng quy trình, tiêu chuẩn.</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3. Theo dõi, quản lý công tác rà soát quy hoạch cấp ủy nhiệm kỳ hiện tại và nhiệm kỳ kế tiếp; công tác đào tạo, bồi dưỡng lý luận chính trị và chuyên môn nghiệp vụ cho đảng viên.</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4. Chủ trì tổng hợp báo cáo công tác tổ chức, thống kê số lượng chất lượng đảng viên phục vụ công tác đánh giá, xếp loại cuối năm.</w:t>
      </w:r>
    </w:p>
    <w:p>
      <w:pPr>
        <w:spacing w:after="60" w:before="180"/>
        <w:jc w:val="left"/>
      </w:pPr>
      <w:r>
        <w:rPr>
          <w:rFonts w:ascii="Times New Roman" w:cs="Times New Roman" w:eastAsia="Times New Roman" w:hAnsi="Times New Roman"/>
          <w:b/>
          <w:bCs/>
          <w:color w:val="000000"/>
          <w:sz w:val="26"/>
          <w:szCs w:val="26"/>
        </w:rPr>
        <w:t xml:space="preserve">Điều 9. Nhiệm vụ, quyền hạn của Đảng ủy viên phụ trách Kiểm tra, Giám sát Đảng - Đồng chí Bùi Kim Huỳnh (Tổ trưởng KHTN)</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1. Tham mưu xây dựng dự thảo và tổ chức triển khai Chương trình kiểm tra, giám sát toàn khóa và kế hoạch kiểm tra, giám sát hằng năm của Đảng ủy.</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2. Trực tiếp thực hiện các cuộc kiểm tra, giám sát chuyên đề đối với 03 chi bộ và đảng viên trong việc chấp hành Điều lệ Đảng, nghị quyết cấp ủy, quy chế làm việc và thực hiện nhiệm vụ chuyên môn.</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3. Giám sát việc tu dưỡng, rèn luyện phẩm chất đạo đức, lối sống, trách nhiệm nêu gương của cán bộ, đảng viên; giám sát việc thực hiện Chỉ thị 05-CT/TW và công tác phòng, chống tham nhũng, lãng phí, tiêu cực.</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4. Tiếp nhận, thẩm tra, xác minh và tham mưu Đảng ủy giải quyết kịp thời đơn thư khiếu nại, tố cáo liên quan đến tổ chức đảng và đảng viên theo đúng thẩm quyền.</w:t>
      </w:r>
    </w:p>
    <w:p>
      <w:pPr>
        <w:spacing w:after="60" w:before="180"/>
        <w:jc w:val="left"/>
      </w:pPr>
      <w:r>
        <w:rPr>
          <w:rFonts w:ascii="Times New Roman" w:cs="Times New Roman" w:eastAsia="Times New Roman" w:hAnsi="Times New Roman"/>
          <w:b/>
          <w:bCs/>
          <w:color w:val="000000"/>
          <w:sz w:val="26"/>
          <w:szCs w:val="26"/>
        </w:rPr>
        <w:t xml:space="preserve">Điều 10. Nhiệm vụ, quyền hạn của Đảng ủy viên phụ trách Văn thư, Lưu trữ Đảng - Đồng chí Lê Hồng Thúy (Tổ trưởng KHXH)</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1. Đảm nhiệm vai trò Thư ký tại các kỳ họp thường kỳ và đột xuất của Ban Chấp hành Đảng bộ; ghi biên bản đầy đủ, trung thực, chính xác các ý kiến thảo luận và kết luận của đồng chí chủ trì.</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2. Dự thảo các thông báo kết luận cuộc họp, nghị quyết, công văn của Đảng ủy theo phân công của Bí thư và Phó Bí thư.</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3. Quản lý hệ thống văn bản đi, văn bản đến của Đảng ủy; thực hiện việc đăng ký, chuyển giao, xử lý văn bản theo đúng quy định bảo mật tài liệu của Đảng.</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4. Quản lý, sử dụng con dấu của Đảng ủy đúng nguyên tắc, an toàn tuyệt đối; chủ trì công tác lập hồ sơ lưu trữ và số hóa kho lưu trữ văn kiện Đảng bộ.</w:t>
      </w:r>
    </w:p>
    <w:p>
      <w:pPr>
        <w:spacing w:after="60" w:before="180"/>
        <w:jc w:val="left"/>
      </w:pPr>
      <w:r>
        <w:rPr>
          <w:rFonts w:ascii="Times New Roman" w:cs="Times New Roman" w:eastAsia="Times New Roman" w:hAnsi="Times New Roman"/>
          <w:b/>
          <w:bCs/>
          <w:color w:val="000000"/>
          <w:sz w:val="26"/>
          <w:szCs w:val="26"/>
        </w:rPr>
        <w:t xml:space="preserve">Điều 11. Nhiệm vụ, quyền hạn của Đảng ủy viên phụ trách Tuyên giáo - Đồng chí Thái Văn Tiến (Tổ phó KHTN)</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1. Tham mưu Đảng ủy tổ chức học tập, quán triệt, tuyên truyền các chủ trương, nghị quyết, chỉ thị của Đảng, chính sách, pháp luật của Nhà nước cho 100% cán bộ, giáo viên, nhân viên và học sinh.</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2. Phụ trách công tác bảo vệ nền tảng tư tưởng của Đảng, đấu tranh phản bác thông tin xấu độc trên không gian mạng theo Nghị quyết số 35-NQ/TW của Bộ Chính trị.</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3. Thường xuyên nắm bắt diễn biến tư tưởng, tâm tư, nguyện vọng của cán bộ, đảng viên, viên chức tại cả 03 điểm trường; kịp thời báo cáo, đề xuất Đảng ủy giải pháp định hướng tư tưởng, giữ vững khối đoàn kết nội bộ.</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4. Phụ trách công tác dân vận, xây dựng khối đại đoàn kết toàn trường; chỉ đạo, định hướng nội dung tuyên truyền cho Công đoàn và Đoàn Thanh niên.</w:t>
      </w:r>
    </w:p>
    <w:p>
      <w:pPr>
        <w:spacing w:after="60" w:before="180"/>
        <w:jc w:val="left"/>
      </w:pPr>
      <w:r>
        <w:rPr>
          <w:rFonts w:ascii="Times New Roman" w:cs="Times New Roman" w:eastAsia="Times New Roman" w:hAnsi="Times New Roman"/>
          <w:b/>
          <w:bCs/>
          <w:color w:val="000000"/>
          <w:sz w:val="26"/>
          <w:szCs w:val="26"/>
        </w:rPr>
        <w:t xml:space="preserve">Điều 12. Nhiệm vụ, quyền hạn của Đảng ủy viên phụ trách Đảng phí và Hồ sơ sổ sách Đảng - Đồng chí Nguyễn Trung Hiếu (Tổ phó Ngoại ngữ - Tin học)</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1. Quản lý, theo dõi toàn bộ hệ thống sổ sách nghiệp vụ đảng viên: Sổ danh sách đảng viên toàn Đảng bộ (85 đồng chí), sổ cấp phát thẻ Đảng, huy hiệu Đảng và sổ biên bản sinh hoạt.</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2. Trực tiếp quản trị, cập nhật và khai thác Phần mềm Cơ sở dữ liệu đảng viên 3.0 bảo đảm chính xác, an toàn, bảo mật thông tin tuyệt đối.</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3. Hướng dẫn, theo dõi, đôn đốc 03 chi bộ thực hiện việc thu, nộp đảng phí hàng tháng đúng quy định; thực hiện trích nộp đảng phí về Huyện ủy Tháp Mười đầy đủ, đúng thời hạn; lập dự toán và quyết toán kinh phí hoạt động đảng vụ công khai, minh bạch.</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4. Hướng dẫn nghiệp vụ hồ sơ chuyển sinh hoạt đảng (chuyển đi, chuyển đến, chuyển sinh hoạt đảng tạm thời) cho đảng viên trong Đảng bộ.</w:t>
      </w:r>
    </w:p>
    <w:p>
      <w:pPr>
        <w:spacing w:after="120" w:before="240"/>
        <w:jc w:val="center"/>
      </w:pPr>
      <w:r>
        <w:rPr>
          <w:rFonts w:ascii="Times New Roman" w:cs="Times New Roman" w:eastAsia="Times New Roman" w:hAnsi="Times New Roman"/>
          <w:b/>
          <w:bCs/>
          <w:color w:val="000000"/>
          <w:sz w:val="28"/>
          <w:szCs w:val="28"/>
        </w:rPr>
        <w:t xml:space="preserve">Chương III
NGUYÊN TẮC VÀ CHẾ ĐỘ LÀM VIỆC</w:t>
      </w:r>
    </w:p>
    <w:p>
      <w:pPr>
        <w:spacing w:after="60" w:before="180"/>
        <w:jc w:val="left"/>
      </w:pPr>
      <w:r>
        <w:rPr>
          <w:rFonts w:ascii="Times New Roman" w:cs="Times New Roman" w:eastAsia="Times New Roman" w:hAnsi="Times New Roman"/>
          <w:b/>
          <w:bCs/>
          <w:color w:val="000000"/>
          <w:sz w:val="26"/>
          <w:szCs w:val="26"/>
        </w:rPr>
        <w:t xml:space="preserve">Điều 13. Nguyên tắc làm việc</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1. Ban Chấp hành Đảng bộ làm việc theo nguyên tắc tập trung dân chủ, tập thể lãnh đạo, cá nhân phụ trách; thiểu số phục tùng đa số, cấp dưới phục tùng cấp trên, cá nhân phục tùng tổ chức.</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2. Mọi chủ trương, đường lối, nghị quyết, kế hoạch công tác lớn về nhân sự, tài chính, cơ sở vật chất của Đảng bộ đều phải được thảo luận dân chủ và quyết định theo đa số (trên 1/2 tổng số Đảng ủy viên biểu quyết tán thành).</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3. Đảng ủy viên có quyền phát biểu, tranh luận và bảo lưu ý kiến cá nhân trong hội nghị, nhưng khi nghị quyết đã được ban hành thì phải tuyệt đối chấp hành và nói, làm theo đúng nghị quyết của Đảng.</w:t>
      </w:r>
    </w:p>
    <w:p>
      <w:pPr>
        <w:spacing w:after="60" w:before="180"/>
        <w:jc w:val="left"/>
      </w:pPr>
      <w:r>
        <w:rPr>
          <w:rFonts w:ascii="Times New Roman" w:cs="Times New Roman" w:eastAsia="Times New Roman" w:hAnsi="Times New Roman"/>
          <w:b/>
          <w:bCs/>
          <w:color w:val="000000"/>
          <w:sz w:val="26"/>
          <w:szCs w:val="26"/>
        </w:rPr>
        <w:t xml:space="preserve">Điều 14. Chế độ hội nghị của Đảng uỷ</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1. Đảng uỷ họp định kỳ mỗi tháng một lần vào tuần đầu tiên của tháng; khi cần thiết có thể triệu tập hội nghị bất thường hoặc sinh hoạt chuyên đề.</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2. Hội nghị Đảng uỷ chỉ tiến hành khi có ít nhất 2/3 tổng số ủy viên BCH đương nhiệm tham dự. Trường hợp vắng mặt phải báo cáo lý do và được đồng chí Bí thư (hoặc Phó Bí thư chủ trì) đồng ý.</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3. Văn phòng Đảng ủy (đồng chí Thúy) có trách nhiệm gửi tài liệu họp cho các Đảng ủy viên nghiên cứu trước ít nhất 02 ngày làm việc.</w:t>
      </w:r>
    </w:p>
    <w:p>
      <w:pPr>
        <w:spacing w:after="60" w:before="180"/>
        <w:jc w:val="left"/>
      </w:pPr>
      <w:r>
        <w:rPr>
          <w:rFonts w:ascii="Times New Roman" w:cs="Times New Roman" w:eastAsia="Times New Roman" w:hAnsi="Times New Roman"/>
          <w:b/>
          <w:bCs/>
          <w:color w:val="000000"/>
          <w:sz w:val="26"/>
          <w:szCs w:val="26"/>
        </w:rPr>
        <w:t xml:space="preserve">Điều 15. Chế độ thông tin, báo cáo và bảo mật</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1. Thực hiện nghiêm chế độ báo cáo định kỳ tháng, quý, 6 tháng, 9 tháng, năm và báo cáo đột xuất gửi Ban Thường vụ Huyện ủy Tháp Mười và Đảng ủy cấp trên.</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2. Các Đảng ủy viên và 03 Chi bộ trực thuộc thực hiện báo cáo tình hình hoạt động của chi bộ, tổ chuyên môn cho Thường trực Đảng ủy trước ngày 25 hàng tháng.</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3. Cán bộ, đảng viên phải chấp hành nghiêm quy định về bảo vệ bí mật của Đảng và Nhà nước; tuyệt đối không cung cấp, phát tán tài liệu nội bộ chưa được công bố ra ngoài hoặc lên không gian mạng.</w:t>
      </w:r>
    </w:p>
    <w:p>
      <w:pPr>
        <w:spacing w:after="60" w:before="180"/>
        <w:jc w:val="left"/>
      </w:pPr>
      <w:r>
        <w:rPr>
          <w:rFonts w:ascii="Times New Roman" w:cs="Times New Roman" w:eastAsia="Times New Roman" w:hAnsi="Times New Roman"/>
          <w:b/>
          <w:bCs/>
          <w:color w:val="000000"/>
          <w:sz w:val="26"/>
          <w:szCs w:val="26"/>
        </w:rPr>
        <w:t xml:space="preserve">Điều 16. Chế độ kiểm tra, giám sát</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1. Hằng năm, Đảng uỷ ban hành Kế hoạch kiểm tra, giám sát và phân công cụ thể cho đồng chí phụ trách công tác kiểm tra giám sát (đ/c Bùi Kim Huỳnh) chủ trì thực hiện.</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2. Mỗi chi bộ trực thuộc và từng Đảng ủy viên ít nhất 01 lần/năm được kiểm tra hoặc giám sát chuyên đề về việc thực hiện chức trách, nhiệm vụ được giao.</w:t>
      </w:r>
    </w:p>
    <w:p>
      <w:pPr>
        <w:spacing w:after="60" w:before="180"/>
        <w:jc w:val="left"/>
      </w:pPr>
      <w:r>
        <w:rPr>
          <w:rFonts w:ascii="Times New Roman" w:cs="Times New Roman" w:eastAsia="Times New Roman" w:hAnsi="Times New Roman"/>
          <w:b/>
          <w:bCs/>
          <w:color w:val="000000"/>
          <w:sz w:val="26"/>
          <w:szCs w:val="26"/>
        </w:rPr>
        <w:t xml:space="preserve">Điều 17. Chế độ đi cơ sở dự sinh hoạt chi bộ và tiếp xúc cán bộ, giáo viên, học sinh</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1. Các đồng chí trong Thường trực Đảng ủy và Đảng ủy viên được phân công định kỳ hàng tháng về dự sinh hoạt cùng các chi bộ trực thuộc (Chi bộ 1, Chi bộ 2, Chi bộ 3) để nắm bắt thực tế, hướng dẫn nâng cao chất lượng sinh hoạt chi bộ.</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2. Lãnh đạo Đảng ủy định kỳ tổ chức đối thoại, lắng nghe ý kiến đóng góp của cán bộ, giáo viên, nhân viên 3 điểm trường và học sinh, giải quyết thấu đáo các khó khăn, vướng mắc phát sinh.</w:t>
      </w:r>
    </w:p>
    <w:p>
      <w:pPr>
        <w:spacing w:after="120" w:before="240"/>
        <w:jc w:val="center"/>
      </w:pPr>
      <w:r>
        <w:rPr>
          <w:rFonts w:ascii="Times New Roman" w:cs="Times New Roman" w:eastAsia="Times New Roman" w:hAnsi="Times New Roman"/>
          <w:b/>
          <w:bCs/>
          <w:color w:val="000000"/>
          <w:sz w:val="28"/>
          <w:szCs w:val="28"/>
        </w:rPr>
        <w:t xml:space="preserve">Chương IV
MỐI QUAN HỆ CÔNG TÁC</w:t>
      </w:r>
    </w:p>
    <w:p>
      <w:pPr>
        <w:spacing w:after="60" w:before="180"/>
        <w:jc w:val="left"/>
      </w:pPr>
      <w:r>
        <w:rPr>
          <w:rFonts w:ascii="Times New Roman" w:cs="Times New Roman" w:eastAsia="Times New Roman" w:hAnsi="Times New Roman"/>
          <w:b/>
          <w:bCs/>
          <w:color w:val="000000"/>
          <w:sz w:val="26"/>
          <w:szCs w:val="26"/>
        </w:rPr>
        <w:t xml:space="preserve">Điều 18. Với Huyện ủy Tháp Mười và cơ quan cấp trên trực tiếp</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Đảng ủy chịu sự lãnh đạo, chỉ đạo trực tiếp, toàn diện của Ban Chấp hành, Ban Thường vụ Huyện ủy Tháp Mười; chấp hành nghiêm các nghị quyết, chỉ thị, quy định và sự kiểm tra, giám sát của cấp ủy cấp trên.</w:t>
      </w:r>
    </w:p>
    <w:p>
      <w:pPr>
        <w:spacing w:after="60" w:before="180"/>
        <w:jc w:val="left"/>
      </w:pPr>
      <w:r>
        <w:rPr>
          <w:rFonts w:ascii="Times New Roman" w:cs="Times New Roman" w:eastAsia="Times New Roman" w:hAnsi="Times New Roman"/>
          <w:b/>
          <w:bCs/>
          <w:color w:val="000000"/>
          <w:sz w:val="26"/>
          <w:szCs w:val="26"/>
        </w:rPr>
        <w:t xml:space="preserve">Điều 19. Với Sở Giáo dục và Đào tạo Đồng Tháp</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Đảng ủy lãnh đạo Ban Giám hiệu chấp hành nghiêm sự chỉ đạo về chuyên môn nghiệp vụ, kế hoạch năm học, công tác thanh tra kiểm tra và các hướng dẫn quản lý giáo dục của Sở GDĐT Đồng Tháp.</w:t>
      </w:r>
    </w:p>
    <w:p>
      <w:pPr>
        <w:spacing w:after="60" w:before="180"/>
        <w:jc w:val="left"/>
      </w:pPr>
      <w:r>
        <w:rPr>
          <w:rFonts w:ascii="Times New Roman" w:cs="Times New Roman" w:eastAsia="Times New Roman" w:hAnsi="Times New Roman"/>
          <w:b/>
          <w:bCs/>
          <w:color w:val="000000"/>
          <w:sz w:val="26"/>
          <w:szCs w:val="26"/>
        </w:rPr>
        <w:t xml:space="preserve">Điều 20. Với Đảng ủy, HĐND, UBND xã Đốc Binh Kiều và xã Tân Kiều</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Đảng ủy giữ mối quan hệ phối hợp chặt chẽ với Đảng ủy, chính quyền 02 xã nơi trường đặt cơ sở để giữ gìn an ninh trật tự trường học, an toàn giao thông, quản lý học sinh ngoài giờ và phối hợp thực hiện tốt công tác giáo dục tại địa phương.</w:t>
      </w:r>
    </w:p>
    <w:p>
      <w:pPr>
        <w:spacing w:after="60" w:before="180"/>
        <w:jc w:val="left"/>
      </w:pPr>
      <w:r>
        <w:rPr>
          <w:rFonts w:ascii="Times New Roman" w:cs="Times New Roman" w:eastAsia="Times New Roman" w:hAnsi="Times New Roman"/>
          <w:b/>
          <w:bCs/>
          <w:color w:val="000000"/>
          <w:sz w:val="26"/>
          <w:szCs w:val="26"/>
        </w:rPr>
        <w:t xml:space="preserve">Điều 21. Với Ban Giám hiệu, Công đoàn và Đoàn Thanh niên nhà trường</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1. Đảng ủy lãnh đạo Ban Giám hiệu theo nguyên tắc tập thể lãnh đạo, phân công cá nhân phụ trách; tôn trọng và phát huy thẩm quyền, trách nhiệm quản lý, điều hành của Hiệu trưởng theo Điều lệ trường trung học.</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2. Đảng ủy lãnh đạo Công đoàn cơ sở, Đoàn TNCS Hồ Chí Minh thông qua nghị quyết và phân công đảng viên nòng cốt tham gia ban chấp hành các đoàn thể; tạo điều kiện thuận lợi nhất để các tổ chức đoàn thể hoạt động theo đúng điều lệ.</w:t>
      </w:r>
    </w:p>
    <w:p>
      <w:pPr>
        <w:spacing w:after="60" w:before="180"/>
        <w:jc w:val="left"/>
      </w:pPr>
      <w:r>
        <w:rPr>
          <w:rFonts w:ascii="Times New Roman" w:cs="Times New Roman" w:eastAsia="Times New Roman" w:hAnsi="Times New Roman"/>
          <w:b/>
          <w:bCs/>
          <w:color w:val="000000"/>
          <w:sz w:val="26"/>
          <w:szCs w:val="26"/>
        </w:rPr>
        <w:t xml:space="preserve">Điều 22. Với 03 Chi bộ trực thuộc</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Đảng ủy lãnh đạo, chỉ đạo trực tiếp, toàn diện đối với 03 chi bộ trực thuộc. Các chi bộ có trách nhiệm cụ thể hóa và thực hiện nghiêm túc các nghị quyết, chỉ thị của Đảng ủy; định kỳ báo cáo và xin ý kiến Đảng ủy về những vấn đề quan trọng vượt thẩm quyền.</w:t>
      </w:r>
    </w:p>
    <w:p>
      <w:pPr>
        <w:spacing w:after="120" w:before="240"/>
        <w:jc w:val="center"/>
      </w:pPr>
      <w:r>
        <w:rPr>
          <w:rFonts w:ascii="Times New Roman" w:cs="Times New Roman" w:eastAsia="Times New Roman" w:hAnsi="Times New Roman"/>
          <w:b/>
          <w:bCs/>
          <w:color w:val="000000"/>
          <w:sz w:val="28"/>
          <w:szCs w:val="28"/>
        </w:rPr>
        <w:t xml:space="preserve">Chương V
ĐIỀU KHOẢN THI HÀNH</w:t>
      </w:r>
    </w:p>
    <w:p>
      <w:pPr>
        <w:spacing w:after="60" w:before="180"/>
        <w:jc w:val="left"/>
      </w:pPr>
      <w:r>
        <w:rPr>
          <w:rFonts w:ascii="Times New Roman" w:cs="Times New Roman" w:eastAsia="Times New Roman" w:hAnsi="Times New Roman"/>
          <w:b/>
          <w:bCs/>
          <w:color w:val="000000"/>
          <w:sz w:val="26"/>
          <w:szCs w:val="26"/>
        </w:rPr>
        <w:t xml:space="preserve">Điều 23. Tổ chức thực hiện</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1. Các đồng chí trong Ban Chấp hành Đảng bộ, các chi bộ trực thuộc và toàn thể cán bộ, đảng viên Trường THCS và THPT Đốc Binh Kiều có trách nhiệm thực hiện nghiêm túc Quy chế này.</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2. Quy chế này có hiệu lực kể từ ngày ký. Trong quá trình thực hiện, nếu có nội dung cần sửa đổi, bổ sung, Ban Chấp hành Đảng bộ sẽ xem xét, quyết định theo đa số.</w:t>
      </w:r>
    </w:p>
    <w:tbl>
      <w:tblPr>
        <w:tblW w:type="dxa" w:w="9469"/>
        <w:tblBorders>
          <w:top w:val="none" w:color="auto" w:sz="0"/>
          <w:left w:val="none" w:color="auto" w:sz="0"/>
          <w:bottom w:val="none" w:color="auto" w:sz="0"/>
          <w:right w:val="none" w:color="auto" w:sz="0"/>
          <w:insideH w:val="none" w:color="auto" w:sz="0"/>
          <w:insideV w:val="none" w:color="auto" w:sz="0"/>
        </w:tblBorders>
      </w:tblPr>
      <w:tblGrid>
        <w:gridCol w:w="4500"/>
        <w:gridCol w:w="4969"/>
      </w:tblGrid>
      <w:tr>
        <w:tc>
          <w:tcPr>
            <w:tcW w:type="dxa" w:w="4500"/>
            <w:tcBorders>
              <w:top w:val="none" w:color="auto" w:sz="0"/>
              <w:left w:val="none" w:color="auto" w:sz="0"/>
              <w:bottom w:val="none" w:color="auto" w:sz="0"/>
              <w:right w:val="none" w:color="auto" w:sz="0"/>
            </w:tcBorders>
          </w:tcPr>
          <w:p>
            <w:pPr>
              <w:spacing w:after="40" w:before="120"/>
            </w:pPr>
            <w:r>
              <w:rPr>
                <w:rFonts w:ascii="Times New Roman" w:cs="Times New Roman" w:eastAsia="Times New Roman" w:hAnsi="Times New Roman"/>
                <w:b/>
                <w:bCs/>
                <w:i/>
                <w:iCs/>
                <w:sz w:val="22"/>
                <w:szCs w:val="22"/>
              </w:rPr>
              <w:t xml:space="preserve">Nơi nhận:</w:t>
            </w:r>
          </w:p>
          <w:p>
            <w:pPr>
              <w:spacing w:after="20" w:line="240"/>
            </w:pPr>
            <w:r>
              <w:rPr>
                <w:rFonts w:ascii="Times New Roman" w:cs="Times New Roman" w:eastAsia="Times New Roman" w:hAnsi="Times New Roman"/>
                <w:sz w:val="20"/>
                <w:szCs w:val="20"/>
              </w:rPr>
              <w:t xml:space="preserve">- Ban Thường vụ Huyện ủy Tháp Mười (b/c);</w:t>
            </w:r>
          </w:p>
          <w:p>
            <w:pPr>
              <w:spacing w:after="20" w:line="240"/>
            </w:pPr>
            <w:r>
              <w:rPr>
                <w:rFonts w:ascii="Times New Roman" w:cs="Times New Roman" w:eastAsia="Times New Roman" w:hAnsi="Times New Roman"/>
                <w:sz w:val="20"/>
                <w:szCs w:val="20"/>
              </w:rPr>
              <w:t xml:space="preserve">- Sở GDĐT Đồng Tháp (b/c);</w:t>
            </w:r>
          </w:p>
          <w:p>
            <w:pPr>
              <w:spacing w:after="20" w:line="240"/>
            </w:pPr>
            <w:r>
              <w:rPr>
                <w:rFonts w:ascii="Times New Roman" w:cs="Times New Roman" w:eastAsia="Times New Roman" w:hAnsi="Times New Roman"/>
                <w:sz w:val="20"/>
                <w:szCs w:val="20"/>
              </w:rPr>
              <w:t xml:space="preserve">- Đảng ủy xã Đốc Binh Kiều &amp; xã Tân Kiều (p/h);</w:t>
            </w:r>
          </w:p>
          <w:p>
            <w:pPr>
              <w:spacing w:after="20" w:line="240"/>
            </w:pPr>
            <w:r>
              <w:rPr>
                <w:rFonts w:ascii="Times New Roman" w:cs="Times New Roman" w:eastAsia="Times New Roman" w:hAnsi="Times New Roman"/>
                <w:sz w:val="20"/>
                <w:szCs w:val="20"/>
              </w:rPr>
              <w:t xml:space="preserve">- Ban Giám hiệu nhà trường;</w:t>
            </w:r>
          </w:p>
          <w:p>
            <w:pPr>
              <w:spacing w:after="20" w:line="240"/>
            </w:pPr>
            <w:r>
              <w:rPr>
                <w:rFonts w:ascii="Times New Roman" w:cs="Times New Roman" w:eastAsia="Times New Roman" w:hAnsi="Times New Roman"/>
                <w:sz w:val="20"/>
                <w:szCs w:val="20"/>
              </w:rPr>
              <w:t xml:space="preserve">- 03 Chi bộ trực thuộc;</w:t>
            </w:r>
          </w:p>
          <w:p>
            <w:pPr>
              <w:spacing w:after="20" w:line="240"/>
            </w:pPr>
            <w:r>
              <w:rPr>
                <w:rFonts w:ascii="Times New Roman" w:cs="Times New Roman" w:eastAsia="Times New Roman" w:hAnsi="Times New Roman"/>
                <w:sz w:val="20"/>
                <w:szCs w:val="20"/>
              </w:rPr>
              <w:t xml:space="preserve">- Các đồng chí Đảng ủy viên;</w:t>
            </w:r>
          </w:p>
          <w:p>
            <w:pPr>
              <w:spacing w:after="20" w:line="240"/>
            </w:pPr>
            <w:r>
              <w:rPr>
                <w:rFonts w:ascii="Times New Roman" w:cs="Times New Roman" w:eastAsia="Times New Roman" w:hAnsi="Times New Roman"/>
                <w:sz w:val="20"/>
                <w:szCs w:val="20"/>
              </w:rPr>
              <w:t xml:space="preserve">- Lưu: Đảng ủy.</w:t>
            </w:r>
          </w:p>
        </w:tc>
        <w:tc>
          <w:tcPr>
            <w:tcW w:type="dxa" w:w="4969"/>
            <w:tcBorders>
              <w:top w:val="none" w:color="auto" w:sz="0"/>
              <w:left w:val="none" w:color="auto" w:sz="0"/>
              <w:bottom w:val="none" w:color="auto" w:sz="0"/>
              <w:right w:val="none" w:color="auto" w:sz="0"/>
            </w:tcBorders>
          </w:tcPr>
          <w:p>
            <w:pPr>
              <w:spacing w:after="20" w:before="120"/>
              <w:jc w:val="center"/>
            </w:pPr>
            <w:r>
              <w:rPr>
                <w:rFonts w:ascii="Times New Roman" w:cs="Times New Roman" w:eastAsia="Times New Roman" w:hAnsi="Times New Roman"/>
                <w:b/>
                <w:bCs/>
                <w:sz w:val="24"/>
                <w:szCs w:val="24"/>
              </w:rPr>
              <w:t xml:space="preserve">T/M ĐẢNG UỶ</w:t>
            </w:r>
          </w:p>
          <w:p>
            <w:pPr>
              <w:spacing w:after="600"/>
              <w:jc w:val="center"/>
            </w:pPr>
            <w:r>
              <w:rPr>
                <w:rFonts w:ascii="Times New Roman" w:cs="Times New Roman" w:eastAsia="Times New Roman" w:hAnsi="Times New Roman"/>
                <w:b/>
                <w:bCs/>
                <w:sz w:val="24"/>
                <w:szCs w:val="24"/>
              </w:rPr>
              <w:t xml:space="preserve">BÍ THƯ</w:t>
            </w:r>
          </w:p>
          <w:p>
            <w:pPr>
              <w:spacing w:before="800"/>
              <w:jc w:val="center"/>
            </w:pPr>
            <w:r>
              <w:rPr>
                <w:rFonts w:ascii="Times New Roman" w:cs="Times New Roman" w:eastAsia="Times New Roman" w:hAnsi="Times New Roman"/>
                <w:b/>
                <w:bCs/>
                <w:sz w:val="24"/>
                <w:szCs w:val="24"/>
              </w:rPr>
              <w:t xml:space="preserve">Lê Thanh Cường</w:t>
            </w:r>
          </w:p>
        </w:tc>
      </w:tr>
    </w:tbl>
    <w:sectPr>
      <w:headerReference w:type="default" r:id="rId6"/>
      <w:footerReference w:type="default" r:id="rId7"/>
      <w:pgSz w:w="11906" w:h="16838" w:orient="portrait"/>
      <w:pgMar w:top="1134" w:right="1020" w:bottom="1134" w:left="141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Trang </w:t>
    </w: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r>
      <w:rPr>
        <w:rFonts w:ascii="Times New Roman" w:cs="Times New Roman" w:eastAsia="Times New Roman" w:hAnsi="Times New Roman"/>
        <w:sz w:val="20"/>
        <w:szCs w:val="20"/>
      </w:rPr>
      <w:t xml:space="preserve"> / </w:t>
    </w: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NUMPAGES</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8"/>
        <w:szCs w:val="18"/>
      </w:rPr>
      <w:t xml:space="preserve">Đảng ủy Trường THCS và THPT Đốc Binh Kiều - Quy chế làm việc BCH Khóa I (2025 - 2030)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after="60" w:before="60"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2026-10-22T05:16:53.117Z</dcterms:created>
  <dcterms:modified xsi:type="dcterms:W3CDTF">2026-10-22T05:16:53.117Z</dcterms:modified>
</cp:coreProperties>
</file>

<file path=docProps/custom.xml><?xml version="1.0" encoding="utf-8"?>
<Properties xmlns="http://schemas.openxmlformats.org/officeDocument/2006/custom-properties" xmlns:vt="http://schemas.openxmlformats.org/officeDocument/2006/docPropsVTypes"/>
</file>