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BỘ HUYỆN THÁP MƯỜI</w:t>
            </w:r>
          </w:p>
          <w:p>
            <w:pPr>
              <w:spacing w:after="30"/>
              <w:jc w:val="center"/>
            </w:pPr>
            <w:r>
              <w:rPr>
                <w:rFonts w:ascii="Times New Roman" w:cs="Times New Roman" w:eastAsia="Times New Roman" w:hAnsi="Times New Roman"/>
                <w:b/>
                <w:bCs/>
                <w:sz w:val="24"/>
                <w:szCs w:val="24"/>
              </w:rPr>
              <w:t xml:space="preserve">ĐẢNG UỶ TRƯỜNG THCS VÀ THPT</w:t>
            </w:r>
          </w:p>
          <w:p>
            <w:pPr>
              <w:spacing w:after="60"/>
              <w:jc w:val="center"/>
            </w:pPr>
            <w:r>
              <w:rPr>
                <w:rFonts w:ascii="Times New Roman" w:cs="Times New Roman" w:eastAsia="Times New Roman" w:hAnsi="Times New Roman"/>
                <w:b/>
                <w:bCs/>
                <w:sz w:val="24"/>
                <w:szCs w:val="24"/>
              </w:rPr>
              <w:t xml:space="preserve">ĐỐC BINH KIỀU</w:t>
            </w:r>
          </w:p>
          <w:p>
            <w:pPr>
              <w:spacing w:after="30"/>
              <w:jc w:val="center"/>
            </w:pPr>
            <w:r>
              <w:rPr>
                <w:rFonts w:ascii="Times New Roman" w:cs="Times New Roman" w:eastAsia="Times New Roman" w:hAnsi="Times New Roman"/>
                <w:b/>
                <w:bCs/>
                <w:sz w:val="22"/>
                <w:szCs w:val="22"/>
              </w:rPr>
              <w:t xml:space="preserve">* * *</w:t>
            </w:r>
          </w:p>
          <w:p>
            <w:pPr>
              <w:jc w:val="center"/>
            </w:pPr>
            <w:r>
              <w:rPr>
                <w:rFonts w:ascii="Times New Roman" w:cs="Times New Roman" w:eastAsia="Times New Roman" w:hAnsi="Times New Roman"/>
                <w:b/>
                <w:bCs/>
                <w:sz w:val="24"/>
                <w:szCs w:val="24"/>
              </w:rPr>
              <w:t xml:space="preserve">Số: 04-CTr/ĐU</w:t>
            </w:r>
          </w:p>
        </w:tc>
        <w:tc>
          <w:tcPr>
            <w:tcW w:type="dxa" w:w="4969"/>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CỘNG SẢN VIỆT NAM</w:t>
            </w:r>
          </w:p>
          <w:p>
            <w:pPr>
              <w:spacing w:after="60"/>
              <w:jc w:val="center"/>
            </w:pPr>
            <w:r>
              <w:rPr>
                <w:rFonts w:ascii="Times New Roman" w:cs="Times New Roman" w:eastAsia="Times New Roman" w:hAnsi="Times New Roman"/>
                <w:b/>
                <w:bCs/>
                <w:sz w:val="20"/>
                <w:szCs w:val="20"/>
              </w:rPr>
              <w:t xml:space="preserve">-----------------------</w:t>
            </w:r>
          </w:p>
          <w:p>
            <w:pPr>
              <w:jc w:val="center"/>
            </w:pPr>
            <w:r>
              <w:rPr>
                <w:rFonts w:ascii="Times New Roman" w:cs="Times New Roman" w:eastAsia="Times New Roman" w:hAnsi="Times New Roman"/>
                <w:i/>
                <w:iCs/>
                <w:sz w:val="24"/>
                <w:szCs w:val="24"/>
              </w:rPr>
              <w:t xml:space="preserve">Đốc Binh Kiều, ngày 22 tháng 9 năm 2026</w:t>
            </w:r>
          </w:p>
        </w:tc>
      </w:tr>
    </w:tbl>
    <w:p>
      <w:pPr>
        <w:spacing w:after="60" w:before="180"/>
        <w:jc w:val="center"/>
      </w:pPr>
      <w:r>
        <w:rPr>
          <w:rFonts w:ascii="Times New Roman" w:cs="Times New Roman" w:eastAsia="Times New Roman" w:hAnsi="Times New Roman"/>
          <w:b/>
          <w:bCs/>
          <w:sz w:val="30"/>
          <w:szCs w:val="30"/>
        </w:rPr>
        <w:t xml:space="preserve">CHƯƠNG TRÌNH HÀNH ĐỘNG NĂM 2026</w:t>
      </w:r>
    </w:p>
    <w:p>
      <w:pPr>
        <w:spacing w:after="120"/>
        <w:jc w:val="center"/>
      </w:pPr>
      <w:r>
        <w:rPr>
          <w:rFonts w:ascii="Times New Roman" w:cs="Times New Roman" w:eastAsia="Times New Roman" w:hAnsi="Times New Roman"/>
          <w:b/>
          <w:bCs/>
          <w:sz w:val="26"/>
          <w:szCs w:val="26"/>
        </w:rPr>
        <w:t xml:space="preserve">CỦA BAN CHẤP HÀNH ĐẢNG BỘ TRƯỜNG THCS VÀ THPT ĐỐC BINH KIỀU, KHÓA I</w:t>
      </w:r>
    </w:p>
    <w:p>
      <w:pPr>
        <w:spacing w:after="180"/>
        <w:jc w:val="center"/>
      </w:pPr>
      <w:r>
        <w:rPr>
          <w:rFonts w:ascii="Times New Roman" w:cs="Times New Roman" w:eastAsia="Times New Roman" w:hAnsi="Times New Roman"/>
          <w:b/>
          <w:bCs/>
          <w:i/>
          <w:iCs/>
          <w:sz w:val="24"/>
          <w:szCs w:val="24"/>
        </w:rPr>
        <w:t xml:space="preserve">(NĂM ĐẦU TIÊN VẬN HÀNH BỘ MÁY SAU SÁP NHẬP 3 TRƯỜNG)</w:t>
      </w:r>
    </w:p>
    <w:p>
      <w:pPr>
        <w:spacing w:after="120"/>
        <w:jc w:val="center"/>
      </w:pPr>
      <w:r>
        <w:rPr>
          <w:rFonts w:ascii="Times New Roman" w:cs="Times New Roman" w:eastAsia="Times New Roman" w:hAnsi="Times New Roman"/>
          <w:b/>
          <w:bCs/>
          <w:sz w:val="24"/>
          <w:szCs w:val="24"/>
        </w:rPr>
        <w:t xml:space="preserve">-----</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Năm 2026 có ý nghĩa đặc biệt quan trọng: Là năm diễn ra Đại hội đại biểu toàn quốc lần thứ XIV của Đảng; đồng thời là năm học bản lề đầu tiên Trường THCS và THPT Đốc Binh Kiều đi vào vận hành sau quyết định sáp nhập 3 trường: THPT Đốc Binh Kiều, THCS Đốc Binh Kiều và THCS Tân Kiều.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Để ổn định nhanh chóng tổ chức bộ máy, củng cố sự đoàn kết nhất trí của 120 cán bộ, giáo viên, nhân viên, phát huy vai trò hạt nhân chính trị của 85 đảng viên tại 03 chi bộ trực thuộc, bảo đảm quyền lợi học tập của 2.111 học sinh thuộc 53 lớp trên cả 03 điểm trường, Ban Chấp hành Đảng bộ xây dựng Chương trình hành động năm 2026 như sau:</w:t>
      </w:r>
    </w:p>
    <w:p>
      <w:pPr>
        <w:spacing w:after="120" w:before="240"/>
        <w:jc w:val="center"/>
      </w:pPr>
      <w:r>
        <w:rPr>
          <w:rFonts w:ascii="Times New Roman" w:cs="Times New Roman" w:eastAsia="Times New Roman" w:hAnsi="Times New Roman"/>
          <w:b/>
          <w:bCs/>
          <w:color w:val="000000"/>
          <w:sz w:val="28"/>
          <w:szCs w:val="28"/>
        </w:rPr>
        <w:t xml:space="preserve">I. MỤC TIÊU VÀ 10 CHỈ TIÊU TRỌNG TÂM NĂM 2026</w:t>
      </w:r>
    </w:p>
    <w:p>
      <w:pPr>
        <w:spacing w:after="60" w:before="180"/>
        <w:jc w:val="left"/>
      </w:pPr>
      <w:r>
        <w:rPr>
          <w:rFonts w:ascii="Times New Roman" w:cs="Times New Roman" w:eastAsia="Times New Roman" w:hAnsi="Times New Roman"/>
          <w:b/>
          <w:bCs/>
          <w:color w:val="000000"/>
          <w:sz w:val="26"/>
          <w:szCs w:val="26"/>
        </w:rPr>
        <w:t xml:space="preserve">1. Mục tiêu chung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Tập trung lãnh đạo, chỉ đạo vận hành thông suốt, hiệu lực, hiệu quả bộ máy quản lý tại 03 điểm trường; ổn định tư tưởng, củng cố tình đoàn kết gắn bó trong toàn thể đội ngũ; đảm bảo kỷ cương nền nếp dạy và học; nâng cao chất lượng thi tốt nghiệp THPT, kỳ thi chọn học sinh giỏi cấp tỉnh và chăm lo giáo dục hòa nhập cho 25 học sinh khuyết tật; xây dựng Đảng bộ trong sạch, vững mạnh.</w:t>
      </w:r>
    </w:p>
    <w:p>
      <w:pPr>
        <w:spacing w:after="60" w:before="180"/>
        <w:jc w:val="left"/>
      </w:pPr>
      <w:r>
        <w:rPr>
          <w:rFonts w:ascii="Times New Roman" w:cs="Times New Roman" w:eastAsia="Times New Roman" w:hAnsi="Times New Roman"/>
          <w:b/>
          <w:bCs/>
          <w:color w:val="000000"/>
          <w:sz w:val="26"/>
          <w:szCs w:val="26"/>
        </w:rPr>
        <w:t xml:space="preserve">2. Hệ thống 10 chỉ tiêu trọng tâm năm 2026</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Xếp loại Đảng bộ: Đạt mức “Hoàn thành tốt nhiệm vụ” trở lên, phấn đấu đạt “Hoàn thành xuất sắc nhiệm vụ”.</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Công tác phát triển Đảng: Kết nạp từ 03 - 04 đảng viên mới (trong đó có 01 học sinh THPT ưu tú và 02-03 giáo viên trẻ).</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Học sinh giỏi văn hóa cấp tỉnh: Đạt ít nhất 15 giải cấp tỉnh trong năm 2026 (cấp THCS 07 giải, cấp THPT 08 giải).</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Hội thảo chuyên môn: Tổ chức ít nhất 02 buổi hội thảo, chuyên đề chuyên môn cấp cụm/tỉnh về đổi mới phương pháp giảng dạy và kiểm tra đánh giá theo CT GDPT 2018 liên thông 2 cấp THCS - THPT.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(5) Tỷ lệ học sinh nghỉ bỏ học: Duy trì ở mức dưới 0.4% trên cả 03 điểm trường (thấp hơn mặt bằng chung của tỉnh).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(6) Tỷ lệ tốt nghiệp THPT: Đạt từ 99.8% trở lên, nâng điểm trung bình các môn thi tốt nghiệp nằm trong tốp đầu của huyện Tháp Mười.</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(7) Chuyển đổi số giáo viên: Đạt tỷ lệ 100% cán bộ, giáo viên được bồi dưỡng kỹ năng số và ứng dụng CNTT, AI an toàn trong giáo dục.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(8) Hoạt động ngoại khóa: Tổ chức ít nhất 02 hoạt động hướng nghiệp - khởi nghiệp và 02 hoạt động trải nghiệm “Về nguồn” cho học sinh 3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(9) Bảo hiểm y tế học sinh: Đạt tỷ lệ 100% học sinh tham gia BHYT (2.111/2.111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(10) Đoàn thể: Công đoàn cơ sở và Đoàn Thanh niên trường xếp loại “Hoàn thành xuất sắc nhiệm vụ”.</w:t>
      </w:r>
    </w:p>
    <w:p>
      <w:pPr>
        <w:spacing w:after="120" w:before="240"/>
        <w:jc w:val="center"/>
      </w:pPr>
      <w:r>
        <w:rPr>
          <w:rFonts w:ascii="Times New Roman" w:cs="Times New Roman" w:eastAsia="Times New Roman" w:hAnsi="Times New Roman"/>
          <w:b/>
          <w:bCs/>
          <w:color w:val="000000"/>
          <w:sz w:val="28"/>
          <w:szCs w:val="28"/>
        </w:rPr>
        <w:t xml:space="preserve">II. CÁC NHÓM GIẢI PHÁP CHỦ YẾU NĂM 2026</w:t>
      </w:r>
    </w:p>
    <w:p>
      <w:pPr>
        <w:spacing w:after="60" w:before="180"/>
        <w:jc w:val="left"/>
      </w:pPr>
      <w:r>
        <w:rPr>
          <w:rFonts w:ascii="Times New Roman" w:cs="Times New Roman" w:eastAsia="Times New Roman" w:hAnsi="Times New Roman"/>
          <w:b/>
          <w:bCs/>
          <w:color w:val="000000"/>
          <w:sz w:val="26"/>
          <w:szCs w:val="26"/>
        </w:rPr>
        <w:t xml:space="preserve">1. Đổi mới phương thức lãnh đạo, điều hành của Đảng ủy và Ban Giám hiệu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Thiết lập quy chế giao ban trực tuyến định kỳ giữa Ban Giám hiệu với cán bộ phụ trách Điểm trường Tân Kiều (11km) và Điểm Đốc Binh Kiều để nắm bắt tình hình hằng ngày.</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Đẩy mạnh thực hiện mô hình “Cuộc họp không văn bản giấy”; phân công công việc khoa học theo năng lực sở trường của 10 đồng chí Đảng ủy viên, tránh chồng chéo hoặc bỏ sót nhiệm vụ.</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Tuyên dương, khen thưởng kịp thời các tập thể, cá nhân có thành tích xuất sắc, có sáng kiến hay trong việc ổn định đơn vị sau sáp nhập.</w:t>
      </w:r>
    </w:p>
    <w:p>
      <w:pPr>
        <w:spacing w:after="60" w:before="180"/>
        <w:jc w:val="left"/>
      </w:pPr>
      <w:r>
        <w:rPr>
          <w:rFonts w:ascii="Times New Roman" w:cs="Times New Roman" w:eastAsia="Times New Roman" w:hAnsi="Times New Roman"/>
          <w:b/>
          <w:bCs/>
          <w:color w:val="000000"/>
          <w:sz w:val="26"/>
          <w:szCs w:val="26"/>
        </w:rPr>
        <w:t xml:space="preserve">2. Về công tác xây dựng, chỉnh đốn Đảng và tư tưởng chính trị</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Nâng cao chất lượng sinh hoạt của 03 chi bộ trực thuộc: Chi bộ 1 (Khối THPT &amp; BGH), Chi bộ 2 (Khối THCS Tân Kiều), Chi bộ 3 (Khối THCS Đốc Binh Kiều); thực hiện sinh hoạt chuyên đề ít nhất 01 lần/quý.</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Thực hiện nghiêm túc quy định về trách nhiệm nêu gương của cán bộ, đảng viên, trước hết là Hiệu trưởng, các Phó Hiệu trưởng và Bí thư chi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Đẩy mạnh công tác kiểm tra, giám sát thường xuyên đối với đảng viên về kỷ luật phát ngôn, phẩm chất đạo đức nhà giáo và trách nhiệm giảng dạy.</w:t>
      </w:r>
    </w:p>
    <w:p>
      <w:pPr>
        <w:spacing w:after="60" w:before="180"/>
        <w:jc w:val="left"/>
      </w:pPr>
      <w:r>
        <w:rPr>
          <w:rFonts w:ascii="Times New Roman" w:cs="Times New Roman" w:eastAsia="Times New Roman" w:hAnsi="Times New Roman"/>
          <w:b/>
          <w:bCs/>
          <w:color w:val="000000"/>
          <w:sz w:val="26"/>
          <w:szCs w:val="26"/>
        </w:rPr>
        <w:t xml:space="preserve">3. Về thực hiện nhiệm vụ chính trị, chuyên môn dạy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Ban Giám hiệu xây dựng kế hoạch phân công chuyên môn công bằng, minh bạch, tạo điều kiện thuận lợi nhất cho giáo viên đi lại giảng dạy giữa các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Tập trung cao độ cho công tác ôn thi tốt nghiệp THPT năm 2026; tổ chức phụ đạo cho học sinh học lực yếu, học sinh có hoàn cảnh khó khăn.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Triển khai nghiêm túc kế hoạch giáo dục hòa nhập cho 25 học sinh khuyết tật theo Công văn số 3326/SGDĐT-GDTrH-TX&amp;CN; tuyệt đối không bỏ rơi học sinh yếu thế.</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Khai thác, sử dụng hiệu quả phòng tin học, phòng thí nghiệm thực hành và thiết bị nghe nhìn ở cả 3 điểm trường; đẩy mạnh số hóa hồ sơ sổ sách.</w:t>
      </w:r>
    </w:p>
    <w:p>
      <w:pPr>
        <w:spacing w:after="60" w:before="180"/>
        <w:jc w:val="left"/>
      </w:pPr>
      <w:r>
        <w:rPr>
          <w:rFonts w:ascii="Times New Roman" w:cs="Times New Roman" w:eastAsia="Times New Roman" w:hAnsi="Times New Roman"/>
          <w:b/>
          <w:bCs/>
          <w:color w:val="000000"/>
          <w:sz w:val="26"/>
          <w:szCs w:val="26"/>
        </w:rPr>
        <w:t xml:space="preserve">4. Về công tác đoàn thể và phối hợp xã hội</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Công đoàn cơ sở phát động phong trào thi đua “Đoàn kết - Đổi mới - Sáng tạo”; kịp thời thăm hỏi, trợ cấp cho các giáo viên, nhân viên có hoàn cảnh khó khăn sau sáp nhập.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Đoàn trường và Liên đội Đội phối hợp tổ chức các sân chơi văn nghệ, thể thao liên cơ sở nhằm gắn kết tình bạn giữa học sinh THCS và THPT.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Giữ mối liên hệ chặt chẽ với Đảng ủy, UBND 02 xã Đốc Binh Kiều và Tân Kiều để phối hợp giữ vững an ninh trật tự trường học.</w:t>
      </w:r>
    </w:p>
    <w:p>
      <w:pPr>
        <w:spacing w:after="120" w:before="240"/>
        <w:jc w:val="center"/>
      </w:pPr>
      <w:r>
        <w:rPr>
          <w:rFonts w:ascii="Times New Roman" w:cs="Times New Roman" w:eastAsia="Times New Roman" w:hAnsi="Times New Roman"/>
          <w:b/>
          <w:bCs/>
          <w:color w:val="000000"/>
          <w:sz w:val="28"/>
          <w:szCs w:val="28"/>
        </w:rPr>
        <w:t xml:space="preserve">III. LỘ TRÌNH TỔ CHỨC THỰC HIỆN NĂM 2026</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Quý I/2026: Kiện toàn tổ chức bộ máy, ban hành Quy chế làm việc 01-QC/ĐU, Thông báo phân công nhiệm vụ 02-TB/ĐU; tổ chức kỷ niệm các ngày lễ lớn; kiểm tra nề nếp sau Tết Nguyên đán.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Quý II/2026: Đẩy mạnh bồi dưỡng học sinh giỏi; tổ chức các đợt thi thử và ôn tập cao điểm thi tốt nghiệp THPT; xét công nhận tốt nghiệp THCS; sơ kết công tác Đảng 6 tháng đầu năm.</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Quý III/2026: Đánh giá kết quả thi tốt nghiệp THPT; chuẩn bị chu đáo cơ sở vật chất, đội ngũ đón chào năm học mới 2026 - 2027 cho 53 lớp và 2.111 học sinh; tổ chức Khai giảng đồng bộ tại 3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Quý IV/2026: Tổ chức kiểm tra chuyên đề các chi bộ; kiểm điểm, đánh giá, xếp loại chất lượng tổ chức đảng, đảng viên và tổng kết công tác Đảng năm 2026; bình xét thi đua khen thưởng.</w:t>
      </w:r>
    </w:p>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40" w:before="120"/>
            </w:pPr>
            <w:r>
              <w:rPr>
                <w:rFonts w:ascii="Times New Roman" w:cs="Times New Roman" w:eastAsia="Times New Roman" w:hAnsi="Times New Roman"/>
                <w:b/>
                <w:bCs/>
                <w:i/>
                <w:iCs/>
                <w:sz w:val="22"/>
                <w:szCs w:val="22"/>
              </w:rPr>
              <w:t xml:space="preserve">Nơi nhận:</w:t>
            </w:r>
          </w:p>
          <w:p>
            <w:pPr>
              <w:spacing w:after="20" w:line="240"/>
            </w:pPr>
            <w:r>
              <w:rPr>
                <w:rFonts w:ascii="Times New Roman" w:cs="Times New Roman" w:eastAsia="Times New Roman" w:hAnsi="Times New Roman"/>
                <w:sz w:val="20"/>
                <w:szCs w:val="20"/>
              </w:rPr>
              <w:t xml:space="preserve">- Ban Thường vụ Huyện ủy Tháp Mười (b/c);</w:t>
            </w:r>
          </w:p>
          <w:p>
            <w:pPr>
              <w:spacing w:after="20" w:line="240"/>
            </w:pPr>
            <w:r>
              <w:rPr>
                <w:rFonts w:ascii="Times New Roman" w:cs="Times New Roman" w:eastAsia="Times New Roman" w:hAnsi="Times New Roman"/>
                <w:sz w:val="20"/>
                <w:szCs w:val="20"/>
              </w:rPr>
              <w:t xml:space="preserve">- Sở GDĐT Đồng Tháp (b/c);</w:t>
            </w:r>
          </w:p>
          <w:p>
            <w:pPr>
              <w:spacing w:after="20" w:line="240"/>
            </w:pPr>
            <w:r>
              <w:rPr>
                <w:rFonts w:ascii="Times New Roman" w:cs="Times New Roman" w:eastAsia="Times New Roman" w:hAnsi="Times New Roman"/>
                <w:sz w:val="20"/>
                <w:szCs w:val="20"/>
              </w:rPr>
              <w:t xml:space="preserve">- Đảng ủy xã Đốc Binh Kiều &amp; xã Tân Kiều (p/h);</w:t>
            </w:r>
          </w:p>
          <w:p>
            <w:pPr>
              <w:spacing w:after="20" w:line="240"/>
            </w:pPr>
            <w:r>
              <w:rPr>
                <w:rFonts w:ascii="Times New Roman" w:cs="Times New Roman" w:eastAsia="Times New Roman" w:hAnsi="Times New Roman"/>
                <w:sz w:val="20"/>
                <w:szCs w:val="20"/>
              </w:rPr>
              <w:t xml:space="preserve">- Ban Giám hiệu nhà trường (t/h);</w:t>
            </w:r>
          </w:p>
          <w:p>
            <w:pPr>
              <w:spacing w:after="20" w:line="240"/>
            </w:pPr>
            <w:r>
              <w:rPr>
                <w:rFonts w:ascii="Times New Roman" w:cs="Times New Roman" w:eastAsia="Times New Roman" w:hAnsi="Times New Roman"/>
                <w:sz w:val="20"/>
                <w:szCs w:val="20"/>
              </w:rPr>
              <w:t xml:space="preserve">- 03 Chi bộ trực thuộc (t/h);</w:t>
            </w:r>
          </w:p>
          <w:p>
            <w:pPr>
              <w:spacing w:after="20" w:line="240"/>
            </w:pPr>
            <w:r>
              <w:rPr>
                <w:rFonts w:ascii="Times New Roman" w:cs="Times New Roman" w:eastAsia="Times New Roman" w:hAnsi="Times New Roman"/>
                <w:sz w:val="20"/>
                <w:szCs w:val="20"/>
              </w:rPr>
              <w:t xml:space="preserve">- Các đồng chí Đảng ủy viên;</w:t>
            </w:r>
          </w:p>
          <w:p>
            <w:pPr>
              <w:spacing w:after="20" w:line="240"/>
            </w:pPr>
            <w:r>
              <w:rPr>
                <w:rFonts w:ascii="Times New Roman" w:cs="Times New Roman" w:eastAsia="Times New Roman" w:hAnsi="Times New Roman"/>
                <w:sz w:val="20"/>
                <w:szCs w:val="20"/>
              </w:rPr>
              <w:t xml:space="preserve">- Lưu: Đảng ủy.</w:t>
            </w:r>
          </w:p>
        </w:tc>
        <w:tc>
          <w:tcPr>
            <w:tcW w:type="dxa" w:w="4969"/>
            <w:tcBorders>
              <w:top w:val="none" w:color="auto" w:sz="0"/>
              <w:left w:val="none" w:color="auto" w:sz="0"/>
              <w:bottom w:val="none" w:color="auto" w:sz="0"/>
              <w:right w:val="none" w:color="auto" w:sz="0"/>
            </w:tcBorders>
          </w:tcPr>
          <w:p>
            <w:pPr>
              <w:spacing w:after="20" w:before="120"/>
              <w:jc w:val="center"/>
            </w:pPr>
            <w:r>
              <w:rPr>
                <w:rFonts w:ascii="Times New Roman" w:cs="Times New Roman" w:eastAsia="Times New Roman" w:hAnsi="Times New Roman"/>
                <w:b/>
                <w:bCs/>
                <w:sz w:val="24"/>
                <w:szCs w:val="24"/>
              </w:rPr>
              <w:t xml:space="preserve">T/M ĐẢNG UỶ</w:t>
            </w:r>
          </w:p>
          <w:p>
            <w:pPr>
              <w:spacing w:after="600"/>
              <w:jc w:val="center"/>
            </w:pPr>
            <w:r>
              <w:rPr>
                <w:rFonts w:ascii="Times New Roman" w:cs="Times New Roman" w:eastAsia="Times New Roman" w:hAnsi="Times New Roman"/>
                <w:b/>
                <w:bCs/>
                <w:sz w:val="24"/>
                <w:szCs w:val="24"/>
              </w:rPr>
              <w:t xml:space="preserve">BÍ THƯ</w:t>
            </w:r>
          </w:p>
          <w:p>
            <w:pPr>
              <w:spacing w:before="800"/>
              <w:jc w:val="center"/>
            </w:pPr>
            <w:r>
              <w:rPr>
                <w:rFonts w:ascii="Times New Roman" w:cs="Times New Roman" w:eastAsia="Times New Roman" w:hAnsi="Times New Roman"/>
                <w:b/>
                <w:bCs/>
                <w:sz w:val="24"/>
                <w:szCs w:val="24"/>
              </w:rPr>
              <w:t xml:space="preserve">Lê Thanh Cường</w:t>
            </w:r>
          </w:p>
        </w:tc>
      </w:tr>
    </w:tbl>
    <w:sectPr>
      <w:headerReference w:type="default" r:id="rId6"/>
      <w:footerReference w:type="default" r:id="rId7"/>
      <w:pgSz w:w="11906" w:h="16838" w:orient="portrait"/>
      <w:pgMar w:top="1134" w:right="102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Đảng ủy Trường THCS và THPT Đốc Binh Kiều - Chương trình hành động năm 2026 sau sáp nhập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2026-10-22T05:16:53.341Z</dcterms:created>
  <dcterms:modified xsi:type="dcterms:W3CDTF">2026-10-22T05:16:53.341Z</dcterms:modified>
</cp:coreProperties>
</file>

<file path=docProps/custom.xml><?xml version="1.0" encoding="utf-8"?>
<Properties xmlns="http://schemas.openxmlformats.org/officeDocument/2006/custom-properties" xmlns:vt="http://schemas.openxmlformats.org/officeDocument/2006/docPropsVTypes"/>
</file>