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200"/>
        <w:gridCol w:w="5269"/>
      </w:tblGrid>
      <w:tr>
        <w:tc>
          <w:tcPr>
            <w:tcW w:type="dxa" w:w="42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1"/>
                <w:szCs w:val="21"/>
              </w:rPr>
              <w:t xml:space="preserve">SỞ GIÁO DỤC VÀ ĐÀO TẠO ĐỒNG THÁP</w:t>
            </w:r>
          </w:p>
          <w:p>
            <w:pPr>
              <w:spacing w:after="60"/>
              <w:jc w:val="center"/>
            </w:pPr>
            <w:r>
              <w:rPr>
                <w:rFonts w:ascii="Times New Roman" w:cs="Times New Roman" w:eastAsia="Times New Roman" w:hAnsi="Times New Roman"/>
                <w:b/>
                <w:bCs/>
                <w:sz w:val="22"/>
                <w:szCs w:val="22"/>
              </w:rPr>
              <w:t xml:space="preserve">TRƯỜNG THCS VÀ THPT ĐỐC BINH KIỀU</w:t>
            </w:r>
          </w:p>
          <w:p>
            <w:pPr>
              <w:jc w:val="center"/>
            </w:pPr>
            <w:r>
              <w:rPr>
                <w:rFonts w:ascii="Times New Roman" w:cs="Times New Roman" w:eastAsia="Times New Roman" w:hAnsi="Times New Roman"/>
                <w:color w:val="666666"/>
                <w:sz w:val="18"/>
                <w:szCs w:val="18"/>
              </w:rPr>
              <w:t xml:space="preserve">————————</w:t>
            </w:r>
          </w:p>
          <w:p>
            <w:pPr>
              <w:spacing w:before="40"/>
              <w:jc w:val="center"/>
            </w:pPr>
            <w:r>
              <w:rPr>
                <w:rFonts w:ascii="Times New Roman" w:cs="Times New Roman" w:eastAsia="Times New Roman" w:hAnsi="Times New Roman"/>
                <w:b/>
                <w:bCs/>
                <w:sz w:val="22"/>
                <w:szCs w:val="22"/>
              </w:rPr>
              <w:t xml:space="preserve">Số: 49/QĐ-THCS-THPTĐBK</w:t>
            </w:r>
          </w:p>
        </w:tc>
        <w:tc>
          <w:tcPr>
            <w:tcW w:type="dxa" w:w="5269"/>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1"/>
                <w:szCs w:val="21"/>
              </w:rPr>
              <w:t xml:space="preserve">CỘNG HÒA XÃ HỘI CHỦ NGHĨA VIỆT NAM</w:t>
            </w:r>
          </w:p>
          <w:p>
            <w:pPr>
              <w:spacing w:after="60"/>
              <w:jc w:val="center"/>
            </w:pPr>
            <w:r>
              <w:rPr>
                <w:rFonts w:ascii="Times New Roman" w:cs="Times New Roman" w:eastAsia="Times New Roman" w:hAnsi="Times New Roman"/>
                <w:b/>
                <w:bCs/>
                <w:sz w:val="22"/>
                <w:szCs w:val="22"/>
                <w:u w:val="single"/>
              </w:rPr>
              <w:t xml:space="preserve">Độc lập - Tự do - Hạnh phúc</w:t>
            </w:r>
          </w:p>
          <w:p>
            <w:pPr>
              <w:spacing w:before="80"/>
              <w:jc w:val="center"/>
            </w:pPr>
            <w:r>
              <w:rPr>
                <w:rFonts w:ascii="Times New Roman" w:cs="Times New Roman" w:eastAsia="Times New Roman" w:hAnsi="Times New Roman"/>
                <w:i/>
                <w:iCs/>
                <w:sz w:val="22"/>
                <w:szCs w:val="22"/>
              </w:rPr>
              <w:t xml:space="preserve">Tháp Mười, ngày 15 tháng 10 năm 2026</w:t>
            </w:r>
          </w:p>
        </w:tc>
      </w:tr>
    </w:tbl>
    <w:p>
      <w:pPr>
        <w:spacing w:after="60" w:before="240"/>
        <w:jc w:val="center"/>
      </w:pPr>
      <w:r>
        <w:rPr>
          <w:rFonts w:ascii="Times New Roman" w:cs="Times New Roman" w:eastAsia="Times New Roman" w:hAnsi="Times New Roman"/>
          <w:b/>
          <w:bCs/>
          <w:sz w:val="28"/>
          <w:szCs w:val="28"/>
        </w:rPr>
        <w:t xml:space="preserve">QUYẾT ĐỊNH</w:t>
      </w:r>
    </w:p>
    <w:p>
      <w:pPr>
        <w:spacing w:after="120"/>
        <w:jc w:val="center"/>
      </w:pPr>
      <w:r>
        <w:rPr>
          <w:rFonts w:ascii="Times New Roman" w:cs="Times New Roman" w:eastAsia="Times New Roman" w:hAnsi="Times New Roman"/>
          <w:b/>
          <w:bCs/>
          <w:sz w:val="26"/>
          <w:szCs w:val="26"/>
        </w:rPr>
        <w:t xml:space="preserve">Về việc thành lập Ban kiểm tra nội bộ năm học 2026 - 2027</w:t>
      </w:r>
    </w:p>
    <w:p>
      <w:pPr>
        <w:spacing w:after="180"/>
        <w:jc w:val="center"/>
      </w:pPr>
      <w:r>
        <w:rPr>
          <w:rFonts w:ascii="Times New Roman" w:cs="Times New Roman" w:eastAsia="Times New Roman" w:hAnsi="Times New Roman"/>
          <w:b/>
          <w:bCs/>
          <w:sz w:val="24"/>
          <w:szCs w:val="24"/>
        </w:rPr>
        <w:t xml:space="preserve">HIỆU TRƯỞNG TRƯỜNG THCS VÀ THPT ĐỐC BINH KIỀU</w:t>
      </w:r>
    </w:p>
    <w:p>
      <w:r>
        <w:rPr>
          <w:rFonts w:ascii="Times New Roman" w:cs="Times New Roman" w:eastAsia="Times New Roman" w:hAnsi="Times New Roman"/>
          <w:b w:val="false"/>
          <w:bCs w:val="false"/>
          <w:i/>
          <w:iCs/>
          <w:sz w:val="24"/>
          <w:szCs w:val="24"/>
        </w:rPr>
        <w:t xml:space="preserve">Căn cứ Thông tư số 32/2020/TT-BGDĐT ngày 15/9/2020 của Bộ GDĐT ban hành Điều lệ trường THCS, trường THPT và trường phổ thông có nhiều cấp học;</w:t>
      </w:r>
    </w:p>
    <w:p>
      <w:r>
        <w:rPr>
          <w:rFonts w:ascii="Times New Roman" w:cs="Times New Roman" w:eastAsia="Times New Roman" w:hAnsi="Times New Roman"/>
          <w:b w:val="false"/>
          <w:bCs w:val="false"/>
          <w:i/>
          <w:iCs/>
          <w:sz w:val="24"/>
          <w:szCs w:val="24"/>
        </w:rPr>
        <w:t xml:space="preserve">Căn cứ Nghị định số 217/2025/NĐ-CP ngày 05/8/2025 của Chính phủ về hoạt động kiểm tra chuyên ngành;</w:t>
      </w:r>
    </w:p>
    <w:p>
      <w:r>
        <w:rPr>
          <w:rFonts w:ascii="Times New Roman" w:cs="Times New Roman" w:eastAsia="Times New Roman" w:hAnsi="Times New Roman"/>
          <w:b w:val="false"/>
          <w:bCs w:val="false"/>
          <w:i/>
          <w:iCs/>
          <w:sz w:val="24"/>
          <w:szCs w:val="24"/>
        </w:rPr>
        <w:t xml:space="preserve">Căn cứ Quyết định số 2606/QĐ-UBND ngày 13/8/2026 của UBND tỉnh Đồng Tháp về việc sáp nhập thành lập Trường THCS và THPT Đốc Binh Kiều;</w:t>
      </w:r>
    </w:p>
    <w:p>
      <w:r>
        <w:rPr>
          <w:rFonts w:ascii="Times New Roman" w:cs="Times New Roman" w:eastAsia="Times New Roman" w:hAnsi="Times New Roman"/>
          <w:b w:val="false"/>
          <w:bCs w:val="false"/>
          <w:i/>
          <w:iCs/>
          <w:sz w:val="24"/>
          <w:szCs w:val="24"/>
        </w:rPr>
        <w:t xml:space="preserve">Căn cứ Hướng dẫn số 1134/SGDĐT-TCCB ngày 17/10/2025 của Sở GDĐT Đồng Tháp về hướng dẫn thực hiện công tác kiểm tra nội bộ tại các cơ sở giáo dục;</w:t>
      </w:r>
    </w:p>
    <w:p>
      <w:r>
        <w:rPr>
          <w:rFonts w:ascii="Times New Roman" w:cs="Times New Roman" w:eastAsia="Times New Roman" w:hAnsi="Times New Roman"/>
          <w:b w:val="false"/>
          <w:bCs w:val="false"/>
          <w:i/>
          <w:iCs/>
          <w:sz w:val="24"/>
          <w:szCs w:val="24"/>
        </w:rPr>
        <w:t xml:space="preserve">Theo đề nghị của Phó Hiệu trưởng phụ trách chuyên môn và Tổ trưởng Tổ Văn phòng,</w:t>
      </w:r>
    </w:p>
    <w:p>
      <w:pPr>
        <w:spacing w:after="120" w:before="180"/>
        <w:jc w:val="center"/>
      </w:pPr>
      <w:r>
        <w:rPr>
          <w:rFonts w:ascii="Times New Roman" w:cs="Times New Roman" w:eastAsia="Times New Roman" w:hAnsi="Times New Roman"/>
          <w:b/>
          <w:bCs/>
          <w:sz w:val="26"/>
          <w:szCs w:val="26"/>
        </w:rPr>
        <w:t xml:space="preserve">QUYẾT ĐỊNH:</w:t>
      </w:r>
    </w:p>
    <w:p>
      <w:r>
        <w:rPr>
          <w:rFonts w:ascii="Times New Roman" w:cs="Times New Roman" w:eastAsia="Times New Roman" w:hAnsi="Times New Roman"/>
          <w:b w:val="false"/>
          <w:bCs w:val="false"/>
          <w:i w:val="false"/>
          <w:iCs w:val="false"/>
          <w:sz w:val="24"/>
          <w:szCs w:val="24"/>
        </w:rPr>
        <w:t xml:space="preserve">Điều 1. Thành lập Ban kiểm tra nội bộ Trường THCS và THPT Đốc Binh Kiều năm học 2026 - 2027 gồm 22 ông (bà) có tên trong danh sách đính kèm, do ông Lê Thanh Cường - Hiệu trưởng làm Trưởng ban.</w:t>
      </w:r>
    </w:p>
    <w:p>
      <w:r>
        <w:rPr>
          <w:rFonts w:ascii="Times New Roman" w:cs="Times New Roman" w:eastAsia="Times New Roman" w:hAnsi="Times New Roman"/>
          <w:b w:val="false"/>
          <w:bCs w:val="false"/>
          <w:i w:val="false"/>
          <w:iCs w:val="false"/>
          <w:sz w:val="24"/>
          <w:szCs w:val="24"/>
        </w:rPr>
        <w:t xml:space="preserve">Điều 2. Ban kiểm tra nội bộ có nhiệm vụ xây dựng kế hoạch tiến hành kiểm tra từng đợt theo Kế hoạch số 48/KH-THCS&amp;THPTĐBK của nhà trường; lập biên bản kiểm tra, báo cáo kết quả và tham mưu Hiệu trưởng ban hành thông báo kết luận kiểm tra; theo dõi việc khắc phục sau kiểm tra.</w:t>
      </w:r>
    </w:p>
    <w:p>
      <w:r>
        <w:rPr>
          <w:rFonts w:ascii="Times New Roman" w:cs="Times New Roman" w:eastAsia="Times New Roman" w:hAnsi="Times New Roman"/>
          <w:b w:val="false"/>
          <w:bCs w:val="false"/>
          <w:i w:val="false"/>
          <w:iCs w:val="false"/>
          <w:sz w:val="24"/>
          <w:szCs w:val="24"/>
        </w:rPr>
        <w:t xml:space="preserve">Điều 3. Quyết định này có hiệu lực kể từ ngày ký đến hết năm học 2026 - 2027. Các Phó Hiệu trưởng, các Tổ trưởng chuyên môn, Tổ Văn phòng và các ông (bà) có tên tại Điều 1 chịu trách nhiệm thi hành Quyết định này./.</w:t>
      </w:r>
    </w:p>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800"/>
        <w:gridCol w:w="4669"/>
      </w:tblGrid>
      <w:tr>
        <w:tc>
          <w:tcPr>
            <w:tcW w:type="dxa" w:w="4800"/>
            <w:tcBorders>
              <w:top w:val="none" w:color="auto" w:sz="0"/>
              <w:left w:val="none" w:color="auto" w:sz="0"/>
              <w:bottom w:val="none" w:color="auto" w:sz="0"/>
              <w:right w:val="none" w:color="auto" w:sz="0"/>
            </w:tcBorders>
          </w:tcPr>
          <w:p>
            <w:pPr>
              <w:spacing w:after="40" w:before="120"/>
            </w:pPr>
            <w:r>
              <w:rPr>
                <w:rFonts w:ascii="Times New Roman" w:cs="Times New Roman" w:eastAsia="Times New Roman" w:hAnsi="Times New Roman"/>
                <w:b/>
                <w:bCs/>
                <w:i/>
                <w:iCs/>
                <w:sz w:val="22"/>
                <w:szCs w:val="22"/>
              </w:rPr>
              <w:t xml:space="preserve">Nơi nhận:</w:t>
            </w:r>
          </w:p>
          <w:p>
            <w:pPr>
              <w:spacing w:after="20" w:line="240"/>
            </w:pPr>
            <w:r>
              <w:rPr>
                <w:rFonts w:ascii="Times New Roman" w:cs="Times New Roman" w:eastAsia="Times New Roman" w:hAnsi="Times New Roman"/>
                <w:sz w:val="20"/>
                <w:szCs w:val="20"/>
              </w:rPr>
              <w:t xml:space="preserve">- Sở GDĐT Đồng Tháp (để báo cáo);</w:t>
            </w:r>
          </w:p>
          <w:p>
            <w:pPr>
              <w:spacing w:after="20" w:line="240"/>
            </w:pPr>
            <w:r>
              <w:rPr>
                <w:rFonts w:ascii="Times New Roman" w:cs="Times New Roman" w:eastAsia="Times New Roman" w:hAnsi="Times New Roman"/>
                <w:sz w:val="20"/>
                <w:szCs w:val="20"/>
              </w:rPr>
              <w:t xml:space="preserve">- Như Điều 3 (để thực hiện);</w:t>
            </w:r>
          </w:p>
          <w:p>
            <w:pPr>
              <w:spacing w:after="20" w:line="240"/>
            </w:pPr>
            <w:r>
              <w:rPr>
                <w:rFonts w:ascii="Times New Roman" w:cs="Times New Roman" w:eastAsia="Times New Roman" w:hAnsi="Times New Roman"/>
                <w:sz w:val="20"/>
                <w:szCs w:val="20"/>
              </w:rPr>
              <w:t xml:space="preserve">- Lưu: VT, Hồ sơ Ban KTNB.</w:t>
            </w:r>
          </w:p>
        </w:tc>
        <w:tc>
          <w:tcPr>
            <w:tcW w:type="dxa" w:w="4669"/>
            <w:tcBorders>
              <w:top w:val="none" w:color="auto" w:sz="0"/>
              <w:left w:val="none" w:color="auto" w:sz="0"/>
              <w:bottom w:val="none" w:color="auto" w:sz="0"/>
              <w:right w:val="none" w:color="auto" w:sz="0"/>
            </w:tcBorders>
          </w:tcPr>
          <w:p>
            <w:pPr>
              <w:spacing w:after="1200"/>
              <w:jc w:val="center"/>
            </w:pPr>
            <w:r>
              <w:rPr>
                <w:rFonts w:ascii="Times New Roman" w:cs="Times New Roman" w:eastAsia="Times New Roman" w:hAnsi="Times New Roman"/>
                <w:b/>
                <w:bCs/>
                <w:sz w:val="22"/>
                <w:szCs w:val="22"/>
              </w:rPr>
              <w:t xml:space="preserve">HIỆU TRƯỞNG</w:t>
            </w:r>
          </w:p>
          <w:p>
            <w:pPr>
              <w:jc w:val="center"/>
            </w:pPr>
            <w:r>
              <w:rPr>
                <w:rFonts w:ascii="Times New Roman" w:cs="Times New Roman" w:eastAsia="Times New Roman" w:hAnsi="Times New Roman"/>
                <w:b/>
                <w:bCs/>
                <w:sz w:val="24"/>
                <w:szCs w:val="24"/>
              </w:rPr>
              <w:t xml:space="preserve">Lê Thanh Cường</w:t>
            </w:r>
          </w:p>
        </w:tc>
      </w:tr>
    </w:tbl>
    <w:p>
      <w:pPr>
        <w:spacing w:after="80" w:before="400"/>
        <w:jc w:val="center"/>
      </w:pPr>
      <w:r>
        <w:rPr>
          <w:rFonts w:ascii="Times New Roman" w:cs="Times New Roman" w:eastAsia="Times New Roman" w:hAnsi="Times New Roman"/>
          <w:b/>
          <w:bCs/>
          <w:sz w:val="24"/>
          <w:szCs w:val="24"/>
        </w:rPr>
        <w:t xml:space="preserve">DANH SÁCH THÀNH VIÊN BAN KIỂM TRA NỘI BỘ NĂM HỌC 2026 - 2027</w:t>
      </w:r>
    </w:p>
    <w:p>
      <w:pPr>
        <w:spacing w:after="180"/>
        <w:jc w:val="center"/>
      </w:pPr>
      <w:r>
        <w:rPr>
          <w:rFonts w:ascii="Times New Roman" w:cs="Times New Roman" w:eastAsia="Times New Roman" w:hAnsi="Times New Roman"/>
          <w:i/>
          <w:iCs/>
          <w:sz w:val="22"/>
          <w:szCs w:val="22"/>
        </w:rPr>
        <w:t xml:space="preserve">(Kèm theo Quyết định số 49/QĐ-THCS-THPTĐBK ngày 15/10/2026 của Hiệu trưởng - Chuẩn 100% từ tệp NHÂN SỰ MỚI.xlsx)</w:t>
      </w:r>
    </w:p>
    <w:tbl>
      <w:tblPr>
        <w:tblW w:type="dxa" w:w="9469"/>
        <w:tblBorders>
          <w:top w:val="single" w:color="000000" w:sz="4"/>
          <w:left w:val="single" w:color="000000" w:sz="4"/>
          <w:bottom w:val="single" w:color="000000" w:sz="4"/>
          <w:right w:val="single" w:color="000000" w:sz="4"/>
          <w:insideH w:val="single" w:color="auto" w:sz="4"/>
          <w:insideV w:val="single" w:color="auto" w:sz="4"/>
        </w:tblBorders>
      </w:tblPr>
      <w:tblGrid>
        <w:gridCol w:w="600"/>
        <w:gridCol w:w="2400"/>
        <w:gridCol w:w="2600"/>
        <w:gridCol w:w="1800"/>
        <w:gridCol w:w="2069"/>
      </w:tblGrid>
      <w:tr>
        <w:tc>
          <w:tcPr>
            <w:tcW w:type="dxa" w:w="600"/>
            <w:tcBorders>
              <w:top w:val="single" w:color="000000" w:sz="4"/>
              <w:left w:val="single" w:color="000000" w:sz="4"/>
              <w:bottom w:val="single" w:color="000000" w:sz="4"/>
              <w:right w:val="single" w:color="000000" w:sz="4"/>
            </w:tcBorders>
          </w:tcPr>
          <w:p>
            <w:pPr>
              <w:jc w:val="center"/>
            </w:pPr>
            <w:r>
              <w:rPr>
                <w:b/>
                <w:bCs/>
                <w:sz w:val="20"/>
                <w:szCs w:val="20"/>
              </w:rPr>
              <w:t xml:space="preserve">TT</w:t>
            </w:r>
          </w:p>
        </w:tc>
        <w:tc>
          <w:tcPr>
            <w:tcW w:type="dxa" w:w="2400"/>
            <w:tcBorders>
              <w:top w:val="single" w:color="000000" w:sz="4"/>
              <w:left w:val="single" w:color="000000" w:sz="4"/>
              <w:bottom w:val="single" w:color="000000" w:sz="4"/>
              <w:right w:val="single" w:color="000000" w:sz="4"/>
            </w:tcBorders>
          </w:tcPr>
          <w:p>
            <w:pPr>
              <w:jc w:val="center"/>
            </w:pPr>
            <w:r>
              <w:rPr>
                <w:b/>
                <w:bCs/>
                <w:sz w:val="20"/>
                <w:szCs w:val="20"/>
              </w:rPr>
              <w:t xml:space="preserve">Họ và tên</w:t>
            </w:r>
          </w:p>
        </w:tc>
        <w:tc>
          <w:tcPr>
            <w:tcW w:type="dxa" w:w="2600"/>
            <w:tcBorders>
              <w:top w:val="single" w:color="000000" w:sz="4"/>
              <w:left w:val="single" w:color="000000" w:sz="4"/>
              <w:bottom w:val="single" w:color="000000" w:sz="4"/>
              <w:right w:val="single" w:color="000000" w:sz="4"/>
            </w:tcBorders>
          </w:tcPr>
          <w:p>
            <w:pPr>
              <w:jc w:val="center"/>
            </w:pPr>
            <w:r>
              <w:rPr>
                <w:b/>
                <w:bCs/>
                <w:sz w:val="20"/>
                <w:szCs w:val="20"/>
              </w:rPr>
              <w:t xml:space="preserve">Chức vụ tại trường</w:t>
            </w:r>
          </w:p>
        </w:tc>
        <w:tc>
          <w:tcPr>
            <w:tcW w:type="dxa" w:w="1800"/>
            <w:tcBorders>
              <w:top w:val="single" w:color="000000" w:sz="4"/>
              <w:left w:val="single" w:color="000000" w:sz="4"/>
              <w:bottom w:val="single" w:color="000000" w:sz="4"/>
              <w:right w:val="single" w:color="000000" w:sz="4"/>
            </w:tcBorders>
          </w:tcPr>
          <w:p>
            <w:pPr>
              <w:jc w:val="center"/>
            </w:pPr>
            <w:r>
              <w:rPr>
                <w:b/>
                <w:bCs/>
                <w:sz w:val="20"/>
                <w:szCs w:val="20"/>
              </w:rPr>
              <w:t xml:space="preserve">Nhiệm vụ trong Ban</w:t>
            </w:r>
          </w:p>
        </w:tc>
        <w:tc>
          <w:tcPr>
            <w:tcW w:type="dxa" w:w="2069"/>
            <w:tcBorders>
              <w:top w:val="single" w:color="000000" w:sz="4"/>
              <w:left w:val="single" w:color="000000" w:sz="4"/>
              <w:bottom w:val="single" w:color="000000" w:sz="4"/>
              <w:right w:val="single" w:color="000000" w:sz="4"/>
            </w:tcBorders>
          </w:tcPr>
          <w:p>
            <w:pPr>
              <w:jc w:val="center"/>
            </w:pPr>
            <w:r>
              <w:rPr>
                <w:b/>
                <w:bCs/>
                <w:sz w:val="20"/>
                <w:szCs w:val="20"/>
              </w:rPr>
              <w:t xml:space="preserve">Phân công trách nhiệm</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Lê Thanh Cường</w:t>
            </w:r>
          </w:p>
        </w:tc>
        <w:tc>
          <w:tcPr>
            <w:tcW w:type="dxa" w:w="2600"/>
            <w:tcBorders>
              <w:top w:val="single" w:color="000000" w:sz="4"/>
              <w:left w:val="single" w:color="000000" w:sz="4"/>
              <w:bottom w:val="single" w:color="000000" w:sz="4"/>
              <w:right w:val="single" w:color="000000" w:sz="4"/>
            </w:tcBorders>
          </w:tcPr>
          <w:p>
            <w:r>
              <w:rPr>
                <w:sz w:val="19"/>
                <w:szCs w:val="19"/>
              </w:rPr>
              <w:t xml:space="preserve">Hiệu trưởng</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Trưởng ban</w:t>
            </w:r>
          </w:p>
        </w:tc>
        <w:tc>
          <w:tcPr>
            <w:tcW w:type="dxa" w:w="2069"/>
            <w:tcBorders>
              <w:top w:val="single" w:color="000000" w:sz="4"/>
              <w:left w:val="single" w:color="000000" w:sz="4"/>
              <w:bottom w:val="single" w:color="000000" w:sz="4"/>
              <w:right w:val="single" w:color="000000" w:sz="4"/>
            </w:tcBorders>
          </w:tcPr>
          <w:p>
            <w:r>
              <w:rPr>
                <w:sz w:val="17"/>
                <w:szCs w:val="17"/>
              </w:rPr>
              <w:t xml:space="preserve">Chỉ đạo chung toàn bộ công tác kiểm tra nội bộ nhà trường; phê duyệt Kế hoạch KTNB, ký các Quyết định kiểm tra và ban hành Thông báo kết quả kiểm tra; trực tiếp kiểm tra công tác quản lý tài chính, tài sản, cơ sở dữ liệu ngành và phòng chống tham nhũng lãng phí.</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Minh Trí</w:t>
            </w:r>
          </w:p>
        </w:tc>
        <w:tc>
          <w:tcPr>
            <w:tcW w:type="dxa" w:w="2600"/>
            <w:tcBorders>
              <w:top w:val="single" w:color="000000" w:sz="4"/>
              <w:left w:val="single" w:color="000000" w:sz="4"/>
              <w:bottom w:val="single" w:color="000000" w:sz="4"/>
              <w:right w:val="single" w:color="000000" w:sz="4"/>
            </w:tcBorders>
          </w:tcPr>
          <w:p>
            <w:r>
              <w:rPr>
                <w:sz w:val="19"/>
                <w:szCs w:val="19"/>
              </w:rPr>
              <w:t xml:space="preserve">Phó Hiệu trưởng</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Phó Trưởng ban Thường trực</w:t>
            </w:r>
          </w:p>
        </w:tc>
        <w:tc>
          <w:tcPr>
            <w:tcW w:type="dxa" w:w="2069"/>
            <w:tcBorders>
              <w:top w:val="single" w:color="000000" w:sz="4"/>
              <w:left w:val="single" w:color="000000" w:sz="4"/>
              <w:bottom w:val="single" w:color="000000" w:sz="4"/>
              <w:right w:val="single" w:color="000000" w:sz="4"/>
            </w:tcBorders>
          </w:tcPr>
          <w:p>
            <w:r>
              <w:rPr>
                <w:sz w:val="17"/>
                <w:szCs w:val="17"/>
              </w:rPr>
              <w:t xml:space="preserve">Thường trực Ban KTNB; phụ trách theo dõi công tác KTNB chuyên môn toàn trường &amp; cấp THPT (Khối 10, 11, 12 tại Điểm chính); trực tiếp làm Trưởng các đoàn kiểm tra quy chế chuyên môn, kiểm tra đánh giá định kỳ, ôn thi tốt nghiệp THPT và quản lý dạy thêm học thêm.</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3</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Phan Thanh Thảo</w:t>
            </w:r>
          </w:p>
        </w:tc>
        <w:tc>
          <w:tcPr>
            <w:tcW w:type="dxa" w:w="2600"/>
            <w:tcBorders>
              <w:top w:val="single" w:color="000000" w:sz="4"/>
              <w:left w:val="single" w:color="000000" w:sz="4"/>
              <w:bottom w:val="single" w:color="000000" w:sz="4"/>
              <w:right w:val="single" w:color="000000" w:sz="4"/>
            </w:tcBorders>
          </w:tcPr>
          <w:p>
            <w:r>
              <w:rPr>
                <w:sz w:val="19"/>
                <w:szCs w:val="19"/>
              </w:rPr>
              <w:t xml:space="preserve">Phó Hiệu trưởng</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Phó Trưởng ban</w:t>
            </w:r>
          </w:p>
        </w:tc>
        <w:tc>
          <w:tcPr>
            <w:tcW w:type="dxa" w:w="2069"/>
            <w:tcBorders>
              <w:top w:val="single" w:color="000000" w:sz="4"/>
              <w:left w:val="single" w:color="000000" w:sz="4"/>
              <w:bottom w:val="single" w:color="000000" w:sz="4"/>
              <w:right w:val="single" w:color="000000" w:sz="4"/>
            </w:tcBorders>
          </w:tcPr>
          <w:p>
            <w:r>
              <w:rPr>
                <w:sz w:val="17"/>
                <w:szCs w:val="17"/>
              </w:rPr>
              <w:t xml:space="preserve">Phụ trách công tác KTNB tại Điểm trường THCS Đốc Binh Kiều (24 lớp, 980 học sinh); trực tiếp làm Trưởng các đoàn kiểm tra hồ sơ sổ sách chuyên môn cấp THCS, công tác thiết bị thí nghiệm thực hành, an toàn trường học và giáo dục hòa nhập học sinh khuyết tật.</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4</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Thanh Tòng</w:t>
            </w:r>
          </w:p>
        </w:tc>
        <w:tc>
          <w:tcPr>
            <w:tcW w:type="dxa" w:w="2600"/>
            <w:tcBorders>
              <w:top w:val="single" w:color="000000" w:sz="4"/>
              <w:left w:val="single" w:color="000000" w:sz="4"/>
              <w:bottom w:val="single" w:color="000000" w:sz="4"/>
              <w:right w:val="single" w:color="000000" w:sz="4"/>
            </w:tcBorders>
          </w:tcPr>
          <w:p>
            <w:r>
              <w:rPr>
                <w:sz w:val="19"/>
                <w:szCs w:val="19"/>
              </w:rPr>
              <w:t xml:space="preserve">Phó Hiệu trưởng</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Phó Trưởng ban</w:t>
            </w:r>
          </w:p>
        </w:tc>
        <w:tc>
          <w:tcPr>
            <w:tcW w:type="dxa" w:w="2069"/>
            <w:tcBorders>
              <w:top w:val="single" w:color="000000" w:sz="4"/>
              <w:left w:val="single" w:color="000000" w:sz="4"/>
              <w:bottom w:val="single" w:color="000000" w:sz="4"/>
              <w:right w:val="single" w:color="000000" w:sz="4"/>
            </w:tcBorders>
          </w:tcPr>
          <w:p>
            <w:r>
              <w:rPr>
                <w:sz w:val="17"/>
                <w:szCs w:val="17"/>
              </w:rPr>
              <w:t xml:space="preserve">Phụ trách công tác KTNB tại Điểm trường THCS Tân Kiều cách 11km (15 lớp, 602 học sinh); trực tiếp làm Trưởng các đoàn kiểm tra chuyên đề thực hiện CT GDPT 2018, bảo quản cơ sở vật chất, trang thiết bị dạy học và an toàn giao thông, y tế học đường tại điểm trường Tân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5</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Văn Tới</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Toán</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chuyên đề quy chế chuyên môn môn Toán; kiểm tra việc xây dựng ma trận, bảng đặc tả, đề kiểm tra định kỳ; kiểm tra việc ứng dụng CNTT và chấm chữa bài môn Toán tại các điểm trường.</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6</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Tô Thị Lắm</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Ngữ văn - Thư viện - Thiết bị</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quy chế chuyên môn môn Ngữ văn, hồ sơ bài dạy theo CV 5512; kiểm tra việc đổi mới phương pháp dạy học phát triển phẩm chất năng lực học sinh và kiểm tra đánh giá môn Ngữ văn.</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7</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Lê Hồng Thúy</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Lịch sử - Địa lý-GDCD-GDKTPL</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quy chế chuyên môn các môn Lịch sử, Địa lý, GDCD/GDKT&amp;PL; kiểm tra việc lồng ghép giáo dục đạo đức, kỹ năng sống, an toàn pháp luật và công tác tư vấn tâm lý học sinh.</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8</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Bùi Kim Huỳnh</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Vật lý-Hóa học-Sinh học-CN</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việc thực hiện chương trình môn KHTN (cấp THCS) và Vật lý, Hóa học, Sinh học, Công nghệ (cấp THPT); kiểm tra sổ theo dõi thực hành và an toàn thí nghiệm tại 3 điểm trường.</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9</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Lê Thị Ngọc Tuyền</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Ngoại ngữ - Tin học</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chuyên đề dạy và học Ngoại ngữ (Tiếng Anh), việc khai thác phòng học tiếng và thiết bị nghe nhìn; kiểm tra công tác dạy Tin học và ứng dụng phần mềm tại các điểm trường.</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10</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Lê Văn Nguyên</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GDTC - QPAN - Nghệ thuật</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công tác giáo dục thể chất, sân bãi luyện tập thể dục thể thao, an toàn mô hình vũ khí trang thiết bị GDQP-AN và các hoạt động văn hóa nghệ thuật tại các điểm trường.</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11</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Trần Văn Út</w:t>
            </w:r>
          </w:p>
        </w:tc>
        <w:tc>
          <w:tcPr>
            <w:tcW w:type="dxa" w:w="2600"/>
            <w:tcBorders>
              <w:top w:val="single" w:color="000000" w:sz="4"/>
              <w:left w:val="single" w:color="000000" w:sz="4"/>
              <w:bottom w:val="single" w:color="000000" w:sz="4"/>
              <w:right w:val="single" w:color="000000" w:sz="4"/>
            </w:tcBorders>
          </w:tcPr>
          <w:p>
            <w:r>
              <w:rPr>
                <w:sz w:val="19"/>
                <w:szCs w:val="19"/>
              </w:rPr>
              <w:t xml:space="preserve">Tổ trưởng Tổ Văn phòng (Kế toán)</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Tư vấn, phối hợp kiểm tra hồ sơ chứng từ kế toán, thu - chi ngân sách nhà nước, công tác xã hội hóa giáo dục, kinh phí hoạt động Ban đại diện CMHS và việc công khai tài chính theo Thông tư 36.</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12</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Ngô Anh Tuấn</w:t>
            </w:r>
          </w:p>
        </w:tc>
        <w:tc>
          <w:tcPr>
            <w:tcW w:type="dxa" w:w="2600"/>
            <w:tcBorders>
              <w:top w:val="single" w:color="000000" w:sz="4"/>
              <w:left w:val="single" w:color="000000" w:sz="4"/>
              <w:bottom w:val="single" w:color="000000" w:sz="4"/>
              <w:right w:val="single" w:color="000000" w:sz="4"/>
            </w:tcBorders>
          </w:tcPr>
          <w:p>
            <w:r>
              <w:rPr>
                <w:sz w:val="19"/>
                <w:szCs w:val="19"/>
              </w:rPr>
              <w:t xml:space="preserve">Giáo viên - Phụ trách Đoàn trường</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Phối hợp kiểm tra nền nếp, kỷ cương học sinh, công tác phòng chống bạo lực học đường, an toàn giao thông; kiểm tra hoạt động phong trào Đoàn - Đội và các hoạt động trải nghiệm hướng nghiệp.</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13</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Trần Quốc Huy</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Toán (Điểm Tân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các đoàn kiểm tra quy chế chuyên môn và hoạt động sư phạm của giáo viên tại Điểm trường THCS Tân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14</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Trương Văn Nghĩa</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Ngữ văn (Điểm Đốc Binh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các đoàn kiểm tra chuyên đề Ngữ văn, hồ sơ bài dạy và giáo dục hòa nhập tại Điểm trường THCS Đốc Binh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15</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Huỳnh Thị Vân Nhi</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Ngữ văn (Điểm Tân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các đoàn kiểm tra hoạt động sư phạm nhà giáo và nền nếp chuyên môn tại Điểm trường THCS Tân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16</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Thái Văn Tiến</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KHTN-CN (Điểm Tân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đoàn kiểm tra chuyên đề thực hiện Chương trình GDPT 2018 môn KHTN và thiết bị dạy học tại Điểm Tân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17</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Phạm Biên Thùy</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KHTN-CN (Điểm chính THPT)</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phòng thí nghiệm thực hành Vật lý, Hóa học, Sinh học cấp THPT và kiểm tra đề thi định kỳ.</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18</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Thị Hiếu</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KHTN-CN (Điểm Đốc Binh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công tác thực hành thí nghiệm và hoạt động sư phạm giáo viên KHTN tại Điểm trường THCS Đốc Binh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19</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Trung Hiếu</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Ngoại ngữ - Tin học (Điểm chính THPT)</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công tác chuyển đổi số, cơ sở dữ liệu ngành Đúng - Đủ - Sạch - Sống, hệ thống bảo mật thông tin và ứng dụng phần mềm.</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20</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Văn Quân</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Văn phòng (Kế toán Điểm Đốc Binh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sổ sách kế toán, các khoản thu chi đầu năm và quản lý tài sản tại Điểm trường THCS Đốc Binh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21</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Thị Thúy Huỳnh</w:t>
            </w:r>
          </w:p>
        </w:tc>
        <w:tc>
          <w:tcPr>
            <w:tcW w:type="dxa" w:w="2600"/>
            <w:tcBorders>
              <w:top w:val="single" w:color="000000" w:sz="4"/>
              <w:left w:val="single" w:color="000000" w:sz="4"/>
              <w:bottom w:val="single" w:color="000000" w:sz="4"/>
              <w:right w:val="single" w:color="000000" w:sz="4"/>
            </w:tcBorders>
          </w:tcPr>
          <w:p>
            <w:r>
              <w:rPr>
                <w:sz w:val="19"/>
                <w:szCs w:val="19"/>
              </w:rPr>
              <w:t xml:space="preserve">Tổ phó Tổ Văn phòng (Kế toán Điểm Tân Kiều)</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Thành viên</w:t>
            </w:r>
          </w:p>
        </w:tc>
        <w:tc>
          <w:tcPr>
            <w:tcW w:type="dxa" w:w="2069"/>
            <w:tcBorders>
              <w:top w:val="single" w:color="000000" w:sz="4"/>
              <w:left w:val="single" w:color="000000" w:sz="4"/>
              <w:bottom w:val="single" w:color="000000" w:sz="4"/>
              <w:right w:val="single" w:color="000000" w:sz="4"/>
            </w:tcBorders>
          </w:tcPr>
          <w:p>
            <w:r>
              <w:rPr>
                <w:sz w:val="17"/>
                <w:szCs w:val="17"/>
              </w:rPr>
              <w:t xml:space="preserve">Tham gia kiểm tra hồ sơ tài chính, cơ sở vật chất và các khoản vận động tài trợ tại Điểm trường THCS Tân Kiều.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22</w:t>
            </w:r>
          </w:p>
        </w:tc>
        <w:tc>
          <w:tcPr>
            <w:tcW w:type="dxa" w:w="2400"/>
            <w:tcBorders>
              <w:top w:val="single" w:color="000000" w:sz="4"/>
              <w:left w:val="single" w:color="000000" w:sz="4"/>
              <w:bottom w:val="single" w:color="000000" w:sz="4"/>
              <w:right w:val="single" w:color="000000" w:sz="4"/>
            </w:tcBorders>
          </w:tcPr>
          <w:p>
            <w:r>
              <w:rPr>
                <w:b/>
                <w:bCs/>
                <w:sz w:val="19"/>
                <w:szCs w:val="19"/>
              </w:rPr>
              <w:t xml:space="preserve">Nguyễn Thị Kim Ngọc</w:t>
            </w:r>
          </w:p>
        </w:tc>
        <w:tc>
          <w:tcPr>
            <w:tcW w:type="dxa" w:w="2600"/>
            <w:tcBorders>
              <w:top w:val="single" w:color="000000" w:sz="4"/>
              <w:left w:val="single" w:color="000000" w:sz="4"/>
              <w:bottom w:val="single" w:color="000000" w:sz="4"/>
              <w:right w:val="single" w:color="000000" w:sz="4"/>
            </w:tcBorders>
          </w:tcPr>
          <w:p>
            <w:r>
              <w:rPr>
                <w:sz w:val="19"/>
                <w:szCs w:val="19"/>
              </w:rPr>
              <w:t xml:space="preserve">Cán bộ Văn thư (Điểm chính THPT)</w:t>
            </w:r>
          </w:p>
        </w:tc>
        <w:tc>
          <w:tcPr>
            <w:tcW w:type="dxa" w:w="1800"/>
            <w:tcBorders>
              <w:top w:val="single" w:color="000000" w:sz="4"/>
              <w:left w:val="single" w:color="000000" w:sz="4"/>
              <w:bottom w:val="single" w:color="000000" w:sz="4"/>
              <w:right w:val="single" w:color="000000" w:sz="4"/>
            </w:tcBorders>
          </w:tcPr>
          <w:p>
            <w:r>
              <w:rPr>
                <w:b/>
                <w:bCs/>
                <w:sz w:val="19"/>
                <w:szCs w:val="19"/>
              </w:rPr>
              <w:t xml:space="preserve">Thư ký</w:t>
            </w:r>
          </w:p>
        </w:tc>
        <w:tc>
          <w:tcPr>
            <w:tcW w:type="dxa" w:w="2069"/>
            <w:tcBorders>
              <w:top w:val="single" w:color="000000" w:sz="4"/>
              <w:left w:val="single" w:color="000000" w:sz="4"/>
              <w:bottom w:val="single" w:color="000000" w:sz="4"/>
              <w:right w:val="single" w:color="000000" w:sz="4"/>
            </w:tcBorders>
          </w:tcPr>
          <w:p>
            <w:r>
              <w:rPr>
                <w:sz w:val="17"/>
                <w:szCs w:val="17"/>
              </w:rPr>
              <w:t xml:space="preserve">Thư ký Ban KTNB; ghi biên bản các cuộc họp Ban; tiếp nhận, tập hợp hồ sơ các cuộc kiểm tra và thực hiện bàn giao lưu trữ hồ sơ theo Nghị định 30/2020/NĐ-CP và Thông tư 08/2025/TT-BGDĐT.</w:t>
            </w:r>
          </w:p>
        </w:tc>
      </w:tr>
    </w:tbl>
    <w:sectPr>
      <w:pgSz w:w="11906" w:h="16838" w:orient="portrait"/>
      <w:pgMar w:top="1134" w:right="1020"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2026-10-20T09:36:29.363Z</dcterms:created>
  <dcterms:modified xsi:type="dcterms:W3CDTF">2026-10-20T09:36:29.363Z</dcterms:modified>
</cp:coreProperties>
</file>

<file path=docProps/custom.xml><?xml version="1.0" encoding="utf-8"?>
<Properties xmlns="http://schemas.openxmlformats.org/officeDocument/2006/custom-properties" xmlns:vt="http://schemas.openxmlformats.org/officeDocument/2006/docPropsVTypes"/>
</file>