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auto" w:sz="0"/>
          <w:left w:val="none" w:color="auto" w:sz="0"/>
          <w:bottom w:val="none" w:color="auto" w:sz="0"/>
          <w:right w:val="none" w:color="auto" w:sz="0"/>
          <w:insideH w:val="none" w:color="auto" w:sz="0"/>
          <w:insideV w:val="none" w:color="auto" w:sz="0"/>
        </w:tblBorders>
        <w:tblLayout w:type="fixed"/>
      </w:tblPr>
      <w:tblGrid>
        <w:gridCol w:w="4100"/>
        <w:gridCol w:w="5255"/>
      </w:tblGrid>
      <w:tr>
        <w:tc>
          <w:tcPr>
            <w:tcW w:type="dxa" w:w="4100"/>
            <w:tcBorders>
              <w:top w:val="none" w:color="auto" w:sz="0"/>
              <w:left w:val="none" w:color="auto" w:sz="0"/>
              <w:bottom w:val="none" w:color="auto" w:sz="0"/>
              <w:right w:val="none" w:color="auto" w:sz="0"/>
            </w:tcBorders>
          </w:tcPr>
          <w:p>
            <w:pPr>
              <w:spacing w:after="20"/>
              <w:jc w:val="center"/>
            </w:pPr>
            <w:r>
              <w:rPr>
                <w:rFonts w:ascii="Times New Roman" w:cs="Times New Roman" w:eastAsia="Times New Roman" w:hAnsi="Times New Roman"/>
                <w:sz w:val="24"/>
                <w:szCs w:val="24"/>
              </w:rPr>
              <w:t xml:space="preserve">ĐẢNG BỘ XÃ ĐỐC BINH KIỀU</w:t>
            </w:r>
          </w:p>
          <w:p>
            <w:pPr>
              <w:spacing w:after="10"/>
              <w:jc w:val="center"/>
            </w:pPr>
            <w:r>
              <w:rPr>
                <w:rFonts w:ascii="Times New Roman" w:cs="Times New Roman" w:eastAsia="Times New Roman" w:hAnsi="Times New Roman"/>
                <w:b/>
                <w:bCs/>
                <w:sz w:val="24"/>
                <w:szCs w:val="24"/>
              </w:rPr>
              <w:t xml:space="preserve">ĐẢNG ỦY TRƯỜNG THCS VÀ THPT</w:t>
            </w:r>
          </w:p>
          <w:p>
            <w:pPr>
              <w:spacing w:after="20"/>
              <w:jc w:val="center"/>
            </w:pPr>
            <w:r>
              <w:rPr>
                <w:rFonts w:ascii="Times New Roman" w:cs="Times New Roman" w:eastAsia="Times New Roman" w:hAnsi="Times New Roman"/>
                <w:b/>
                <w:bCs/>
                <w:sz w:val="24"/>
                <w:szCs w:val="24"/>
              </w:rPr>
              <w:t xml:space="preserve">ĐỐC BINH KIỀU</w:t>
            </w:r>
          </w:p>
          <w:p>
            <w:pPr>
              <w:spacing w:after="40" w:before="0"/>
              <w:jc w:val="center"/>
            </w:pPr>
            <w:r>
              <w:rPr>
                <w:rFonts w:ascii="Times New Roman" w:cs="Times New Roman" w:eastAsia="Times New Roman" w:hAnsi="Times New Roman"/>
                <w:b/>
                <w:bCs/>
                <w:sz w:val="20"/>
                <w:szCs w:val="20"/>
              </w:rPr>
              <w:t xml:space="preserve">* * *</w:t>
            </w:r>
          </w:p>
        </w:tc>
        <w:tc>
          <w:tcPr>
            <w:tcW w:type="dxa" w:w="5255"/>
            <w:tcBorders>
              <w:top w:val="none" w:color="auto" w:sz="0"/>
              <w:left w:val="none" w:color="auto" w:sz="0"/>
              <w:bottom w:val="none" w:color="auto" w:sz="0"/>
              <w:right w:val="none" w:color="auto" w:sz="0"/>
            </w:tcBorders>
          </w:tcPr>
          <w:p>
            <w:pPr>
              <w:spacing w:after="20"/>
              <w:jc w:val="center"/>
            </w:pPr>
            <w:r>
              <w:rPr>
                <w:rFonts w:ascii="Times New Roman" w:cs="Times New Roman" w:eastAsia="Times New Roman" w:hAnsi="Times New Roman"/>
                <w:b/>
                <w:bCs/>
                <w:sz w:val="26"/>
                <w:szCs w:val="26"/>
              </w:rPr>
              <w:t xml:space="preserve">ĐẢNG CỘNG SẢN VIỆT NAM</w:t>
            </w:r>
          </w:p>
          <w:p>
            <w:pPr>
              <w:spacing w:after="40" w:before="0"/>
              <w:jc w:val="center"/>
            </w:pPr>
            <w:r>
              <w:rPr>
                <w:rFonts w:ascii="Times New Roman" w:cs="Times New Roman" w:eastAsia="Times New Roman" w:hAnsi="Times New Roman"/>
                <w:sz w:val="14"/>
                <w:szCs w:val="14"/>
              </w:rPr>
              <w:t xml:space="preserve">────────────────</w:t>
            </w:r>
          </w:p>
        </w:tc>
      </w:tr>
      <w:tr>
        <w:tc>
          <w:tcPr>
            <w:tcW w:type="dxa" w:w="4100"/>
            <w:tcBorders>
              <w:top w:val="none" w:color="auto" w:sz="0"/>
              <w:left w:val="none" w:color="auto" w:sz="0"/>
              <w:bottom w:val="none" w:color="auto" w:sz="0"/>
              <w:right w:val="none" w:color="auto" w:sz="0"/>
            </w:tcBorders>
          </w:tcPr>
          <w:p>
            <w:pPr>
              <w:spacing w:after="20" w:before="20"/>
              <w:jc w:val="center"/>
            </w:pPr>
            <w:r>
              <w:rPr>
                <w:rFonts w:ascii="Times New Roman" w:cs="Times New Roman" w:eastAsia="Times New Roman" w:hAnsi="Times New Roman"/>
                <w:sz w:val="24"/>
                <w:szCs w:val="24"/>
              </w:rPr>
              <w:t xml:space="preserve">Số 03-CTr/ĐU</w:t>
            </w:r>
          </w:p>
        </w:tc>
        <w:tc>
          <w:tcPr>
            <w:tcW w:type="dxa" w:w="5255"/>
            <w:tcBorders>
              <w:top w:val="none" w:color="auto" w:sz="0"/>
              <w:left w:val="none" w:color="auto" w:sz="0"/>
              <w:bottom w:val="none" w:color="auto" w:sz="0"/>
              <w:right w:val="none" w:color="auto" w:sz="0"/>
            </w:tcBorders>
          </w:tcPr>
          <w:p>
            <w:pPr>
              <w:spacing w:after="20" w:before="20"/>
              <w:jc w:val="center"/>
            </w:pPr>
            <w:r>
              <w:rPr>
                <w:rFonts w:ascii="Times New Roman" w:cs="Times New Roman" w:eastAsia="Times New Roman" w:hAnsi="Times New Roman"/>
                <w:i/>
                <w:iCs/>
                <w:sz w:val="26"/>
                <w:szCs w:val="26"/>
              </w:rPr>
              <w:t xml:space="preserve">Đốc Binh Kiều, ngày 20 tháng 9 năm 2026</w:t>
            </w:r>
          </w:p>
        </w:tc>
      </w:tr>
    </w:tbl>
    <w:p>
      <w:pPr>
        <w:spacing w:after="60" w:before="240"/>
        <w:jc w:val="center"/>
      </w:pPr>
      <w:r>
        <w:rPr>
          <w:rFonts w:ascii="Times New Roman" w:cs="Times New Roman" w:eastAsia="Times New Roman" w:hAnsi="Times New Roman"/>
          <w:b/>
          <w:bCs/>
          <w:sz w:val="30"/>
          <w:szCs w:val="30"/>
        </w:rPr>
        <w:t xml:space="preserve">CHƯƠNG TRÌNH HÀNH ĐỘNG TOÀN KHÓA</w:t>
      </w:r>
    </w:p>
    <w:p>
      <w:pPr>
        <w:spacing w:after="40" w:before="0"/>
        <w:jc w:val="center"/>
      </w:pPr>
      <w:r>
        <w:rPr>
          <w:rFonts w:ascii="Times New Roman" w:cs="Times New Roman" w:eastAsia="Times New Roman" w:hAnsi="Times New Roman"/>
          <w:b/>
          <w:bCs/>
          <w:sz w:val="28"/>
          <w:szCs w:val="28"/>
        </w:rPr>
        <w:t xml:space="preserve">CỦA BAN CHẤP HÀNH ĐẢNG BỘ TRƯỜNG THCS VÀ THPT ĐỐC BINH KIỀU
KHÓA I, NHIỆM KỲ 2025 – 2030</w:t>
      </w:r>
    </w:p>
    <w:p>
      <w:pPr>
        <w:spacing w:after="180" w:before="0"/>
        <w:jc w:val="center"/>
      </w:pPr>
      <w:r>
        <w:rPr>
          <w:rFonts w:ascii="Times New Roman" w:cs="Times New Roman" w:eastAsia="Times New Roman" w:hAnsi="Times New Roman"/>
          <w:sz w:val="14"/>
          <w:szCs w:val="14"/>
        </w:rPr>
        <w:t xml:space="preserve">───────────────</w:t>
      </w:r>
    </w:p>
    <w:p>
      <w:pPr>
        <w:spacing w:after="30" w:before="30" w:line="280"/>
        <w:ind w:firstLine="567"/>
        <w:jc w:val="both"/>
      </w:pPr>
      <w:r>
        <w:rPr>
          <w:rFonts w:ascii="Times New Roman" w:cs="Times New Roman" w:eastAsia="Times New Roman" w:hAnsi="Times New Roman"/>
          <w:i/>
          <w:iCs/>
          <w:sz w:val="28"/>
          <w:szCs w:val="28"/>
        </w:rPr>
        <w:t xml:space="preserve">Căn cứ Thực hiện Nghị quyết Đại hội Đảng toàn quốc lần thứ XIV; Nghị quyết Đại hội Đảng bộ tỉnh Đồng Tháp; Nghị quyết Đại hội Đảng bộ xã Đốc Binh Kiều;</w:t>
      </w:r>
    </w:p>
    <w:p>
      <w:pPr>
        <w:spacing w:after="30" w:before="30" w:line="280"/>
        <w:ind w:firstLine="567"/>
        <w:jc w:val="both"/>
      </w:pPr>
      <w:r>
        <w:rPr>
          <w:rFonts w:ascii="Times New Roman" w:cs="Times New Roman" w:eastAsia="Times New Roman" w:hAnsi="Times New Roman"/>
          <w:i/>
          <w:iCs/>
          <w:sz w:val="28"/>
          <w:szCs w:val="28"/>
        </w:rPr>
        <w:t xml:space="preserve">Căn cứ Đề án sáp nhập đơn vị hành chính xã Tân Kiều vào xã Đốc Binh Kiều và sáp nhập 3 trường: THPT Đốc Binh Kiều, THCS Đốc Binh Kiều, THCS Tân Kiều thành Trường THCS và THPT Đốc Binh Kiều.</w:t>
      </w:r>
    </w:p>
    <w:p>
      <w:pPr>
        <w:spacing w:after="60" w:before="60" w:line="280"/>
        <w:ind w:firstLine="567"/>
        <w:jc w:val="both"/>
      </w:pPr>
      <w:r>
        <w:rPr>
          <w:rFonts w:ascii="Times New Roman" w:cs="Times New Roman" w:eastAsia="Times New Roman" w:hAnsi="Times New Roman"/>
          <w:b w:val="false"/>
          <w:bCs w:val="false"/>
          <w:i w:val="false"/>
          <w:iCs w:val="false"/>
          <w:sz w:val="28"/>
          <w:szCs w:val="28"/>
        </w:rPr>
        <w:t xml:space="preserve">Ban Chấp hành Đảng bộ Trường THCS và THPT Đốc Binh Kiều khóa I ban hành Chương trình hành động toàn khóa nhiệm kỳ 2025 – 2030 với các nội dung trọng tâm như sau:</w:t>
      </w:r>
    </w:p>
    <w:p>
      <w:pPr>
        <w:spacing w:after="120" w:before="240"/>
        <w:jc w:val="center"/>
      </w:pPr>
      <w:r>
        <w:rPr>
          <w:rFonts w:ascii="Times New Roman" w:cs="Times New Roman" w:eastAsia="Times New Roman" w:hAnsi="Times New Roman"/>
          <w:b/>
          <w:bCs/>
          <w:sz w:val="28"/>
          <w:szCs w:val="28"/>
        </w:rPr>
        <w:t xml:space="preserve">I. MỤC TIÊU VÀ HỆ THỐNG CHỈ TIÊU CHỦ YẾU</w:t>
      </w:r>
    </w:p>
    <w:p>
      <w:pPr>
        <w:spacing w:after="80" w:before="180"/>
        <w:ind w:firstLine="567"/>
        <w:jc w:val="both"/>
      </w:pPr>
      <w:r>
        <w:rPr>
          <w:rFonts w:ascii="Times New Roman" w:cs="Times New Roman" w:eastAsia="Times New Roman" w:hAnsi="Times New Roman"/>
          <w:b/>
          <w:bCs/>
          <w:sz w:val="28"/>
          <w:szCs w:val="28"/>
        </w:rPr>
        <w:t xml:space="preserve">1. Mục tiêu tổng quát</w:t>
      </w:r>
    </w:p>
    <w:p>
      <w:pPr>
        <w:spacing w:after="60" w:before="60" w:line="280"/>
        <w:ind w:firstLine="567"/>
        <w:jc w:val="both"/>
      </w:pPr>
      <w:r>
        <w:rPr>
          <w:rFonts w:ascii="Times New Roman" w:cs="Times New Roman" w:eastAsia="Times New Roman" w:hAnsi="Times New Roman"/>
          <w:b w:val="false"/>
          <w:bCs w:val="false"/>
          <w:i w:val="false"/>
          <w:iCs w:val="false"/>
          <w:sz w:val="28"/>
          <w:szCs w:val="28"/>
        </w:rPr>
        <w:t xml:space="preserve">Xây dựng Đảng bộ Trường THCS và THPT Đốc Binh Kiều thực sự trong sạch, vững mạnh tiêu biểu; giữ vững khối đại đoàn kết thống nhất giữa đội ngũ 120 cán bộ, giáo viên, nhân viên từ 3 trường sau sáp nhập; nâng cao năng lực lãnh đạo và sức chiến đấu của 03 chi bộ trực thuộc; phát huy vai trò tiên phong gương mẫu của 85 đảng viên.</w:t>
      </w:r>
    </w:p>
    <w:p>
      <w:pPr>
        <w:spacing w:after="60" w:before="60" w:line="280"/>
        <w:ind w:firstLine="567"/>
        <w:jc w:val="both"/>
      </w:pPr>
      <w:r>
        <w:rPr>
          <w:rFonts w:ascii="Times New Roman" w:cs="Times New Roman" w:eastAsia="Times New Roman" w:hAnsi="Times New Roman"/>
          <w:b w:val="false"/>
          <w:bCs w:val="false"/>
          <w:i w:val="false"/>
          <w:iCs w:val="false"/>
          <w:sz w:val="28"/>
          <w:szCs w:val="28"/>
        </w:rPr>
        <w:t xml:space="preserve">Tập trung lãnh đạo thực hiện thắng lợi Chương trình Giáo dục phổ thông 2018 trên cả 2 cấp THCS và THPT; nâng cao chất lượng giáo dục toàn diện và giáo dục mũi nhọn học sinh giỏi; giữ vững tỷ lệ tốt nghiệp THPT trên 99.5%; đảm bảo quyền học tập tiến bộ của 2.111 học sinh thuộc 53 lớp trên toàn địa bàn xã Đốc Binh Kiều, trong đó chăm sóc chu đáo 25 học sinh khuyết tật học hòa nhập; hiện đại hóa cơ sở vật chất ở cả 03 điểm trường, phấn đấu đạt trường chuẩn quốc gia giai đoạn 2025 – 2030.</w:t>
      </w:r>
    </w:p>
    <w:p>
      <w:pPr>
        <w:spacing w:after="80" w:before="180"/>
        <w:ind w:firstLine="567"/>
        <w:jc w:val="both"/>
      </w:pPr>
      <w:r>
        <w:rPr>
          <w:rFonts w:ascii="Times New Roman" w:cs="Times New Roman" w:eastAsia="Times New Roman" w:hAnsi="Times New Roman"/>
          <w:b/>
          <w:bCs/>
          <w:sz w:val="28"/>
          <w:szCs w:val="28"/>
        </w:rPr>
        <w:t xml:space="preserve">2. Hệ thống các chỉ tiêu chủ yếu toàn khóa (16 chỉ tiêu)</w:t>
      </w:r>
    </w:p>
    <w:p>
      <w:pPr>
        <w:spacing w:after="80" w:before="180"/>
        <w:ind w:firstLine="567"/>
        <w:jc w:val="both"/>
      </w:pPr>
      <w:r>
        <w:rPr>
          <w:rFonts w:ascii="Times New Roman" w:cs="Times New Roman" w:eastAsia="Times New Roman" w:hAnsi="Times New Roman"/>
          <w:b/>
          <w:bCs/>
          <w:sz w:val="28"/>
          <w:szCs w:val="28"/>
        </w:rPr>
        <w:t xml:space="preserve">2.1. Về công tác xây dựng Đảng và hệ thống chính trị:</w:t>
      </w:r>
    </w:p>
    <w:p>
      <w:pPr>
        <w:spacing w:after="40" w:before="40" w:line="280"/>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Hàng năm, Đảng bộ xếp loại từ “Hoàn thành tốt nhiệm vụ” trở lên, trong đó có ít nhất 02 năm đạt “Hoàn thành xuất sắc nhiệm vụ”.</w:t>
      </w:r>
    </w:p>
    <w:p>
      <w:pPr>
        <w:spacing w:after="40" w:before="40" w:line="280"/>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Trong nhiệm kỳ, kết nạp từ 15 đến 20 đảng viên mới (chú trọng cán bộ trẻ, giáo viên giỏi và đoàn viên học sinh THPT ưu tú).</w:t>
      </w:r>
    </w:p>
    <w:p>
      <w:pPr>
        <w:spacing w:after="40" w:before="40" w:line="280"/>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100% chi bộ trực thuộc (03 chi bộ) hàng năm đạt mức “Hoàn thành tốt nhiệm vụ”, không có chi bộ yếu kém.</w:t>
      </w:r>
    </w:p>
    <w:p>
      <w:pPr>
        <w:spacing w:after="40" w:before="40" w:line="280"/>
        <w:ind w:firstLine="567"/>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Hàng năm có 100% đảng viên hoàn thành nhiệm vụ, trong đó trên 90% đảng viên hoàn thành tốt nhiệm vụ, 15% - 20% đảng viên hoàn thành xuất sắc nhiệm vụ.</w:t>
      </w:r>
    </w:p>
    <w:p>
      <w:pPr>
        <w:spacing w:after="40" w:before="40" w:line="280"/>
        <w:ind w:firstLine="567"/>
        <w:jc w:val="both"/>
      </w:pPr>
      <w:r>
        <w:rPr>
          <w:rFonts w:ascii="Times New Roman" w:cs="Times New Roman" w:eastAsia="Times New Roman" w:hAnsi="Times New Roman"/>
          <w:b/>
          <w:bCs/>
          <w:sz w:val="28"/>
          <w:szCs w:val="28"/>
        </w:rPr>
        <w:t xml:space="preserve">(5) </w:t>
      </w:r>
      <w:r>
        <w:rPr>
          <w:rFonts w:ascii="Times New Roman" w:cs="Times New Roman" w:eastAsia="Times New Roman" w:hAnsi="Times New Roman"/>
          <w:sz w:val="28"/>
          <w:szCs w:val="28"/>
        </w:rPr>
        <w:t xml:space="preserve">Trong nhiệm kỳ, phấn đấu có ít nhất 02 mô hình tập thể hoặc cá nhân được cấp ủy cấp trên khen thưởng về “Học tập và làm theo tư tưởng, đạo đức, phong cách Hồ Chí Minh” và “Dân vận khéo”.</w:t>
      </w:r>
    </w:p>
    <w:p>
      <w:pPr>
        <w:spacing w:after="40" w:before="40" w:line="280"/>
        <w:ind w:firstLine="567"/>
        <w:jc w:val="both"/>
      </w:pPr>
      <w:r>
        <w:rPr>
          <w:rFonts w:ascii="Times New Roman" w:cs="Times New Roman" w:eastAsia="Times New Roman" w:hAnsi="Times New Roman"/>
          <w:b/>
          <w:bCs/>
          <w:sz w:val="28"/>
          <w:szCs w:val="28"/>
        </w:rPr>
        <w:t xml:space="preserve">(6) </w:t>
      </w:r>
      <w:r>
        <w:rPr>
          <w:rFonts w:ascii="Times New Roman" w:cs="Times New Roman" w:eastAsia="Times New Roman" w:hAnsi="Times New Roman"/>
          <w:sz w:val="28"/>
          <w:szCs w:val="28"/>
        </w:rPr>
        <w:t xml:space="preserve">Có ít nhất 02 đảng viên được cấp ủy khen thưởng danh hiệu “Đảng viên hoàn thành xuất sắc nhiệm vụ 05 năm liền”.</w:t>
      </w:r>
    </w:p>
    <w:p>
      <w:pPr>
        <w:spacing w:after="80" w:before="180"/>
        <w:ind w:firstLine="567"/>
        <w:jc w:val="both"/>
      </w:pPr>
      <w:r>
        <w:rPr>
          <w:rFonts w:ascii="Times New Roman" w:cs="Times New Roman" w:eastAsia="Times New Roman" w:hAnsi="Times New Roman"/>
          <w:b/>
          <w:bCs/>
          <w:sz w:val="28"/>
          <w:szCs w:val="28"/>
        </w:rPr>
        <w:t xml:space="preserve">2.2. Về chuyên môn, chất lượng giáo dục và phát triển nhân lực:</w:t>
      </w:r>
    </w:p>
    <w:p>
      <w:pPr>
        <w:spacing w:after="40" w:before="40" w:line="280"/>
        <w:ind w:firstLine="567"/>
        <w:jc w:val="both"/>
      </w:pPr>
      <w:r>
        <w:rPr>
          <w:rFonts w:ascii="Times New Roman" w:cs="Times New Roman" w:eastAsia="Times New Roman" w:hAnsi="Times New Roman"/>
          <w:b/>
          <w:bCs/>
          <w:sz w:val="28"/>
          <w:szCs w:val="28"/>
        </w:rPr>
        <w:t xml:space="preserve">(7) </w:t>
      </w:r>
      <w:r>
        <w:rPr>
          <w:rFonts w:ascii="Times New Roman" w:cs="Times New Roman" w:eastAsia="Times New Roman" w:hAnsi="Times New Roman"/>
          <w:sz w:val="28"/>
          <w:szCs w:val="28"/>
        </w:rPr>
        <w:t xml:space="preserve">Đạt từ 60 đến 80 giải học sinh giỏi văn hóa cấp tỉnh trong cả nhiệm kỳ (cả cấp THCS và cấp THPT).</w:t>
      </w:r>
    </w:p>
    <w:p>
      <w:pPr>
        <w:spacing w:after="40" w:before="40" w:line="280"/>
        <w:ind w:firstLine="567"/>
        <w:jc w:val="both"/>
      </w:pPr>
      <w:r>
        <w:rPr>
          <w:rFonts w:ascii="Times New Roman" w:cs="Times New Roman" w:eastAsia="Times New Roman" w:hAnsi="Times New Roman"/>
          <w:b/>
          <w:bCs/>
          <w:sz w:val="28"/>
          <w:szCs w:val="28"/>
        </w:rPr>
        <w:t xml:space="preserve">(8) </w:t>
      </w:r>
      <w:r>
        <w:rPr>
          <w:rFonts w:ascii="Times New Roman" w:cs="Times New Roman" w:eastAsia="Times New Roman" w:hAnsi="Times New Roman"/>
          <w:sz w:val="28"/>
          <w:szCs w:val="28"/>
        </w:rPr>
        <w:t xml:space="preserve">Tỷ lệ tốt nghiệp THPT bình quân hàng năm đạt từ 99.5% trở lên (luôn cao hơn mặt bằng chung của tỉnh Đồng Tháp).</w:t>
      </w:r>
    </w:p>
    <w:p>
      <w:pPr>
        <w:spacing w:after="40" w:before="40" w:line="280"/>
        <w:ind w:firstLine="567"/>
        <w:jc w:val="both"/>
      </w:pPr>
      <w:r>
        <w:rPr>
          <w:rFonts w:ascii="Times New Roman" w:cs="Times New Roman" w:eastAsia="Times New Roman" w:hAnsi="Times New Roman"/>
          <w:b/>
          <w:bCs/>
          <w:sz w:val="28"/>
          <w:szCs w:val="28"/>
        </w:rPr>
        <w:t xml:space="preserve">(9) </w:t>
      </w:r>
      <w:r>
        <w:rPr>
          <w:rFonts w:ascii="Times New Roman" w:cs="Times New Roman" w:eastAsia="Times New Roman" w:hAnsi="Times New Roman"/>
          <w:sz w:val="28"/>
          <w:szCs w:val="28"/>
        </w:rPr>
        <w:t xml:space="preserve">Tỷ lệ học sinh THCS hoàn thành chương trình lớp học đạt trên 98.5%; tỷ lệ xét công nhận tốt nghiệp THCS đạt 100%.</w:t>
      </w:r>
    </w:p>
    <w:p>
      <w:pPr>
        <w:spacing w:after="40" w:before="40" w:line="280"/>
        <w:ind w:firstLine="567"/>
        <w:jc w:val="both"/>
      </w:pPr>
      <w:r>
        <w:rPr>
          <w:rFonts w:ascii="Times New Roman" w:cs="Times New Roman" w:eastAsia="Times New Roman" w:hAnsi="Times New Roman"/>
          <w:b/>
          <w:bCs/>
          <w:sz w:val="28"/>
          <w:szCs w:val="28"/>
        </w:rPr>
        <w:t xml:space="preserve">(10) </w:t>
      </w:r>
      <w:r>
        <w:rPr>
          <w:rFonts w:ascii="Times New Roman" w:cs="Times New Roman" w:eastAsia="Times New Roman" w:hAnsi="Times New Roman"/>
          <w:sz w:val="28"/>
          <w:szCs w:val="28"/>
        </w:rPr>
        <w:t xml:space="preserve">Tỷ lệ học sinh nghỉ bỏ học ở cả 03 điểm trường được duy trì ở mức dưới 0.4% (thấp hơn bình quân chung toàn tỉnh).</w:t>
      </w:r>
    </w:p>
    <w:p>
      <w:pPr>
        <w:spacing w:after="40" w:before="40" w:line="280"/>
        <w:ind w:firstLine="567"/>
        <w:jc w:val="both"/>
      </w:pPr>
      <w:r>
        <w:rPr>
          <w:rFonts w:ascii="Times New Roman" w:cs="Times New Roman" w:eastAsia="Times New Roman" w:hAnsi="Times New Roman"/>
          <w:b/>
          <w:bCs/>
          <w:sz w:val="28"/>
          <w:szCs w:val="28"/>
        </w:rPr>
        <w:t xml:space="preserve">(11) </w:t>
      </w:r>
      <w:r>
        <w:rPr>
          <w:rFonts w:ascii="Times New Roman" w:cs="Times New Roman" w:eastAsia="Times New Roman" w:hAnsi="Times New Roman"/>
          <w:sz w:val="28"/>
          <w:szCs w:val="28"/>
        </w:rPr>
        <w:t xml:space="preserve">Đạt tỷ lệ 100% cán bộ, giáo viên hoàn thành bồi dưỡng kỹ năng số, ứng dụng công nghệ thông tin và AI an toàn trong giảng dạy hằng năm.</w:t>
      </w:r>
    </w:p>
    <w:p>
      <w:pPr>
        <w:spacing w:after="40" w:before="40" w:line="280"/>
        <w:ind w:firstLine="567"/>
        <w:jc w:val="both"/>
      </w:pPr>
      <w:r>
        <w:rPr>
          <w:rFonts w:ascii="Times New Roman" w:cs="Times New Roman" w:eastAsia="Times New Roman" w:hAnsi="Times New Roman"/>
          <w:b/>
          <w:bCs/>
          <w:sz w:val="28"/>
          <w:szCs w:val="28"/>
        </w:rPr>
        <w:t xml:space="preserve">(12) </w:t>
      </w:r>
      <w:r>
        <w:rPr>
          <w:rFonts w:ascii="Times New Roman" w:cs="Times New Roman" w:eastAsia="Times New Roman" w:hAnsi="Times New Roman"/>
          <w:sz w:val="28"/>
          <w:szCs w:val="28"/>
        </w:rPr>
        <w:t xml:space="preserve">Nâng cao trình độ đội ngũ: Phấn đấu có thêm từ 05 - 08 cán bộ, giáo viên hoàn thành chương trình Thạc sĩ (nâng tổng số lên 14-17 Thạc sĩ); 100% cán bộ quản lý đạt trình độ Trung cấp LLCT trở lên.</w:t>
      </w:r>
    </w:p>
    <w:p>
      <w:pPr>
        <w:spacing w:after="40" w:before="40" w:line="280"/>
        <w:ind w:firstLine="567"/>
        <w:jc w:val="both"/>
      </w:pPr>
      <w:r>
        <w:rPr>
          <w:rFonts w:ascii="Times New Roman" w:cs="Times New Roman" w:eastAsia="Times New Roman" w:hAnsi="Times New Roman"/>
          <w:b/>
          <w:bCs/>
          <w:sz w:val="28"/>
          <w:szCs w:val="28"/>
        </w:rPr>
        <w:t xml:space="preserve">(13) </w:t>
      </w:r>
      <w:r>
        <w:rPr>
          <w:rFonts w:ascii="Times New Roman" w:cs="Times New Roman" w:eastAsia="Times New Roman" w:hAnsi="Times New Roman"/>
          <w:sz w:val="28"/>
          <w:szCs w:val="28"/>
        </w:rPr>
        <w:t xml:space="preserve">100% học sinh khuyết tật học hòa nhập (25 em) được lập hồ sơ kế hoạch giáo dục cá nhân và theo dõi đánh giá vì sự tiến bộ theo đúng Công văn số 3326/SGDĐT-GDTrH-TX&amp;CN.</w:t>
      </w:r>
    </w:p>
    <w:p>
      <w:pPr>
        <w:spacing w:after="80" w:before="180"/>
        <w:ind w:firstLine="567"/>
        <w:jc w:val="both"/>
      </w:pPr>
      <w:r>
        <w:rPr>
          <w:rFonts w:ascii="Times New Roman" w:cs="Times New Roman" w:eastAsia="Times New Roman" w:hAnsi="Times New Roman"/>
          <w:b/>
          <w:bCs/>
          <w:sz w:val="28"/>
          <w:szCs w:val="28"/>
        </w:rPr>
        <w:t xml:space="preserve">2.3. Về hoạt động ngoại khóa, đoàn thể và cơ sở vật chất:</w:t>
      </w:r>
    </w:p>
    <w:p>
      <w:pPr>
        <w:spacing w:after="40" w:before="40" w:line="280"/>
        <w:ind w:firstLine="567"/>
        <w:jc w:val="both"/>
      </w:pPr>
      <w:r>
        <w:rPr>
          <w:rFonts w:ascii="Times New Roman" w:cs="Times New Roman" w:eastAsia="Times New Roman" w:hAnsi="Times New Roman"/>
          <w:b/>
          <w:bCs/>
          <w:sz w:val="28"/>
          <w:szCs w:val="28"/>
        </w:rPr>
        <w:t xml:space="preserve">(14) </w:t>
      </w:r>
      <w:r>
        <w:rPr>
          <w:rFonts w:ascii="Times New Roman" w:cs="Times New Roman" w:eastAsia="Times New Roman" w:hAnsi="Times New Roman"/>
          <w:sz w:val="28"/>
          <w:szCs w:val="28"/>
        </w:rPr>
        <w:t xml:space="preserve">Tỷ lệ học sinh tham gia Bảo hiểm y tế đạt 100% tại cả 3 điểm trường (2.111/2.111 học sinh).</w:t>
      </w:r>
    </w:p>
    <w:p>
      <w:pPr>
        <w:spacing w:after="40" w:before="40" w:line="280"/>
        <w:ind w:firstLine="567"/>
        <w:jc w:val="both"/>
      </w:pPr>
      <w:r>
        <w:rPr>
          <w:rFonts w:ascii="Times New Roman" w:cs="Times New Roman" w:eastAsia="Times New Roman" w:hAnsi="Times New Roman"/>
          <w:b/>
          <w:bCs/>
          <w:sz w:val="28"/>
          <w:szCs w:val="28"/>
        </w:rPr>
        <w:t xml:space="preserve">(15) </w:t>
      </w:r>
      <w:r>
        <w:rPr>
          <w:rFonts w:ascii="Times New Roman" w:cs="Times New Roman" w:eastAsia="Times New Roman" w:hAnsi="Times New Roman"/>
          <w:sz w:val="28"/>
          <w:szCs w:val="28"/>
        </w:rPr>
        <w:t xml:space="preserve">Hàng năm tổ chức ít nhất 02 hoạt động trải nghiệm hướng nghiệp và 02 chuyến về nguồn, giáo dục truyền thống cách mạng cho học sinh tại Khu di tích Gò Tháp và Di tích Đốc Binh Kiều.</w:t>
      </w:r>
    </w:p>
    <w:p>
      <w:pPr>
        <w:spacing w:after="40" w:before="40" w:line="280"/>
        <w:ind w:firstLine="567"/>
        <w:jc w:val="both"/>
      </w:pPr>
      <w:r>
        <w:rPr>
          <w:rFonts w:ascii="Times New Roman" w:cs="Times New Roman" w:eastAsia="Times New Roman" w:hAnsi="Times New Roman"/>
          <w:b/>
          <w:bCs/>
          <w:sz w:val="28"/>
          <w:szCs w:val="28"/>
        </w:rPr>
        <w:t xml:space="preserve">(16) </w:t>
      </w:r>
      <w:r>
        <w:rPr>
          <w:rFonts w:ascii="Times New Roman" w:cs="Times New Roman" w:eastAsia="Times New Roman" w:hAnsi="Times New Roman"/>
          <w:sz w:val="28"/>
          <w:szCs w:val="28"/>
        </w:rPr>
        <w:t xml:space="preserve">Đoàn TNCS Hồ Chí Minh và Công đoàn cơ sở nhà trường đạt danh hiệu “Hoàn thành xuất sắc nhiệm vụ” 05 năm liên tục.</w:t>
      </w:r>
    </w:p>
    <w:p>
      <w:pPr>
        <w:spacing w:after="80" w:before="180"/>
        <w:ind w:firstLine="567"/>
        <w:jc w:val="both"/>
      </w:pPr>
      <w:r>
        <w:rPr>
          <w:rFonts w:ascii="Times New Roman" w:cs="Times New Roman" w:eastAsia="Times New Roman" w:hAnsi="Times New Roman"/>
          <w:b/>
          <w:bCs/>
          <w:sz w:val="28"/>
          <w:szCs w:val="28"/>
        </w:rPr>
        <w:t xml:space="preserve">2.4. Về thi đua tập thể:</w:t>
      </w:r>
    </w:p>
    <w:p>
      <w:pPr>
        <w:spacing w:after="40" w:before="40" w:line="280"/>
        <w:ind w:firstLine="567"/>
        <w:jc w:val="both"/>
      </w:pPr>
      <w:r>
        <w:rPr>
          <w:rFonts w:ascii="Times New Roman" w:cs="Times New Roman" w:eastAsia="Times New Roman" w:hAnsi="Times New Roman"/>
          <w:b/>
          <w:bCs/>
          <w:sz w:val="28"/>
          <w:szCs w:val="28"/>
        </w:rPr>
        <w:t xml:space="preserve">(17) </w:t>
      </w:r>
      <w:r>
        <w:rPr>
          <w:rFonts w:ascii="Times New Roman" w:cs="Times New Roman" w:eastAsia="Times New Roman" w:hAnsi="Times New Roman"/>
          <w:sz w:val="28"/>
          <w:szCs w:val="28"/>
        </w:rPr>
        <w:t xml:space="preserve">Phấn đấu tập thể nhà trường đạt danh hiệu “Tập thể Lao động Xuất sắc” ít nhất 03 lần trong nhiệm kỳ, nhận Cờ thi đua của UBND tỉnh Đồng Tháp và hoàn thành công nhận Trường đạt Chuẩn quốc gia mức độ 1.</w:t>
      </w:r>
    </w:p>
    <w:p>
      <w:pPr>
        <w:spacing w:after="120" w:before="240"/>
        <w:jc w:val="center"/>
      </w:pPr>
      <w:r>
        <w:rPr>
          <w:rFonts w:ascii="Times New Roman" w:cs="Times New Roman" w:eastAsia="Times New Roman" w:hAnsi="Times New Roman"/>
          <w:b/>
          <w:bCs/>
          <w:sz w:val="28"/>
          <w:szCs w:val="28"/>
        </w:rPr>
        <w:t xml:space="preserve">II. BA KHÂU ĐỘT PHÁ TOÀN KHÓA</w:t>
      </w:r>
    </w:p>
    <w:p>
      <w:pPr>
        <w:spacing w:after="60" w:before="60" w:line="280"/>
        <w:ind w:firstLine="567"/>
        <w:jc w:val="both"/>
      </w:pPr>
      <w:r>
        <w:rPr>
          <w:rFonts w:ascii="Times New Roman" w:cs="Times New Roman" w:eastAsia="Times New Roman" w:hAnsi="Times New Roman"/>
          <w:b w:val="false"/>
          <w:bCs w:val="false"/>
          <w:i w:val="false"/>
          <w:iCs w:val="false"/>
          <w:sz w:val="28"/>
          <w:szCs w:val="28"/>
        </w:rPr>
        <w:t xml:space="preserve">1. </w:t>
      </w:r>
      <w:r>
        <w:rPr>
          <w:rFonts w:ascii="Times New Roman" w:cs="Times New Roman" w:eastAsia="Times New Roman" w:hAnsi="Times New Roman"/>
          <w:b/>
          <w:bCs/>
          <w:i w:val="false"/>
          <w:iCs w:val="false"/>
          <w:sz w:val="28"/>
          <w:szCs w:val="28"/>
        </w:rPr>
        <w:t xml:space="preserve">Đột phá 1:</w:t>
      </w:r>
      <w:r>
        <w:rPr>
          <w:rFonts w:ascii="Times New Roman" w:cs="Times New Roman" w:eastAsia="Times New Roman" w:hAnsi="Times New Roman"/>
          <w:b w:val="false"/>
          <w:bCs w:val="false"/>
          <w:i w:val="false"/>
          <w:iCs w:val="false"/>
          <w:sz w:val="28"/>
          <w:szCs w:val="28"/>
        </w:rPr>
        <w:t xml:space="preserve"> Đồng bộ hóa cơ chế điều hành và chuyển đổi số liên cơ sở (03 điểm trường trên địa bàn xã Đốc Binh Kiều). Xóa bỏ khoảng cách địa lý 11km giữa điểm chính và Điểm Tân Kiều bằng mô hình quản trị số: Họp giao ban trực tuyến kết hợp trực tiếp, điều hành hồ sơ trên môi trường số, 100% giáo án, học bạ và sổ điểm điện tử.</w:t>
      </w:r>
    </w:p>
    <w:p>
      <w:pPr>
        <w:spacing w:after="60" w:before="60" w:line="280"/>
        <w:ind w:firstLine="567"/>
        <w:jc w:val="both"/>
      </w:pPr>
      <w:r>
        <w:rPr>
          <w:rFonts w:ascii="Times New Roman" w:cs="Times New Roman" w:eastAsia="Times New Roman" w:hAnsi="Times New Roman"/>
          <w:b w:val="false"/>
          <w:bCs w:val="false"/>
          <w:i w:val="false"/>
          <w:iCs w:val="false"/>
          <w:sz w:val="28"/>
          <w:szCs w:val="28"/>
        </w:rPr>
        <w:t xml:space="preserve">2. </w:t>
      </w:r>
      <w:r>
        <w:rPr>
          <w:rFonts w:ascii="Times New Roman" w:cs="Times New Roman" w:eastAsia="Times New Roman" w:hAnsi="Times New Roman"/>
          <w:b/>
          <w:bCs/>
          <w:i w:val="false"/>
          <w:iCs w:val="false"/>
          <w:sz w:val="28"/>
          <w:szCs w:val="28"/>
        </w:rPr>
        <w:t xml:space="preserve">Đột phá 2:</w:t>
      </w:r>
      <w:r>
        <w:rPr>
          <w:rFonts w:ascii="Times New Roman" w:cs="Times New Roman" w:eastAsia="Times New Roman" w:hAnsi="Times New Roman"/>
          <w:b w:val="false"/>
          <w:bCs w:val="false"/>
          <w:i w:val="false"/>
          <w:iCs w:val="false"/>
          <w:sz w:val="28"/>
          <w:szCs w:val="28"/>
        </w:rPr>
        <w:t xml:space="preserve"> Liên thông chất lượng dạy và học giữa 2 cấp THCS và THPT. Xây dựng chiến lược đào tạo mũi nhọn học sinh giỏi và ôn thi tuyển sinh, tốt nghiệp bài bản ngay từ khối THCS chuyển tiếp lên THPT, giữ vững vị thế chất lượng của trường trong cụm thi đua tỉnh Đồng Tháp.</w:t>
      </w:r>
    </w:p>
    <w:p>
      <w:pPr>
        <w:spacing w:after="60" w:before="60" w:line="280"/>
        <w:ind w:firstLine="567"/>
        <w:jc w:val="both"/>
      </w:pPr>
      <w:r>
        <w:rPr>
          <w:rFonts w:ascii="Times New Roman" w:cs="Times New Roman" w:eastAsia="Times New Roman" w:hAnsi="Times New Roman"/>
          <w:b w:val="false"/>
          <w:bCs w:val="false"/>
          <w:i w:val="false"/>
          <w:iCs w:val="false"/>
          <w:sz w:val="28"/>
          <w:szCs w:val="28"/>
        </w:rPr>
        <w:t xml:space="preserve">3. </w:t>
      </w:r>
      <w:r>
        <w:rPr>
          <w:rFonts w:ascii="Times New Roman" w:cs="Times New Roman" w:eastAsia="Times New Roman" w:hAnsi="Times New Roman"/>
          <w:b/>
          <w:bCs/>
          <w:i w:val="false"/>
          <w:iCs w:val="false"/>
          <w:sz w:val="28"/>
          <w:szCs w:val="28"/>
        </w:rPr>
        <w:t xml:space="preserve">Đột phá 3:</w:t>
      </w:r>
      <w:r>
        <w:rPr>
          <w:rFonts w:ascii="Times New Roman" w:cs="Times New Roman" w:eastAsia="Times New Roman" w:hAnsi="Times New Roman"/>
          <w:b w:val="false"/>
          <w:bCs w:val="false"/>
          <w:i w:val="false"/>
          <w:iCs w:val="false"/>
          <w:sz w:val="28"/>
          <w:szCs w:val="28"/>
        </w:rPr>
        <w:t xml:space="preserve"> Xây dựng văn hóa nhà trường đoàn kết, nhân ái, gương mẫu sau sáp nhập. Phát huy tinh thần tiên phong của 85 đảng viên, khơi dậy khát vọng cống hiến của 120 CB-GV-NV, chăm lo chu đáo đời sống vật chất và tinh thần cho người lao động.</w:t>
      </w:r>
    </w:p>
    <w:p>
      <w:pPr>
        <w:spacing w:after="120" w:before="240"/>
        <w:jc w:val="center"/>
      </w:pPr>
      <w:r>
        <w:rPr>
          <w:rFonts w:ascii="Times New Roman" w:cs="Times New Roman" w:eastAsia="Times New Roman" w:hAnsi="Times New Roman"/>
          <w:b/>
          <w:bCs/>
          <w:sz w:val="28"/>
          <w:szCs w:val="28"/>
        </w:rPr>
        <w:t xml:space="preserve">III. NHIỆM VỤ VÀ CÁC GIẢI PHÁP CHỦ YẾU</w:t>
      </w:r>
    </w:p>
    <w:p>
      <w:pPr>
        <w:spacing w:after="80" w:before="180"/>
        <w:ind w:firstLine="567"/>
        <w:jc w:val="both"/>
      </w:pPr>
      <w:r>
        <w:rPr>
          <w:rFonts w:ascii="Times New Roman" w:cs="Times New Roman" w:eastAsia="Times New Roman" w:hAnsi="Times New Roman"/>
          <w:b/>
          <w:bCs/>
          <w:sz w:val="28"/>
          <w:szCs w:val="28"/>
        </w:rPr>
        <w:t xml:space="preserve">1. Đổi mới phương thức lãnh đạo của Đảng ủy và nâng cao hiệu lực quản lý của Ban Giám hiệu</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Đổi mới mạnh mẽ lề lối làm việc theo hướng sâu sát cơ sở, phân công rõ người, rõ việc, rõ thời gian hoàn thành cho 10 đồng chí Đảng ủy viên.</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Duy trì nghiêm mô hình “Cuộc họp không văn bản giấy”, khai thác tối đa nền tảng số để trao đổi công việc nhanh chóng, tiết kiệm.</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Đẩy mạnh cải cách thủ tục hành chính học đường; công khai minh bạch mọi quy trình công tác, chế độ chính sách và các khoản thu chi tài chính.</w:t>
      </w:r>
    </w:p>
    <w:p>
      <w:pPr>
        <w:spacing w:after="80" w:before="180"/>
        <w:ind w:firstLine="567"/>
        <w:jc w:val="both"/>
      </w:pPr>
      <w:r>
        <w:rPr>
          <w:rFonts w:ascii="Times New Roman" w:cs="Times New Roman" w:eastAsia="Times New Roman" w:hAnsi="Times New Roman"/>
          <w:b/>
          <w:bCs/>
          <w:sz w:val="28"/>
          <w:szCs w:val="28"/>
        </w:rPr>
        <w:t xml:space="preserve">2. Công tác xây dựng, chỉnh đốn Đảng và nâng cao chất lượng đội ngũ</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Tăng cường giáo dục chính trị tư tưởng, rèn luyện phẩm chất đạo đức nhà giáo, chống các biểu hiện suy thoái, “tự diễn biến”, “tự chuyển hóa”.</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Nâng cao chất lượng sinh hoạt tại 03 chi bộ trực thuộc (Chi bộ 1: Khối THPT &amp; BGH; Chi bộ 2: Khối THCS Tân Kiều; Chi bộ 3: Khối THCS Đốc Binh Kiều), gắn nội dung sinh hoạt Đảng với việc giải quyết các vấn đề chuyên môn nóng bỏng của từng cơ sở.</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Thực hiện nghiêm túc quy định về trách nhiệm nêu gương của cán bộ quản lý, đảng viên; lấy kết quả hoàn thành nhiệm vụ giáo dục làm thước đo đánh giá xếp loại cuối năm.</w:t>
      </w:r>
    </w:p>
    <w:p>
      <w:pPr>
        <w:spacing w:after="80" w:before="180"/>
        <w:ind w:firstLine="567"/>
        <w:jc w:val="both"/>
      </w:pPr>
      <w:r>
        <w:rPr>
          <w:rFonts w:ascii="Times New Roman" w:cs="Times New Roman" w:eastAsia="Times New Roman" w:hAnsi="Times New Roman"/>
          <w:b/>
          <w:bCs/>
          <w:sz w:val="28"/>
          <w:szCs w:val="28"/>
        </w:rPr>
        <w:t xml:space="preserve">3. Lãnh đạo thực hiện thắng lợi nhiệm vụ chuyên môn và phát triển học sinh</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Bố trí, sắp xếp đội ngũ 102 giáo viên hợp lý theo chuyên môn, bảo đảm cân đối giữa các bộ môn và 3 điểm trường.</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Tăng cường thanh tra, kiểm tra nội bộ học đường theo hướng dẫn của Sở GDĐT Đồng Tháp; đổi mới sinh hoạt chuyên môn theo hình thức nghiên cứu bài học.</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Xây dựng kế hoạch phụ đạo học sinh có nguy cơ học lực yếu kém, kiên quyết kéo giảm tỷ lệ bỏ học dưới 0.4%; hỗ trợ tận tình 25 học sinh khuyết tật học hòa nhập.</w:t>
      </w:r>
    </w:p>
    <w:p>
      <w:pPr>
        <w:spacing w:after="80" w:before="180"/>
        <w:ind w:firstLine="567"/>
        <w:jc w:val="both"/>
      </w:pPr>
      <w:r>
        <w:rPr>
          <w:rFonts w:ascii="Times New Roman" w:cs="Times New Roman" w:eastAsia="Times New Roman" w:hAnsi="Times New Roman"/>
          <w:b/>
          <w:bCs/>
          <w:sz w:val="28"/>
          <w:szCs w:val="28"/>
        </w:rPr>
        <w:t xml:space="preserve">4. Xây dựng cơ sở vật chất và tăng cường công tác đoàn thể</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Tranh thủ các nguồn lực đầu tư của tỉnh và địa phương để kiên cố hóa, bổ sung phòng học bộ môn, máy vi tính và thiết bị thể dục thể thao tại 3 điểm trường.</w:t>
      </w:r>
    </w:p>
    <w:p>
      <w:pPr>
        <w:spacing w:after="40" w:before="40" w:line="280"/>
        <w:ind w:firstLine="567"/>
        <w:jc w:val="both"/>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Phát huy tối đa vai trò của Công đoàn, Đoàn Thanh niên, Hội Khuyến học trong việc vận động học sinh, chăm lo học sinh có hoàn cảnh khó khăn.</w:t>
      </w:r>
    </w:p>
    <w:p>
      <w:pPr>
        <w:spacing w:after="120" w:before="240"/>
        <w:jc w:val="center"/>
      </w:pPr>
      <w:r>
        <w:rPr>
          <w:rFonts w:ascii="Times New Roman" w:cs="Times New Roman" w:eastAsia="Times New Roman" w:hAnsi="Times New Roman"/>
          <w:b/>
          <w:bCs/>
          <w:sz w:val="28"/>
          <w:szCs w:val="28"/>
        </w:rPr>
        <w:t xml:space="preserve">IV. TỔ CHỨC THỰC HIỆN</w:t>
      </w:r>
    </w:p>
    <w:p>
      <w:pPr>
        <w:spacing w:after="60" w:before="60" w:line="280"/>
        <w:ind w:firstLine="567"/>
        <w:jc w:val="both"/>
      </w:pPr>
      <w:r>
        <w:rPr>
          <w:rFonts w:ascii="Times New Roman" w:cs="Times New Roman" w:eastAsia="Times New Roman" w:hAnsi="Times New Roman"/>
          <w:b w:val="false"/>
          <w:bCs w:val="false"/>
          <w:i w:val="false"/>
          <w:iCs w:val="false"/>
          <w:sz w:val="28"/>
          <w:szCs w:val="28"/>
        </w:rPr>
        <w:t xml:space="preserve">1. Đảng ủy tổ chức hội nghị toàn Đảng bộ quán triệt Chương trình hành động toàn khóa đến 100% đảng viên, cán bộ, giáo viên, nhân viên.</w:t>
      </w:r>
    </w:p>
    <w:p>
      <w:pPr>
        <w:spacing w:after="60" w:before="60" w:line="280"/>
        <w:ind w:firstLine="567"/>
        <w:jc w:val="both"/>
      </w:pPr>
      <w:r>
        <w:rPr>
          <w:rFonts w:ascii="Times New Roman" w:cs="Times New Roman" w:eastAsia="Times New Roman" w:hAnsi="Times New Roman"/>
          <w:b w:val="false"/>
          <w:bCs w:val="false"/>
          <w:i w:val="false"/>
          <w:iCs w:val="false"/>
          <w:sz w:val="28"/>
          <w:szCs w:val="28"/>
        </w:rPr>
        <w:t xml:space="preserve">2. Cấp ủy 03 chi bộ trực thuộc, Ban Giám hiệu và các đoàn thể căn cứ Chương trình này xây dựng kế hoạch cụ thể hóa phù hợp với đặc thù từng cơ sở.</w:t>
      </w:r>
    </w:p>
    <w:p>
      <w:pPr>
        <w:spacing w:after="60" w:before="60" w:line="280"/>
        <w:ind w:firstLine="567"/>
        <w:jc w:val="both"/>
      </w:pPr>
      <w:r>
        <w:rPr>
          <w:rFonts w:ascii="Times New Roman" w:cs="Times New Roman" w:eastAsia="Times New Roman" w:hAnsi="Times New Roman"/>
          <w:b w:val="false"/>
          <w:bCs w:val="false"/>
          <w:i w:val="false"/>
          <w:iCs w:val="false"/>
          <w:sz w:val="28"/>
          <w:szCs w:val="28"/>
        </w:rPr>
        <w:t xml:space="preserve">3. Giao đồng chí Bùi Kim Huỳnh (phụ trách kiểm tra giám sát) chủ trì, phối hợp với các Đảng ủy viên theo dõi, đôn đốc, định kỳ 6 tháng và hàng năm báo cáo Đảng ủy kết quả thực hiện.</w:t>
      </w:r>
    </w:p>
    <w:tbl>
      <w:tblPr>
        <w:tblW w:type="dxa" w:w="9355"/>
        <w:tblBorders>
          <w:top w:val="none" w:color="auto" w:sz="0"/>
          <w:left w:val="none" w:color="auto" w:sz="0"/>
          <w:bottom w:val="none" w:color="auto" w:sz="0"/>
          <w:right w:val="none" w:color="auto" w:sz="0"/>
          <w:insideH w:val="none" w:color="auto" w:sz="0"/>
          <w:insideV w:val="none" w:color="auto" w:sz="0"/>
        </w:tblBorders>
        <w:tblLayout w:type="fixed"/>
      </w:tblPr>
      <w:tblGrid>
        <w:gridCol w:w="4100"/>
        <w:gridCol w:w="5255"/>
      </w:tblGrid>
      <w:tr>
        <w:tc>
          <w:tcPr>
            <w:tcW w:type="dxa" w:w="4100"/>
            <w:tcBorders>
              <w:top w:val="none" w:color="auto" w:sz="0"/>
              <w:left w:val="none" w:color="auto" w:sz="0"/>
              <w:bottom w:val="none" w:color="auto" w:sz="0"/>
              <w:right w:val="none" w:color="auto" w:sz="0"/>
            </w:tcBorders>
          </w:tcPr>
          <w:p>
            <w:pPr>
              <w:spacing w:after="40" w:before="120"/>
            </w:pPr>
            <w:r>
              <w:rPr>
                <w:rFonts w:ascii="Times New Roman" w:cs="Times New Roman" w:eastAsia="Times New Roman" w:hAnsi="Times New Roman"/>
                <w:b/>
                <w:bCs/>
                <w:i/>
                <w:iCs/>
                <w:sz w:val="24"/>
                <w:szCs w:val="24"/>
              </w:rPr>
              <w:t xml:space="preserve">Nơi nhận:</w:t>
            </w:r>
          </w:p>
          <w:p>
            <w:pPr>
              <w:spacing w:after="20" w:line="220"/>
            </w:pPr>
            <w:r>
              <w:rPr>
                <w:rFonts w:ascii="Times New Roman" w:cs="Times New Roman" w:eastAsia="Times New Roman" w:hAnsi="Times New Roman"/>
                <w:sz w:val="22"/>
                <w:szCs w:val="22"/>
              </w:rPr>
              <w:t xml:space="preserve">- Ban Thường vụ Đảng ủy xã Đốc Binh Kiều (để báo cáo);</w:t>
            </w:r>
          </w:p>
          <w:p>
            <w:pPr>
              <w:spacing w:after="20" w:line="220"/>
            </w:pPr>
            <w:r>
              <w:rPr>
                <w:rFonts w:ascii="Times New Roman" w:cs="Times New Roman" w:eastAsia="Times New Roman" w:hAnsi="Times New Roman"/>
                <w:sz w:val="22"/>
                <w:szCs w:val="22"/>
              </w:rPr>
              <w:t xml:space="preserve">- Sở GDĐT Đồng Tháp (để báo cáo);</w:t>
            </w:r>
          </w:p>
          <w:p>
            <w:pPr>
              <w:spacing w:after="20" w:line="220"/>
            </w:pPr>
            <w:r>
              <w:rPr>
                <w:rFonts w:ascii="Times New Roman" w:cs="Times New Roman" w:eastAsia="Times New Roman" w:hAnsi="Times New Roman"/>
                <w:sz w:val="22"/>
                <w:szCs w:val="22"/>
              </w:rPr>
              <w:t xml:space="preserve">- 03 Chi bộ trực thuộc (để thực hiện);</w:t>
            </w:r>
          </w:p>
          <w:p>
            <w:pPr>
              <w:spacing w:after="20" w:line="220"/>
            </w:pPr>
            <w:r>
              <w:rPr>
                <w:rFonts w:ascii="Times New Roman" w:cs="Times New Roman" w:eastAsia="Times New Roman" w:hAnsi="Times New Roman"/>
                <w:sz w:val="22"/>
                <w:szCs w:val="22"/>
              </w:rPr>
              <w:t xml:space="preserve">- Ban Giám hiệu nhà trường (để thực hiện);</w:t>
            </w:r>
          </w:p>
          <w:p>
            <w:pPr>
              <w:spacing w:after="20" w:line="220"/>
            </w:pPr>
            <w:r>
              <w:rPr>
                <w:rFonts w:ascii="Times New Roman" w:cs="Times New Roman" w:eastAsia="Times New Roman" w:hAnsi="Times New Roman"/>
                <w:sz w:val="22"/>
                <w:szCs w:val="22"/>
              </w:rPr>
              <w:t xml:space="preserve">- Công đoàn, Đoàn trường (để phối hợp);</w:t>
            </w:r>
          </w:p>
          <w:p>
            <w:pPr>
              <w:spacing w:after="20" w:line="220"/>
            </w:pPr>
            <w:r>
              <w:rPr>
                <w:rFonts w:ascii="Times New Roman" w:cs="Times New Roman" w:eastAsia="Times New Roman" w:hAnsi="Times New Roman"/>
                <w:sz w:val="22"/>
                <w:szCs w:val="22"/>
              </w:rPr>
              <w:t xml:space="preserve">- Các đồng chí Đảng ủy viên;</w:t>
            </w:r>
          </w:p>
          <w:p>
            <w:pPr>
              <w:spacing w:after="20" w:line="220"/>
            </w:pPr>
            <w:r>
              <w:rPr>
                <w:rFonts w:ascii="Times New Roman" w:cs="Times New Roman" w:eastAsia="Times New Roman" w:hAnsi="Times New Roman"/>
                <w:sz w:val="22"/>
                <w:szCs w:val="22"/>
              </w:rPr>
              <w:t xml:space="preserve">- Lưu: Đảng ủy.</w:t>
            </w:r>
          </w:p>
        </w:tc>
        <w:tc>
          <w:tcPr>
            <w:tcW w:type="dxa" w:w="5255"/>
            <w:tcBorders>
              <w:top w:val="none" w:color="auto" w:sz="0"/>
              <w:left w:val="none" w:color="auto" w:sz="0"/>
              <w:bottom w:val="none" w:color="auto" w:sz="0"/>
              <w:right w:val="none" w:color="auto" w:sz="0"/>
            </w:tcBorders>
          </w:tcPr>
          <w:p>
            <w:pPr>
              <w:spacing w:after="20" w:before="120"/>
              <w:jc w:val="center"/>
            </w:pPr>
            <w:r>
              <w:rPr>
                <w:rFonts w:ascii="Times New Roman" w:cs="Times New Roman" w:eastAsia="Times New Roman" w:hAnsi="Times New Roman"/>
                <w:b/>
                <w:bCs/>
                <w:sz w:val="28"/>
                <w:szCs w:val="28"/>
              </w:rPr>
              <w:t xml:space="preserve">T/M. ĐẢNG ỦY</w:t>
            </w:r>
          </w:p>
          <w:p>
            <w:pPr>
              <w:spacing w:after="40" w:before="0"/>
              <w:jc w:val="center"/>
            </w:pPr>
            <w:r>
              <w:rPr>
                <w:rFonts w:ascii="Times New Roman" w:cs="Times New Roman" w:eastAsia="Times New Roman" w:hAnsi="Times New Roman"/>
                <w:b/>
                <w:bCs/>
                <w:sz w:val="28"/>
                <w:szCs w:val="28"/>
              </w:rPr>
              <w:t xml:space="preserve">BÍ THƯ</w:t>
            </w:r>
          </w:p>
          <w:p>
            <w:pPr>
              <w:spacing w:line="260"/>
            </w:pPr>
            <w:r>
              <w:t xml:space="preserve"/>
            </w:r>
          </w:p>
          <w:p>
            <w:pPr>
              <w:spacing w:line="260"/>
            </w:pPr>
            <w:r>
              <w:t xml:space="preserve"/>
            </w:r>
          </w:p>
          <w:p>
            <w:pPr>
              <w:spacing w:line="260"/>
            </w:pPr>
            <w:r>
              <w:t xml:space="preserve"/>
            </w:r>
          </w:p>
          <w:p>
            <w:pPr>
              <w:spacing w:line="260"/>
            </w:pPr>
            <w:r>
              <w:t xml:space="preserve"/>
            </w:r>
          </w:p>
          <w:p>
            <w:pPr>
              <w:jc w:val="center"/>
            </w:pPr>
            <w:r>
              <w:rPr>
                <w:rFonts w:ascii="Times New Roman" w:cs="Times New Roman" w:eastAsia="Times New Roman" w:hAnsi="Times New Roman"/>
                <w:b/>
                <w:bCs/>
                <w:sz w:val="28"/>
                <w:szCs w:val="28"/>
              </w:rPr>
              <w:t xml:space="preserve">Lê Thanh Cường</w:t>
            </w:r>
          </w:p>
        </w:tc>
      </w:tr>
    </w:tbl>
    <w:sectPr>
      <w:footerReference w:type="default" r:id="rId6"/>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NUMPAGES</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after="60" w:before="60" w:line="2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2026-10-25T13:31:13.392Z</dcterms:created>
  <dcterms:modified xsi:type="dcterms:W3CDTF">2026-10-25T13:31:13.392Z</dcterms:modified>
</cp:coreProperties>
</file>

<file path=docProps/custom.xml><?xml version="1.0" encoding="utf-8"?>
<Properties xmlns="http://schemas.openxmlformats.org/officeDocument/2006/custom-properties" xmlns:vt="http://schemas.openxmlformats.org/officeDocument/2006/docPropsVTypes"/>
</file>