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well does the AI coach plan the next round?</w:t>
      </w:r>
    </w:p>
    <w:p>
      <w:pPr>
        <w:pStyle w:val="Subtitle"/>
      </w:pPr>
      <w:r>
        <w:t xml:space="preserve">Punch English — between-level curriculum planner evaluation</w:t>
      </w:r>
    </w:p>
    <w:p>
      <w:pPr>
        <w:pStyle w:val="Author"/>
      </w:pPr>
      <w:r>
        <w:t xml:space="preserve">gPBL 2026 · Punch English</w:t>
      </w:r>
    </w:p>
    <w:p>
      <w:pPr>
        <w:pStyle w:val="Date"/>
      </w:pPr>
      <w:r>
        <w:t xml:space="preserve">2026-09-04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Thirty-two simulated learner sessions were put through the live between-level</w:t>
      </w:r>
      <w:r>
        <w:t xml:space="preserve"> </w:t>
      </w:r>
      <w:r>
        <w:t xml:space="preserve">curriculum planner, measured against the deterministic fallback planner on</w:t>
      </w:r>
      <w:r>
        <w:t xml:space="preserve"> </w:t>
      </w:r>
      <w:r>
        <w:t xml:space="preserve">identical inputs, and checked item-by-item by an independent solver from a</w:t>
      </w:r>
      <w:r>
        <w:t xml:space="preserve"> </w:t>
      </w:r>
      <w:r>
        <w:t xml:space="preserve">different provider family.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google/gemini-3.1-pro-preview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openai/gpt-5.6-terra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32 (8 profiles × 4 repeats)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Billed cost</w:t>
            </w:r>
          </w:p>
        </w:tc>
        <w:tc>
          <w:tcPr/>
          <w:p>
            <w:pPr>
              <w:pStyle w:val="Compact"/>
            </w:pPr>
            <w:r>
              <w:t xml:space="preserve">$5.98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date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</w:tr>
    </w:tbl>
    <w:bookmarkStart w:id="9" w:name="summary"/>
    <w:p>
      <w:pPr>
        <w:pStyle w:val="Heading1"/>
      </w:pPr>
      <w:r>
        <w:t xml:space="preserve">1.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Headline measure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served (no fallback)</w:t>
            </w:r>
          </w:p>
        </w:tc>
        <w:tc>
          <w:tcPr/>
          <w:p>
            <w:pPr>
              <w:pStyle w:val="Compact"/>
            </w:pPr>
            <w:r>
              <w:t xml:space="preserve">100% (32/32)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 on first attempt</w:t>
            </w:r>
          </w:p>
        </w:tc>
        <w:tc>
          <w:tcPr/>
          <w:p>
            <w:pPr>
              <w:pStyle w:val="Compact"/>
            </w:pPr>
            <w:r>
              <w:t xml:space="preserve">100% (32/32)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latency</w:t>
            </w:r>
          </w:p>
        </w:tc>
        <w:tc>
          <w:tcPr/>
          <w:p>
            <w:pPr>
              <w:pStyle w:val="Compact"/>
            </w:pPr>
            <w:r>
              <w:t xml:space="preserve">89 s (p95 195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served plan</w:t>
            </w:r>
          </w:p>
        </w:tc>
        <w:tc>
          <w:tcPr/>
          <w:p>
            <w:pPr>
              <w:pStyle w:val="Compact"/>
            </w:pPr>
            <w:r>
              <w:t xml:space="preserve">$0.173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solver agreement</w:t>
            </w:r>
          </w:p>
        </w:tc>
        <w:tc>
          <w:tcPr/>
          <w:p>
            <w:pPr>
              <w:pStyle w:val="Compact"/>
            </w:pPr>
            <w:r>
              <w:t xml:space="preserve">99.6% (control 100.0%)</w:t>
            </w:r>
          </w:p>
        </w:tc>
      </w:tr>
    </w:tbl>
    <w:p>
      <w:pPr>
        <w:pStyle w:val="BodyText"/>
      </w:pPr>
      <w:r>
        <w:t xml:space="preserve">The coach returned a usable plan for every session, all of them accepted on the</w:t>
      </w:r>
      <w:r>
        <w:t xml:space="preserve"> </w:t>
      </w:r>
      <w:r>
        <w:t xml:space="preserve">first attempt, so the repair loop and the deterministic fallback were never</w:t>
      </w:r>
      <w:r>
        <w:t xml:space="preserve"> </w:t>
      </w:r>
      <w:r>
        <w:t xml:space="preserve">exercised. An independent solver from a different provider family agreed with</w:t>
      </w:r>
      <w:r>
        <w:t xml:space="preserve"> </w:t>
      </w:r>
      <w:r>
        <w:t xml:space="preserve">99.6% of 960 generated answer keys, against</w:t>
      </w:r>
      <w:r>
        <w:t xml:space="preserve"> </w:t>
      </w:r>
      <w:r>
        <w:t xml:space="preserve">100.0% on the human-authored control.</w:t>
      </w:r>
    </w:p>
    <w:p>
      <w:pPr>
        <w:pStyle w:val="BodyText"/>
      </w:pPr>
      <w:r>
        <w:t xml:space="preserve">Against the deterministic fallback it wins decisively where the fallback</w:t>
      </w:r>
      <w:r>
        <w:t xml:space="preserve"> </w:t>
      </w:r>
      <w:r>
        <w:t xml:space="preserve">structurally cannot compete — novel material (99% of stems are</w:t>
      </w:r>
      <w:r>
        <w:t xml:space="preserve"> </w:t>
      </w:r>
      <w:r>
        <w:t xml:space="preserve">new), diagnostic distractor labels (100% specific</w:t>
      </w:r>
      <w:r>
        <w:t xml:space="preserve"> </w:t>
      </w:r>
      <w:r>
        <w:t xml:space="preserve">rather than generic), and questions that actually sit on the stated curriculum</w:t>
      </w:r>
      <w:r>
        <w:t xml:space="preserve"> </w:t>
      </w:r>
      <w:r>
        <w:t xml:space="preserve">(65% against 17%). It is</w:t>
      </w:r>
      <w:r>
        <w:t xml:space="preserve"> </w:t>
      </w:r>
      <w:r>
        <w:t xml:space="preserve">beaten on concept targeting, where the fallback scores 1.00 by copying the</w:t>
      </w:r>
      <w:r>
        <w:t xml:space="preserve"> </w:t>
      </w:r>
      <w:r>
        <w:t xml:space="preserve">report’s own weak-concept list. The costs are 89 s median</w:t>
      </w:r>
      <w:r>
        <w:t xml:space="preserve"> </w:t>
      </w:r>
      <w:r>
        <w:t xml:space="preserve">latency (p95 195 s) and $0.17 per</w:t>
      </w:r>
      <w:r>
        <w:t xml:space="preserve"> </w:t>
      </w:r>
      <w:r>
        <w:t xml:space="preserve">plan — affordable between rounds, far too slow inside one.</w:t>
      </w:r>
    </w:p>
    <w:bookmarkEnd w:id="9"/>
    <w:bookmarkStart w:id="10" w:name="system-under-test"/>
    <w:p>
      <w:pPr>
        <w:pStyle w:val="Heading1"/>
      </w:pPr>
      <w:r>
        <w:t xml:space="preserve">2. System under test</w:t>
      </w:r>
    </w:p>
    <w:p>
      <w:pPr>
        <w:pStyle w:val="FirstParagraph"/>
      </w:pPr>
      <w:r>
        <w:t xml:space="preserve">Punch English is a three-lane rhythm-boxing game for learning English. The live</w:t>
      </w:r>
      <w:r>
        <w:t xml:space="preserve"> </w:t>
      </w:r>
      <w:r>
        <w:t xml:space="preserve">round is driven by a deterministic adaptive algorithm; the language model is used</w:t>
      </w:r>
      <w:r>
        <w:t xml:space="preserve"> </w:t>
      </w:r>
      <w:r>
        <w:t xml:space="preserve">only between rounds. When a round ends the game posts a</w:t>
      </w:r>
      <w:r>
        <w:t xml:space="preserve"> </w:t>
      </w:r>
      <w:r>
        <w:rPr>
          <w:i/>
          <w:iCs/>
        </w:rPr>
        <w:t xml:space="preserve">learner report</w:t>
      </w:r>
      <w:r>
        <w:t xml:space="preserve"> </w:t>
      </w:r>
      <w:r>
        <w:t xml:space="preserve">to a local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/api/punchkt/plan</w:t>
      </w:r>
      <w:r>
        <w:t xml:space="preserve">) and asks for one thing back: a plan for the next</w:t>
      </w:r>
      <w:r>
        <w:t xml:space="preserve"> </w:t>
      </w:r>
      <w:r>
        <w:t xml:space="preserve">round — end-of-round feedback, a curriculum, and a pool of exactly 30</w:t>
      </w:r>
      <w:r>
        <w:t xml:space="preserve"> </w:t>
      </w:r>
      <w:r>
        <w:t xml:space="preserve">multiple-choice questions.</w:t>
      </w:r>
    </w:p>
    <w:p>
      <w:pPr>
        <w:pStyle w:val="BodyText"/>
      </w:pPr>
      <w:r>
        <w:t xml:space="preserve">The learner report carries three kinds of evidence, and the prompt requires all</w:t>
      </w:r>
      <w:r>
        <w:t xml:space="preserve"> </w:t>
      </w:r>
      <w:r>
        <w:t xml:space="preserve">three to be used: per-concept mastery and uncertainty; the specific wrong options a</w:t>
      </w:r>
      <w:r>
        <w:t xml:space="preserve"> </w:t>
      </w:r>
      <w:r>
        <w:t xml:space="preserve">player keeps choosing; and which concepts are due for review under a forgetting</w:t>
      </w:r>
      <w:r>
        <w:t xml:space="preserve"> </w:t>
      </w:r>
      <w:r>
        <w:t xml:space="preserve">curve. It also separates motor evidence from language evidence — a punch that never</w:t>
      </w:r>
      <w:r>
        <w:t xml:space="preserve"> </w:t>
      </w:r>
      <w:r>
        <w:t xml:space="preserve">lands is not an English mistake.</w:t>
      </w:r>
    </w:p>
    <w:p>
      <w:pPr>
        <w:pStyle w:val="BodyText"/>
      </w:pPr>
      <w:r>
        <w:t xml:space="preserve">The response is constrained by a JSON schema and then checked twice locally: the</w:t>
      </w:r>
      <w:r>
        <w:t xml:space="preserve"> </w:t>
      </w:r>
      <w:r>
        <w:t xml:space="preserve">schema parse enforces the shape and the 30-question count, and</w:t>
      </w:r>
      <w:r>
        <w:t xml:space="preserve"> </w:t>
      </w:r>
      <w:r>
        <w:rPr>
          <w:rStyle w:val="VerbatimChar"/>
        </w:rPr>
        <w:t xml:space="preserve">findPlanIssues</w:t>
      </w:r>
      <w:r>
        <w:t xml:space="preserve"> </w:t>
      </w:r>
      <w:r>
        <w:t xml:space="preserve">enforces the semantics — unique question stems, no duplicate options, a</w:t>
      </w:r>
      <w:r>
        <w:t xml:space="preserve"> </w:t>
      </w:r>
      <w:r>
        <w:t xml:space="preserve">misconception label on every wrong option and the literal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on the correct</w:t>
      </w:r>
      <w:r>
        <w:t xml:space="preserve"> </w:t>
      </w:r>
      <w:r>
        <w:t xml:space="preserve">one, and a difficulty mix that both totals 30 and matches the questions actually</w:t>
      </w:r>
      <w:r>
        <w:t xml:space="preserve"> </w:t>
      </w:r>
      <w:r>
        <w:t xml:space="preserve">written. A plan failing either check is sent back once with the list of faults; if</w:t>
      </w:r>
      <w:r>
        <w:t xml:space="preserve"> </w:t>
      </w:r>
      <w:r>
        <w:t xml:space="preserve">the retry also fails, the game falls back to a deterministic local planner. That</w:t>
      </w:r>
      <w:r>
        <w:t xml:space="preserve"> </w:t>
      </w:r>
      <w:r>
        <w:t xml:space="preserve">fallback is the baseline this report measures against.</w:t>
      </w:r>
    </w:p>
    <w:bookmarkEnd w:id="10"/>
    <w:bookmarkStart w:id="14" w:name="method"/>
    <w:p>
      <w:pPr>
        <w:pStyle w:val="Heading1"/>
      </w:pPr>
      <w:r>
        <w:t xml:space="preserve">3. Method</w:t>
      </w:r>
    </w:p>
    <w:bookmarkStart w:id="11" w:name="simulated-learners"/>
    <w:p>
      <w:pPr>
        <w:pStyle w:val="Heading2"/>
      </w:pPr>
      <w:r>
        <w:t xml:space="preserve">3.1 Simulated learners</w:t>
      </w:r>
    </w:p>
    <w:p>
      <w:pPr>
        <w:pStyle w:val="FirstParagraph"/>
      </w:pPr>
      <w:r>
        <w:t xml:space="preserve">Real play data does not exist at the volume an evaluation needs, so the harness</w:t>
      </w:r>
      <w:r>
        <w:t xml:space="preserve"> </w:t>
      </w:r>
      <w:r>
        <w:t xml:space="preserve">synthesises it. Eight learner profiles are defined by their measurable behaviour —</w:t>
      </w:r>
      <w:r>
        <w:t xml:space="preserve"> </w:t>
      </w:r>
      <w:r>
        <w:t xml:space="preserve">a cold start, a struggling beginner, a player with specific grammar gaps, an</w:t>
      </w:r>
      <w:r>
        <w:t xml:space="preserve"> </w:t>
      </w:r>
      <w:r>
        <w:t xml:space="preserve">advanced player, one whose punches keep missing, one who punches early, one</w:t>
      </w:r>
      <w:r>
        <w:t xml:space="preserve"> </w:t>
      </w:r>
      <w:r>
        <w:t xml:space="preserve">returning after a long gap with decayed retention, and one repeating the same</w:t>
      </w:r>
      <w:r>
        <w:t xml:space="preserve"> </w:t>
      </w:r>
      <w:r>
        <w:t xml:space="preserve">misconception. Each profile is simulated 4 times with different seeds,</w:t>
      </w:r>
      <w:r>
        <w:t xml:space="preserve"> </w:t>
      </w:r>
      <w:r>
        <w:t xml:space="preserve">giving 32 independent sessions under a single fixed clock so every simulated</w:t>
      </w:r>
      <w:r>
        <w:t xml:space="preserve"> </w:t>
      </w:r>
      <w:r>
        <w:t xml:space="preserve">report is reproducible.</w:t>
      </w:r>
    </w:p>
    <w:bookmarkEnd w:id="11"/>
    <w:bookmarkStart w:id="12" w:name="the-comparison"/>
    <w:p>
      <w:pPr>
        <w:pStyle w:val="Heading2"/>
      </w:pPr>
      <w:r>
        <w:t xml:space="preserve">3.2 The comparison</w:t>
      </w:r>
    </w:p>
    <w:p>
      <w:pPr>
        <w:pStyle w:val="FirstParagraph"/>
      </w:pPr>
      <w:r>
        <w:t xml:space="preserve">Every metric is computed twice — once on the model’s plan, once on the</w:t>
      </w:r>
      <w:r>
        <w:t xml:space="preserve"> </w:t>
      </w:r>
      <w:r>
        <w:t xml:space="preserve">deterministic fallback planner’s plan for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learner report — by the same</w:t>
      </w:r>
      <w:r>
        <w:t xml:space="preserve"> </w:t>
      </w:r>
      <w:r>
        <w:t xml:space="preserve">code. That pairing answers whether the model earns its cost and latency, rather</w:t>
      </w:r>
      <w:r>
        <w:t xml:space="preserve"> </w:t>
      </w:r>
      <w:r>
        <w:t xml:space="preserve">than whether its output looks plausible in isolation.</w:t>
      </w:r>
    </w:p>
    <w:bookmarkEnd w:id="12"/>
    <w:bookmarkStart w:id="13" w:name="independent-item-check"/>
    <w:p>
      <w:pPr>
        <w:pStyle w:val="Heading2"/>
      </w:pPr>
      <w:r>
        <w:t xml:space="preserve">3.3 Independent item check</w:t>
      </w:r>
    </w:p>
    <w:p>
      <w:pPr>
        <w:pStyle w:val="FirstParagraph"/>
      </w:pPr>
      <w:r>
        <w:t xml:space="preserve">Question quality cannot be graded by the model that wrote the questions. A separate</w:t>
      </w:r>
      <w:r>
        <w:t xml:space="preserve"> </w:t>
      </w:r>
      <w:r>
        <w:t xml:space="preserve">solver from a</w:t>
      </w:r>
      <w:r>
        <w:t xml:space="preserve"> </w:t>
      </w:r>
      <w:r>
        <w:rPr>
          <w:b/>
          <w:bCs/>
        </w:rPr>
        <w:t xml:space="preserve">different provider family</w:t>
      </w:r>
      <w:r>
        <w:t xml:space="preserve"> </w:t>
      </w:r>
      <w:r>
        <w:t xml:space="preserve">answers every generated item without</w:t>
      </w:r>
      <w:r>
        <w:t xml:space="preserve"> </w:t>
      </w:r>
      <w:r>
        <w:t xml:space="preserve">being shown the answer key, and reports its own concern about each item. The same</w:t>
      </w:r>
      <w:r>
        <w:t xml:space="preserve"> </w:t>
      </w:r>
      <w:r>
        <w:t xml:space="preserve">solver also answers the 30 human-authored questions already shipped in the game.</w:t>
      </w:r>
      <w:r>
        <w:t xml:space="preserve"> </w:t>
      </w:r>
      <w:r>
        <w:t xml:space="preserve">Those are the control: whatever the solver gets</w:t>
      </w:r>
      <w:r>
        <w:t xml:space="preserve"> </w:t>
      </w:r>
      <w:r>
        <w:t xml:space="preserve">“wrong”</w:t>
      </w:r>
      <w:r>
        <w:t xml:space="preserve"> </w:t>
      </w:r>
      <w:r>
        <w:t xml:space="preserve">on hand-written items is</w:t>
      </w:r>
      <w:r>
        <w:t xml:space="preserve"> </w:t>
      </w:r>
      <w:r>
        <w:t xml:space="preserve">its own error rate, and it sets the floor the generated items are read against.</w:t>
      </w:r>
    </w:p>
    <w:bookmarkEnd w:id="13"/>
    <w:bookmarkEnd w:id="14"/>
    <w:bookmarkStart w:id="15" w:name="what-is-measured"/>
    <w:p>
      <w:pPr>
        <w:pStyle w:val="Heading1"/>
      </w:pPr>
      <w:r>
        <w:t xml:space="preserve">4. What is measured</w:t>
      </w:r>
    </w:p>
    <w:p>
      <w:pPr>
        <w:pStyle w:val="FirstParagraph"/>
      </w:pPr>
      <w:r>
        <w:t xml:space="preserve">Six groups. Everything except the solver check is computed without a model and</w:t>
      </w:r>
      <w:r>
        <w:t xml:space="preserve"> </w:t>
      </w:r>
      <w:r>
        <w:t xml:space="preserve">without a human, so it can be re-run on any future prompt or model change and</w:t>
      </w:r>
      <w:r>
        <w:t xml:space="preserve"> </w:t>
      </w:r>
      <w:r>
        <w:t xml:space="preserve">compared directly.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What it captures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Schema-valid rate, first-attempt acceptance, retry recovery, served rate (Wilson intervals), latency, tokens, billed cost.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soundness</w:t>
            </w:r>
          </w:p>
        </w:tc>
        <w:tc>
          <w:tcPr/>
          <w:p>
            <w:pPr>
              <w:pStyle w:val="Compact"/>
            </w:pPr>
            <w:r>
              <w:t xml:space="preserve">Independent-solver agreement with the key, split by difficulty, against the human-authored control, plus concern categories.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 targeting</w:t>
            </w:r>
          </w:p>
        </w:tc>
        <w:tc>
          <w:tcPr/>
          <w:p>
            <w:pPr>
              <w:pStyle w:val="Compact"/>
            </w:pPr>
            <w:r>
              <w:t xml:space="preserve">Target-concept precision (exact and fuzzy), weak- and due-concept recall, misconception coverage, share of questions on the stated curriculum.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Item-writing quality</w:t>
            </w:r>
          </w:p>
        </w:tc>
        <w:tc>
          <w:tcPr/>
          <w:p>
            <w:pPr>
              <w:pStyle w:val="Compact"/>
            </w:pPr>
            <w:r>
              <w:t xml:space="preserve">Answer-position balance (χ² vs uniform), longest/shortest-option-is-correct bias, duplicate and near-duplicate stems, distinct vs generic distractor labels.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Player-facing language</w:t>
            </w:r>
          </w:p>
        </w:tc>
        <w:tc>
          <w:tcPr/>
          <w:p>
            <w:pPr>
              <w:pStyle w:val="Compact"/>
            </w:pPr>
            <w:r>
              <w:t xml:space="preserve">Flesch–Kincaid reading grade and leakage of internal or learning-science vocabulary the prompt bans.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Novelty</w:t>
            </w:r>
          </w:p>
        </w:tc>
        <w:tc>
          <w:tcPr/>
          <w:p>
            <w:pPr>
              <w:pStyle w:val="Compact"/>
            </w:pPr>
            <w:r>
              <w:t xml:space="preserve">Share of stems not in the authored bank, and pairwise stem overlap between plans.</w:t>
            </w:r>
          </w:p>
        </w:tc>
      </w:tr>
    </w:tbl>
    <w:bookmarkEnd w:id="15"/>
    <w:bookmarkStart w:id="24" w:name="results"/>
    <w:p>
      <w:pPr>
        <w:pStyle w:val="Heading1"/>
      </w:pPr>
      <w:r>
        <w:t xml:space="preserve">5. Results</w:t>
      </w:r>
    </w:p>
    <w:bookmarkStart w:id="16" w:name="reliability"/>
    <w:p>
      <w:pPr>
        <w:pStyle w:val="Heading2"/>
      </w:pPr>
      <w:r>
        <w:t xml:space="preserve">5.1 Reliability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95%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served (no fallback)</w:t>
            </w:r>
          </w:p>
        </w:tc>
        <w:tc>
          <w:tcPr/>
          <w:p>
            <w:pPr>
              <w:pStyle w:val="Compact"/>
            </w:pPr>
            <w:r>
              <w:t xml:space="preserve">32/32 = 100.0%</w:t>
            </w:r>
          </w:p>
        </w:tc>
        <w:tc>
          <w:tcPr/>
          <w:p>
            <w:pPr>
              <w:pStyle w:val="Compact"/>
            </w:pPr>
            <w:r>
              <w:t xml:space="preserve">[89.3%–100.0%]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 on first attempt</w:t>
            </w:r>
          </w:p>
        </w:tc>
        <w:tc>
          <w:tcPr/>
          <w:p>
            <w:pPr>
              <w:pStyle w:val="Compact"/>
            </w:pPr>
            <w:r>
              <w:t xml:space="preserve">32/32 = 100.0%</w:t>
            </w:r>
          </w:p>
        </w:tc>
        <w:tc>
          <w:tcPr/>
          <w:p>
            <w:pPr>
              <w:pStyle w:val="Compact"/>
            </w:pPr>
            <w:r>
              <w:t xml:space="preserve">[89.3%–100.0%]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Schema-valid attempts</w:t>
            </w:r>
          </w:p>
        </w:tc>
        <w:tc>
          <w:tcPr/>
          <w:p>
            <w:pPr>
              <w:pStyle w:val="Compact"/>
            </w:pPr>
            <w:r>
              <w:t xml:space="preserve">32/32 = 100.0%</w:t>
            </w:r>
          </w:p>
        </w:tc>
        <w:tc>
          <w:tcPr/>
          <w:p>
            <w:pPr>
              <w:pStyle w:val="Compact"/>
            </w:pPr>
            <w:r>
              <w:t xml:space="preserve">[89.3%–100.0%]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Recovered by the repair retry</w:t>
            </w:r>
          </w:p>
        </w:tc>
        <w:tc>
          <w:tcPr/>
          <w:p>
            <w:pPr>
              <w:pStyle w:val="Compact"/>
            </w:pPr>
            <w:r>
              <w:t xml:space="preserve">0/0 retries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mean / p50 / p95 / max</w:t>
            </w:r>
          </w:p>
        </w:tc>
        <w:tc>
          <w:tcPr/>
          <w:p>
            <w:pPr>
              <w:pStyle w:val="Compact"/>
            </w:pPr>
            <w:r>
              <w:t xml:space="preserve">99.8 / 88.6 / 194.7 / 200.4 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in / out / reasoning</w:t>
            </w:r>
          </w:p>
        </w:tc>
        <w:tc>
          <w:tcPr/>
          <w:p>
            <w:pPr>
              <w:pStyle w:val="Compact"/>
            </w:pPr>
            <w:r>
              <w:t xml:space="preserve">5854 / 13550 / 6523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total / per served plan</w:t>
            </w:r>
          </w:p>
        </w:tc>
        <w:tc>
          <w:tcPr/>
          <w:p>
            <w:pPr>
              <w:pStyle w:val="Compact"/>
            </w:pPr>
            <w:r>
              <w:t xml:space="preserve">$5.5491 / $0.1734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No attempt that reached the API was rejected by either validation stage, so the repair retry never ran.</w:t>
      </w:r>
    </w:p>
    <w:bookmarkEnd w:id="16"/>
    <w:bookmarkStart w:id="17" w:name="Xd40025b3aa4707afea74c6836589356b08fbdd0"/>
    <w:p>
      <w:pPr>
        <w:pStyle w:val="Heading2"/>
      </w:pPr>
      <w:r>
        <w:t xml:space="preserve">5.2 Plan quality against the deterministic 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Model plan</w:t>
            </w:r>
          </w:p>
        </w:tc>
        <w:tc>
          <w:tcPr/>
          <w:p>
            <w:pPr>
              <w:pStyle w:val="Compact"/>
            </w:pPr>
            <w:r>
              <w:t xml:space="preserve">Deterministic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precision (fuzzy)</w:t>
            </w:r>
          </w:p>
        </w:tc>
        <w:tc>
          <w:tcPr/>
          <w:p>
            <w:pPr>
              <w:pStyle w:val="Compact"/>
            </w:pPr>
            <w:r>
              <w:t xml:space="preserve">0.584 (sd 0.229)</w:t>
            </w:r>
          </w:p>
        </w:tc>
        <w:tc>
          <w:tcPr/>
          <w:p>
            <w:pPr>
              <w:pStyle w:val="Compact"/>
            </w:pPr>
            <w:r>
              <w:t xml:space="preserve">1.000 (sd 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precision (strict)</w:t>
            </w:r>
          </w:p>
        </w:tc>
        <w:tc>
          <w:tcPr/>
          <w:p>
            <w:pPr>
              <w:pStyle w:val="Compact"/>
            </w:pPr>
            <w:r>
              <w:t xml:space="preserve">0.584 (sd 0.229)</w:t>
            </w:r>
          </w:p>
        </w:tc>
        <w:tc>
          <w:tcPr/>
          <w:p>
            <w:pPr>
              <w:pStyle w:val="Compact"/>
            </w:pPr>
            <w:r>
              <w:t xml:space="preserve">1.000 (sd 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Weak-concept recall</w:t>
            </w:r>
          </w:p>
        </w:tc>
        <w:tc>
          <w:tcPr/>
          <w:p>
            <w:pPr>
              <w:pStyle w:val="Compact"/>
            </w:pPr>
            <w:r>
              <w:t xml:space="preserve">0.570 (sd 0.325)</w:t>
            </w:r>
          </w:p>
        </w:tc>
        <w:tc>
          <w:tcPr/>
          <w:p>
            <w:pPr>
              <w:pStyle w:val="Compact"/>
            </w:pPr>
            <w:r>
              <w:t xml:space="preserve">1.000 (sd 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Due-concept recall</w:t>
            </w:r>
          </w:p>
        </w:tc>
        <w:tc>
          <w:tcPr/>
          <w:p>
            <w:pPr>
              <w:pStyle w:val="Compact"/>
            </w:pPr>
            <w:r>
              <w:t xml:space="preserve">0.919 (sd 0.160)</w:t>
            </w:r>
          </w:p>
        </w:tc>
        <w:tc>
          <w:tcPr/>
          <w:p>
            <w:pPr>
              <w:pStyle w:val="Compact"/>
            </w:pPr>
            <w:r>
              <w:t xml:space="preserve">1.000 (sd 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Misconception coverage</w:t>
            </w:r>
          </w:p>
        </w:tc>
        <w:tc>
          <w:tcPr/>
          <w:p>
            <w:pPr>
              <w:pStyle w:val="Compact"/>
            </w:pPr>
            <w:r>
              <w:t xml:space="preserve">0.747 (sd 0.174)</w:t>
            </w:r>
          </w:p>
        </w:tc>
        <w:tc>
          <w:tcPr/>
          <w:p>
            <w:pPr>
              <w:pStyle w:val="Compact"/>
            </w:pPr>
            <w:r>
              <w:t xml:space="preserve">0.313 (sd 0.223)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 on curriculum</w:t>
            </w:r>
          </w:p>
        </w:tc>
        <w:tc>
          <w:tcPr/>
          <w:p>
            <w:pPr>
              <w:pStyle w:val="Compact"/>
            </w:pPr>
            <w:r>
              <w:t xml:space="preserve">0.647 (sd 0.197)</w:t>
            </w:r>
          </w:p>
        </w:tc>
        <w:tc>
          <w:tcPr/>
          <w:p>
            <w:pPr>
              <w:pStyle w:val="Compact"/>
            </w:pPr>
            <w:r>
              <w:t xml:space="preserve">0.171 (sd 0.020)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 stems (vs authored bank)</w:t>
            </w:r>
          </w:p>
        </w:tc>
        <w:tc>
          <w:tcPr/>
          <w:p>
            <w:pPr>
              <w:pStyle w:val="Compact"/>
            </w:pPr>
            <w:r>
              <w:t xml:space="preserve">0.991 (sd 0.019)</w:t>
            </w:r>
          </w:p>
        </w:tc>
        <w:tc>
          <w:tcPr/>
          <w:p>
            <w:pPr>
              <w:pStyle w:val="Compact"/>
            </w:pPr>
            <w:r>
              <w:t xml:space="preserve">0.000 (sd 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 misconceptions</w:t>
            </w:r>
          </w:p>
        </w:tc>
        <w:tc>
          <w:tcPr/>
          <w:p>
            <w:pPr>
              <w:pStyle w:val="Compact"/>
            </w:pPr>
            <w:r>
              <w:t xml:space="preserve">0.964 (sd 0.072)</w:t>
            </w:r>
          </w:p>
        </w:tc>
        <w:tc>
          <w:tcPr/>
          <w:p>
            <w:pPr>
              <w:pStyle w:val="Compact"/>
            </w:pPr>
            <w:r>
              <w:t xml:space="preserve">1.000 (sd 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misconceptions</w:t>
            </w:r>
          </w:p>
        </w:tc>
        <w:tc>
          <w:tcPr/>
          <w:p>
            <w:pPr>
              <w:pStyle w:val="Compact"/>
            </w:pPr>
            <w:r>
              <w:t xml:space="preserve">0.003 (sd 0.018)</w:t>
            </w:r>
          </w:p>
        </w:tc>
        <w:tc>
          <w:tcPr/>
          <w:p>
            <w:pPr>
              <w:pStyle w:val="Compact"/>
            </w:pPr>
            <w:r>
              <w:t xml:space="preserve">1.000 (sd 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 used (of 6)</w:t>
            </w:r>
          </w:p>
        </w:tc>
        <w:tc>
          <w:tcPr/>
          <w:p>
            <w:pPr>
              <w:pStyle w:val="Compact"/>
            </w:pPr>
            <w:r>
              <w:t xml:space="preserve">5.781 (sd 0.491)</w:t>
            </w:r>
          </w:p>
        </w:tc>
        <w:tc>
          <w:tcPr/>
          <w:p>
            <w:pPr>
              <w:pStyle w:val="Compact"/>
            </w:pPr>
            <w:r>
              <w:t xml:space="preserve">6.000 (sd 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grade (Flesch–Kincaid)</w:t>
            </w:r>
          </w:p>
        </w:tc>
        <w:tc>
          <w:tcPr/>
          <w:p>
            <w:pPr>
              <w:pStyle w:val="Compact"/>
            </w:pPr>
            <w:r>
              <w:t xml:space="preserve">7.134 (sd 0.798)</w:t>
            </w:r>
          </w:p>
        </w:tc>
        <w:tc>
          <w:tcPr/>
          <w:p>
            <w:pPr>
              <w:pStyle w:val="Compact"/>
            </w:pPr>
            <w:r>
              <w:t xml:space="preserve">5.296 (sd 0.382)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Near-duplicate stem pairs</w:t>
            </w:r>
          </w:p>
        </w:tc>
        <w:tc>
          <w:tcPr/>
          <w:p>
            <w:pPr>
              <w:pStyle w:val="Compact"/>
            </w:pPr>
            <w:r>
              <w:t xml:space="preserve">0.063 (sd 0.354)</w:t>
            </w:r>
          </w:p>
        </w:tc>
        <w:tc>
          <w:tcPr/>
          <w:p>
            <w:pPr>
              <w:pStyle w:val="Compact"/>
            </w:pPr>
            <w:r>
              <w:t xml:space="preserve">0.000 (sd 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Answer-position χ²</w:t>
            </w:r>
          </w:p>
        </w:tc>
        <w:tc>
          <w:tcPr/>
          <w:p>
            <w:pPr>
              <w:pStyle w:val="Compact"/>
            </w:pPr>
            <w:r>
              <w:t xml:space="preserve">0.189 (sd 0.149)</w:t>
            </w:r>
          </w:p>
        </w:tc>
        <w:tc>
          <w:tcPr/>
          <w:p>
            <w:pPr>
              <w:pStyle w:val="Compact"/>
            </w:pPr>
            <w:r>
              <w:t xml:space="preserve">27.070 (sd 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 with balanced positions</w:t>
            </w:r>
          </w:p>
        </w:tc>
        <w:tc>
          <w:tcPr/>
          <w:p>
            <w:pPr>
              <w:pStyle w:val="Compact"/>
            </w:pPr>
            <w:r>
              <w:t xml:space="preserve">32/32</w:t>
            </w:r>
          </w:p>
        </w:tc>
        <w:tc>
          <w:tcPr/>
          <w:p>
            <w:pPr>
              <w:pStyle w:val="Compact"/>
            </w:pPr>
            <w:r>
              <w:t xml:space="preserve">0/32</w:t>
            </w:r>
          </w:p>
        </w:tc>
      </w:tr>
    </w:tbl>
    <w:p>
      <w:pPr>
        <w:pStyle w:val="BodyText"/>
      </w:pPr>
      <w:r>
        <w:t xml:space="preserve">Target precision and weak/due recall are</w:t>
      </w:r>
      <w:r>
        <w:t xml:space="preserve"> </w:t>
      </w:r>
      <w:r>
        <w:rPr>
          <w:b/>
          <w:bCs/>
        </w:rPr>
        <w:t xml:space="preserve">1.00 by construction</w:t>
      </w:r>
      <w:r>
        <w:t xml:space="preserve"> </w:t>
      </w:r>
      <w:r>
        <w:t xml:space="preserve">for the</w:t>
      </w:r>
      <w:r>
        <w:t xml:space="preserve"> </w:t>
      </w:r>
      <w:r>
        <w:t xml:space="preserve">deterministic planner — it copies its targets straight out of the report — so those</w:t>
      </w:r>
      <w:r>
        <w:t xml:space="preserve"> </w:t>
      </w:r>
      <w:r>
        <w:t xml:space="preserve">rows are not a contest. The rows that separate the two are novelty, misconception</w:t>
      </w:r>
      <w:r>
        <w:t xml:space="preserve"> </w:t>
      </w:r>
      <w:r>
        <w:t xml:space="preserve">quality, and whether the questions actually sit on the curriculum the plan claims.</w:t>
      </w:r>
    </w:p>
    <w:bookmarkEnd w:id="17"/>
    <w:bookmarkStart w:id="19" w:name="item-soundness"/>
    <w:p>
      <w:pPr>
        <w:pStyle w:val="Heading2"/>
      </w:pPr>
      <w:r>
        <w:t xml:space="preserve">5.3 Item soundness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set</w:t>
            </w:r>
          </w:p>
        </w:tc>
        <w:tc>
          <w:tcPr/>
          <w:p>
            <w:pPr>
              <w:pStyle w:val="Compact"/>
            </w:pPr>
            <w:r>
              <w:t xml:space="preserve">Agreed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</w:pPr>
            <w:r>
              <w:t xml:space="preserve">Concerns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— all</w:t>
            </w:r>
          </w:p>
        </w:tc>
        <w:tc>
          <w:tcPr/>
          <w:p>
            <w:pPr>
              <w:pStyle w:val="Compact"/>
            </w:pPr>
            <w:r>
              <w:t xml:space="preserve">956/960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  <w:tc>
          <w:tcPr/>
          <w:p>
            <w:pPr>
              <w:pStyle w:val="Compact"/>
            </w:pPr>
            <w:r>
              <w:t xml:space="preserve">[98.9%–99.8%]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— easy</w:t>
            </w:r>
          </w:p>
        </w:tc>
        <w:tc>
          <w:tcPr/>
          <w:p>
            <w:pPr>
              <w:pStyle w:val="Compact"/>
            </w:pPr>
            <w:r>
              <w:t xml:space="preserve">320/320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— medium</w:t>
            </w:r>
          </w:p>
        </w:tc>
        <w:tc>
          <w:tcPr/>
          <w:p>
            <w:pPr>
              <w:pStyle w:val="Compact"/>
            </w:pPr>
            <w:r>
              <w:t xml:space="preserve">318/320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— hard</w:t>
            </w:r>
          </w:p>
        </w:tc>
        <w:tc>
          <w:tcPr/>
          <w:p>
            <w:pPr>
              <w:pStyle w:val="Compact"/>
            </w:pPr>
            <w:r>
              <w:t xml:space="preserve">318/320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Human-authored control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[88.6%–100.0%]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The control matters more than the headline: the solver agreed with</w:t>
      </w:r>
      <w:r>
        <w:t xml:space="preserve"> </w:t>
      </w:r>
      <w:r>
        <w:t xml:space="preserve">100.0% of the</w:t>
      </w:r>
      <w:r>
        <w:t xml:space="preserve"> </w:t>
      </w:r>
      <w:r>
        <w:rPr>
          <w:i/>
          <w:iCs/>
        </w:rPr>
        <w:t xml:space="preserve">human-authored</w:t>
      </w:r>
      <w:r>
        <w:t xml:space="preserve"> </w:t>
      </w:r>
      <w:r>
        <w:t xml:space="preserve">bank, so</w:t>
      </w:r>
      <w:r>
        <w:t xml:space="preserve"> </w:t>
      </w:r>
      <w:r>
        <w:t xml:space="preserve">that is the ceiling this method can measure. Generated items sit at</w:t>
      </w:r>
      <w:r>
        <w:t xml:space="preserve"> </w:t>
      </w:r>
      <w:r>
        <w:t xml:space="preserve">99.6%. Concerns raised on generated items:</w:t>
      </w:r>
      <w:r>
        <w:t xml:space="preserve"> </w:t>
      </w:r>
      <w:r>
        <w:rPr>
          <w:rStyle w:val="VerbatimChar"/>
        </w:rPr>
        <w:t xml:space="preserve">multiple-correct</w:t>
      </w:r>
      <w:r>
        <w:t xml:space="preserve"> </w:t>
      </w:r>
      <w:r>
        <w:t xml:space="preserve">× 12,</w:t>
      </w:r>
      <w:r>
        <w:t xml:space="preserve"> </w:t>
      </w:r>
      <w:r>
        <w:rPr>
          <w:rStyle w:val="VerbatimChar"/>
        </w:rPr>
        <w:t xml:space="preserve">no-correct</w:t>
      </w:r>
      <w:r>
        <w:t xml:space="preserve"> </w:t>
      </w:r>
      <w:r>
        <w:t xml:space="preserve">× 1,</w:t>
      </w:r>
      <w:r>
        <w:t xml:space="preserve"> </w:t>
      </w:r>
      <w:r>
        <w:rPr>
          <w:rStyle w:val="VerbatimChar"/>
        </w:rPr>
        <w:t xml:space="preserve">ambiguous-stem</w:t>
      </w:r>
      <w:r>
        <w:t xml:space="preserve"> </w:t>
      </w:r>
      <w:r>
        <w:t xml:space="preserve">× 1.</w:t>
      </w:r>
    </w:p>
    <w:bookmarkStart w:id="18" w:name="every-disagreement-adjudicated"/>
    <w:p>
      <w:pPr>
        <w:pStyle w:val="Heading3"/>
      </w:pPr>
      <w:r>
        <w:t xml:space="preserve">5.3.1 Every disagreement, adjudicated</w:t>
      </w:r>
    </w:p>
    <w:p>
      <w:pPr>
        <w:pStyle w:val="FirstParagraph"/>
      </w:pPr>
      <w:r>
        <w:t xml:space="preserve">4 items where the solver’s answer differed from the plan’s</w:t>
      </w:r>
      <w:r>
        <w:t xml:space="preserve"> </w:t>
      </w:r>
      <w:r>
        <w:t xml:space="preserve">key, plus 11 answered correctly but still flagged with a concern.</w:t>
      </w:r>
    </w:p>
    <w:p>
      <w:pPr>
        <w:pStyle w:val="BodyText"/>
      </w:pPr>
      <w:r>
        <w:rPr>
          <w:b/>
          <w:bCs/>
        </w:rPr>
        <w:t xml:space="preserve">R20-P5-motor-misses · item 23 · hard · grammar · flagged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multiple-correct</w:t>
      </w:r>
    </w:p>
    <w:p>
      <w:pPr>
        <w:pStyle w:val="BlockText"/>
      </w:pPr>
      <w:r>
        <w:t xml:space="preserve">___ you need help, please call me.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Should —</w:t>
      </w:r>
      <w:r>
        <w:t xml:space="preserve"> </w:t>
      </w:r>
      <w:r>
        <w:rPr>
          <w:b/>
          <w:bCs/>
        </w:rPr>
        <w:t xml:space="preserve">plan key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If —</w:t>
      </w:r>
      <w:r>
        <w:t xml:space="preserve"> </w:t>
      </w:r>
      <w:r>
        <w:rPr>
          <w:b/>
          <w:bCs/>
        </w:rPr>
        <w:t xml:space="preserve">solver’s answer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Would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Had</w:t>
      </w:r>
    </w:p>
    <w:p>
      <w:pPr>
        <w:pStyle w:val="FirstParagraph"/>
      </w:pPr>
      <w:r>
        <w:rPr>
          <w:b/>
          <w:bCs/>
        </w:rPr>
        <w:t xml:space="preserve">R27-P7-returning-decayed · item 14 · medium · grammar · flagged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multiple-correct</w:t>
      </w:r>
    </w:p>
    <w:p>
      <w:pPr>
        <w:pStyle w:val="BlockText"/>
      </w:pPr>
      <w:r>
        <w:t xml:space="preserve">Choose the correct imaginary situation.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Had I time, I would read it. —</w:t>
      </w:r>
      <w:r>
        <w:t xml:space="preserve"> </w:t>
      </w:r>
      <w:r>
        <w:rPr>
          <w:b/>
          <w:bCs/>
        </w:rPr>
        <w:t xml:space="preserve">solver’s answer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Were I to have time, I would read it. —</w:t>
      </w:r>
      <w:r>
        <w:t xml:space="preserve"> </w:t>
      </w:r>
      <w:r>
        <w:rPr>
          <w:b/>
          <w:bCs/>
        </w:rPr>
        <w:t xml:space="preserve">plan key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Have I time, I will read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Was I having time, I read it.</w:t>
      </w:r>
    </w:p>
    <w:p>
      <w:pPr>
        <w:pStyle w:val="FirstParagraph"/>
      </w:pPr>
      <w:r>
        <w:rPr>
          <w:b/>
          <w:bCs/>
        </w:rPr>
        <w:t xml:space="preserve">R27-P7-returning-decayed · item 16 · medium · sentence · flagged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multiple-correct</w:t>
      </w:r>
    </w:p>
    <w:p>
      <w:pPr>
        <w:pStyle w:val="BlockText"/>
      </w:pPr>
      <w:r>
        <w:t xml:space="preserve">Never before ___ felt so confident.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he had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he has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had he —</w:t>
      </w:r>
      <w:r>
        <w:t xml:space="preserve"> </w:t>
      </w:r>
      <w:r>
        <w:rPr>
          <w:b/>
          <w:bCs/>
        </w:rPr>
        <w:t xml:space="preserve">plan key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has he —</w:t>
      </w:r>
      <w:r>
        <w:t xml:space="preserve"> </w:t>
      </w:r>
      <w:r>
        <w:rPr>
          <w:b/>
          <w:bCs/>
        </w:rPr>
        <w:t xml:space="preserve">solver’s answer</w:t>
      </w:r>
    </w:p>
    <w:p>
      <w:pPr>
        <w:pStyle w:val="FirstParagraph"/>
      </w:pPr>
      <w:r>
        <w:rPr>
          <w:b/>
          <w:bCs/>
        </w:rPr>
        <w:t xml:space="preserve">R25-P7-returning-decayed · item 24 · hard · sentence · flagged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multiple-correct</w:t>
      </w:r>
    </w:p>
    <w:p>
      <w:pPr>
        <w:pStyle w:val="BlockText"/>
      </w:pPr>
      <w:r>
        <w:t xml:space="preserve">Rarely ___ so happy to see someone.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he is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is he —</w:t>
      </w:r>
      <w:r>
        <w:t xml:space="preserve"> </w:t>
      </w:r>
      <w:r>
        <w:rPr>
          <w:b/>
          <w:bCs/>
        </w:rPr>
        <w:t xml:space="preserve">solver’s answer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he was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was he —</w:t>
      </w:r>
      <w:r>
        <w:t xml:space="preserve"> </w:t>
      </w:r>
      <w:r>
        <w:rPr>
          <w:b/>
          <w:bCs/>
        </w:rPr>
        <w:t xml:space="preserve">plan key</w:t>
      </w:r>
    </w:p>
    <w:p>
      <w:pPr>
        <w:pStyle w:val="FirstParagraph"/>
      </w:pPr>
      <w:r>
        <w:rPr>
          <w:b/>
          <w:bCs/>
        </w:rPr>
        <w:t xml:space="preserve">Finding.</w:t>
      </w:r>
      <w:r>
        <w:t xml:space="preserve"> </w:t>
      </w:r>
      <w:r>
        <w:t xml:space="preserve">All 4 disagreements are the same defect, and the</w:t>
      </w:r>
      <w:r>
        <w:t xml:space="preserve"> </w:t>
      </w:r>
      <w:r>
        <w:t xml:space="preserve">solver is right in every case. Each is a negative-adverb inversion or a conditional</w:t>
      </w:r>
      <w:r>
        <w:t xml:space="preserve"> </w:t>
      </w:r>
      <w:r>
        <w:t xml:space="preserve">whose stem supplies no tense or register anchor, so two options are simultaneously</w:t>
      </w:r>
      <w:r>
        <w:t xml:space="preserve"> </w:t>
      </w:r>
      <w:r>
        <w:t xml:space="preserve">correct:</w:t>
      </w:r>
      <w:r>
        <w:t xml:space="preserve"> </w:t>
      </w:r>
      <w:r>
        <w:t xml:space="preserve">“Never before</w:t>
      </w:r>
      <w:r>
        <w:t xml:space="preserve"> </w:t>
      </w:r>
      <w:r>
        <w:rPr>
          <w:i/>
          <w:iCs/>
        </w:rPr>
        <w:t xml:space="preserve">had he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has he</w:t>
      </w:r>
      <w:r>
        <w:t xml:space="preserve"> </w:t>
      </w:r>
      <w:r>
        <w:t xml:space="preserve">felt so confident”</w:t>
      </w:r>
      <w:r>
        <w:t xml:space="preserve"> </w:t>
      </w:r>
      <w:r>
        <w:t xml:space="preserve">are both good English,</w:t>
      </w:r>
      <w:r>
        <w:t xml:space="preserve"> </w:t>
      </w:r>
      <w:r>
        <w:t xml:space="preserve">and so are</w:t>
      </w:r>
      <w:r>
        <w:t xml:space="preserve"> </w:t>
      </w:r>
      <w:r>
        <w:t xml:space="preserve">“</w:t>
      </w:r>
      <w:r>
        <w:rPr>
          <w:i/>
          <w:iCs/>
        </w:rPr>
        <w:t xml:space="preserve">Should</w:t>
      </w:r>
      <w:r>
        <w:t xml:space="preserve"> </w:t>
      </w:r>
      <w:r>
        <w:t xml:space="preserve">you need help”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i/>
          <w:iCs/>
        </w:rPr>
        <w:t xml:space="preserve">If</w:t>
      </w:r>
      <w:r>
        <w:t xml:space="preserve"> </w:t>
      </w:r>
      <w:r>
        <w:t xml:space="preserve">you need help”</w:t>
      </w:r>
      <w:r>
        <w:t xml:space="preserve">. The model is not making</w:t>
      </w:r>
      <w:r>
        <w:t xml:space="preserve"> </w:t>
      </w:r>
      <w:r>
        <w:t xml:space="preserve">grammar errors — it is writing items whose stems under-determine the answer. That is</w:t>
      </w:r>
      <w:r>
        <w:t xml:space="preserve"> </w:t>
      </w:r>
      <w:r>
        <w:t xml:space="preserve">a narrow, fixable prompt problem (require a time reference in any inversion item),</w:t>
      </w:r>
      <w:r>
        <w:t xml:space="preserve"> </w:t>
      </w:r>
      <w:r>
        <w:t xml:space="preserve">not a general quality problem.</w:t>
      </w:r>
    </w:p>
    <w:bookmarkEnd w:id="18"/>
    <w:bookmarkEnd w:id="19"/>
    <w:bookmarkStart w:id="20" w:name="answer-position-bias"/>
    <w:p>
      <w:pPr>
        <w:pStyle w:val="Heading2"/>
      </w:pPr>
      <w:r>
        <w:t xml:space="preserve">5.4 Answer-position bias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Authored slot</w:t>
            </w:r>
          </w:p>
        </w:tc>
        <w:tc>
          <w:tcPr/>
          <w:p>
            <w:pPr>
              <w:pStyle w:val="Compact"/>
            </w:pPr>
            <w:r>
              <w:t xml:space="preserve">Model plan (mean of 30)</w:t>
            </w:r>
          </w:p>
        </w:tc>
        <w:tc>
          <w:tcPr/>
          <w:p>
            <w:pPr>
              <w:pStyle w:val="Compact"/>
            </w:pPr>
            <w:r>
              <w:t xml:space="preserve">Deterministic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0</w:t>
            </w:r>
          </w:p>
        </w:tc>
        <w:tc>
          <w:tcPr/>
          <w:p>
            <w:pPr>
              <w:pStyle w:val="Compact"/>
            </w:pPr>
            <w:r>
              <w:t xml:space="preserve">7.94</w:t>
            </w:r>
          </w:p>
        </w:tc>
        <w:tc>
          <w:tcPr/>
          <w:p>
            <w:pPr>
              <w:pStyle w:val="Compact"/>
            </w:pPr>
            <w:r>
              <w:t xml:space="preserve">10.00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1</w:t>
            </w:r>
          </w:p>
        </w:tc>
        <w:tc>
          <w:tcPr/>
          <w:p>
            <w:pPr>
              <w:pStyle w:val="Compact"/>
            </w:pPr>
            <w:r>
              <w:t xml:space="preserve">7.88</w:t>
            </w:r>
          </w:p>
        </w:tc>
        <w:tc>
          <w:tcPr/>
          <w:p>
            <w:pPr>
              <w:pStyle w:val="Compact"/>
            </w:pPr>
            <w:r>
              <w:t xml:space="preserve">18.00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2</w:t>
            </w:r>
          </w:p>
        </w:tc>
        <w:tc>
          <w:tcPr/>
          <w:p>
            <w:pPr>
              <w:pStyle w:val="Compact"/>
            </w:pPr>
            <w:r>
              <w:t xml:space="preserve">7.16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3</w:t>
            </w:r>
          </w:p>
        </w:tc>
        <w:tc>
          <w:tcPr/>
          <w:p>
            <w:pPr>
              <w:pStyle w:val="Compact"/>
            </w:pPr>
            <w:r>
              <w:t xml:space="preserve">7.03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A uniform plan would place 7.50 correct answers at each slot; the model passes a χ²</w:t>
      </w:r>
      <w:r>
        <w:t xml:space="preserve"> </w:t>
      </w:r>
      <w:r>
        <w:t xml:space="preserve">test against uniform in 32/32 plans, against</w:t>
      </w:r>
      <w:r>
        <w:t xml:space="preserve"> </w:t>
      </w:r>
      <w:r>
        <w:t xml:space="preserve">0/32 for the fixed authored bank.</w:t>
      </w:r>
    </w:p>
    <w:p>
      <w:pPr>
        <w:pStyle w:val="BodyText"/>
      </w:pPr>
      <w:r>
        <w:rPr>
          <w:b/>
          <w:bCs/>
        </w:rPr>
        <w:t xml:space="preserve">This matters less than it appears.</w:t>
      </w:r>
      <w:r>
        <w:t xml:space="preserve"> </w:t>
      </w:r>
      <w:r>
        <w:t xml:space="preserve">The game has three lanes, not four, and</w:t>
      </w:r>
      <w:r>
        <w:t xml:space="preserve"> </w:t>
      </w:r>
      <w:r>
        <w:rPr>
          <w:rStyle w:val="VerbatimChar"/>
        </w:rPr>
        <w:t xml:space="preserve">QuestionManager.toLaneChoices</w:t>
      </w:r>
      <w:r>
        <w:t xml:space="preserve"> </w:t>
      </w:r>
      <w:r>
        <w:t xml:space="preserve">trims every item at serve time by keeping the</w:t>
      </w:r>
      <w:r>
        <w:t xml:space="preserve"> </w:t>
      </w:r>
      <w:r>
        <w:t xml:space="preserve">correct answer, dropping one random distractor, reshuffling the three and</w:t>
      </w:r>
      <w:r>
        <w:t xml:space="preserve"> </w:t>
      </w:r>
      <w:r>
        <w:t xml:space="preserve">recomputing the answer index. A correct answer authored at slot 3 is therefore never</w:t>
      </w:r>
      <w:r>
        <w:t xml:space="preserve"> </w:t>
      </w:r>
      <w:r>
        <w:t xml:space="preserve">lost — it is re-indexed — and positional bias in the plan is neutralised before the</w:t>
      </w:r>
      <w:r>
        <w:t xml:space="preserve"> </w:t>
      </w:r>
      <w:r>
        <w:t xml:space="preserve">player sees it. The measure is a signal about the model’s generation habits, not a</w:t>
      </w:r>
      <w:r>
        <w:t xml:space="preserve"> </w:t>
      </w:r>
      <w:r>
        <w:t xml:space="preserve">gameplay defect.</w:t>
      </w:r>
    </w:p>
    <w:bookmarkEnd w:id="20"/>
    <w:bookmarkStart w:id="21" w:name="player-facing-language"/>
    <w:p>
      <w:pPr>
        <w:pStyle w:val="Heading2"/>
      </w:pPr>
      <w:r>
        <w:t xml:space="preserve">5.5 Player-facing language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Model plan</w:t>
            </w:r>
          </w:p>
        </w:tc>
        <w:tc>
          <w:tcPr/>
          <w:p>
            <w:pPr>
              <w:pStyle w:val="Compact"/>
            </w:pPr>
            <w:r>
              <w:t xml:space="preserve">Deterministic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grade (target ≈ 6)</w:t>
            </w:r>
          </w:p>
        </w:tc>
        <w:tc>
          <w:tcPr/>
          <w:p>
            <w:pPr>
              <w:pStyle w:val="Compact"/>
            </w:pPr>
            <w:r>
              <w:t xml:space="preserve">7.134 (sd 0.798)</w:t>
            </w:r>
          </w:p>
        </w:tc>
        <w:tc>
          <w:tcPr/>
          <w:p>
            <w:pPr>
              <w:pStyle w:val="Compact"/>
            </w:pPr>
            <w:r>
              <w:t xml:space="preserve">5.296 (sd 0.382)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 matching a banned term</w:t>
            </w:r>
          </w:p>
        </w:tc>
        <w:tc>
          <w:tcPr/>
          <w:p>
            <w:pPr>
              <w:pStyle w:val="Compact"/>
            </w:pPr>
            <w:r>
              <w:t xml:space="preserve">1/32</w:t>
            </w:r>
          </w:p>
        </w:tc>
        <w:tc>
          <w:tcPr/>
          <w:p>
            <w:pPr>
              <w:pStyle w:val="Compact"/>
            </w:pPr>
            <w:r>
              <w:t xml:space="preserve">0/32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 using a discouraged term</w:t>
            </w:r>
          </w:p>
        </w:tc>
        <w:tc>
          <w:tcPr/>
          <w:p>
            <w:pPr>
              <w:pStyle w:val="Compact"/>
            </w:pPr>
            <w:r>
              <w:t xml:space="preserve">0/32</w:t>
            </w:r>
          </w:p>
        </w:tc>
        <w:tc>
          <w:tcPr/>
          <w:p>
            <w:pPr>
              <w:pStyle w:val="Compact"/>
            </w:pPr>
            <w:r>
              <w:t xml:space="preserve">0/32</w:t>
            </w:r>
          </w:p>
        </w:tc>
      </w:tr>
    </w:tbl>
    <w:p>
      <w:pPr>
        <w:pStyle w:val="BodyText"/>
      </w:pPr>
      <w:r>
        <w:t xml:space="preserve">The single match is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curriculum.sessionStrategy</w:t>
      </w:r>
      <w:r>
        <w:t xml:space="preserve"> </w:t>
      </w:r>
      <w:r>
        <w:t xml:space="preserve">—</w:t>
      </w:r>
      <w:r>
        <w:t xml:space="preserve"> </w:t>
      </w:r>
      <w:r>
        <w:t xml:space="preserve">“…ward vocabulary. Keep the pace manageable but prompt the player to move faster to avoid running…”</w:t>
      </w:r>
      <w:r>
        <w:t xml:space="preserve">. That is the ordinary English verb</w:t>
      </w:r>
      <w:r>
        <w:t xml:space="preserve"> </w:t>
      </w:r>
      <w:r>
        <w:rPr>
          <w:i/>
          <w:iCs/>
        </w:rPr>
        <w:t xml:space="preserve">prompt</w:t>
      </w:r>
      <w:r>
        <w:t xml:space="preserve">, not the machine-learning noun the rule was written to catch. The checker matches whole words but not word senses, so this is a</w:t>
      </w:r>
      <w:r>
        <w:t xml:space="preserve"> </w:t>
      </w:r>
      <w:r>
        <w:rPr>
          <w:b/>
          <w:bCs/>
        </w:rPr>
        <w:t xml:space="preserve">false positive</w:t>
      </w:r>
      <w:r>
        <w:t xml:space="preserve"> </w:t>
      </w:r>
      <w:r>
        <w:t xml:space="preserve">and the true leak rate for this run is 0 of 32.</w:t>
      </w:r>
    </w:p>
    <w:p>
      <w:pPr>
        <w:pStyle w:val="BodyText"/>
      </w:pPr>
      <w:r>
        <w:t xml:space="preserve">Reading grade sits at 7.13 against a target of about 6, so the</w:t>
      </w:r>
      <w:r>
        <w:t xml:space="preserve"> </w:t>
      </w:r>
      <w:r>
        <w:t xml:space="preserve">player-facing writing is roughly a year harder than intended — the one language</w:t>
      </w:r>
      <w:r>
        <w:t xml:space="preserve"> </w:t>
      </w:r>
      <w:r>
        <w:t xml:space="preserve">result worth acting on.</w:t>
      </w:r>
    </w:p>
    <w:bookmarkEnd w:id="21"/>
    <w:bookmarkStart w:id="22" w:name="novelty"/>
    <w:p>
      <w:pPr>
        <w:pStyle w:val="Heading2"/>
      </w:pPr>
      <w:r>
        <w:t xml:space="preserve">5.6 Novelty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Model plan</w:t>
            </w:r>
          </w:p>
        </w:tc>
        <w:tc>
          <w:tcPr/>
          <w:p>
            <w:pPr>
              <w:pStyle w:val="Compact"/>
            </w:pPr>
            <w:r>
              <w:t xml:space="preserve">Deterministic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 stems (not in authored bank)</w:t>
            </w:r>
          </w:p>
        </w:tc>
        <w:tc>
          <w:tcPr/>
          <w:p>
            <w:pPr>
              <w:pStyle w:val="Compact"/>
            </w:pPr>
            <w:r>
              <w:t xml:space="preserve">99.1%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pairwise stem overlap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pairwise stem overlap</w:t>
            </w:r>
          </w:p>
        </w:tc>
        <w:tc>
          <w:tcPr/>
          <w:p>
            <w:pPr>
              <w:pStyle w:val="Compact"/>
            </w:pPr>
            <w:r>
              <w:t xml:space="preserve">13.3%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stems / total generated</w:t>
            </w:r>
          </w:p>
        </w:tc>
        <w:tc>
          <w:tcPr/>
          <w:p>
            <w:pPr>
              <w:pStyle w:val="Compact"/>
            </w:pPr>
            <w:r>
              <w:t xml:space="preserve">887 / 960</w:t>
            </w:r>
          </w:p>
        </w:tc>
        <w:tc>
          <w:tcPr/>
          <w:p>
            <w:pPr>
              <w:pStyle w:val="Compact"/>
            </w:pPr>
            <w:r>
              <w:t xml:space="preserve">30 / 960</w:t>
            </w:r>
          </w:p>
        </w:tc>
      </w:tr>
    </w:tbl>
    <w:p>
      <w:pPr>
        <w:pStyle w:val="BodyText"/>
      </w:pPr>
      <w:r>
        <w:t xml:space="preserve">This is the axis the deterministic planner cannot compete on: it draws from a fixed</w:t>
      </w:r>
      <w:r>
        <w:t xml:space="preserve"> </w:t>
      </w:r>
      <w:r>
        <w:t xml:space="preserve">30-question bank, so every session is the same material.</w:t>
      </w:r>
    </w:p>
    <w:bookmarkEnd w:id="22"/>
    <w:bookmarkStart w:id="23" w:name="by-learner-profile"/>
    <w:p>
      <w:pPr>
        <w:pStyle w:val="Heading2"/>
      </w:pPr>
      <w:r>
        <w:t xml:space="preserve">5.7 By learner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Served</w:t>
            </w:r>
          </w:p>
        </w:tc>
        <w:tc>
          <w:tcPr/>
          <w:p>
            <w:pPr>
              <w:pStyle w:val="Compact"/>
            </w:pPr>
            <w:r>
              <w:t xml:space="preserve">1st try</w:t>
            </w:r>
          </w:p>
        </w:tc>
        <w:tc>
          <w:tcPr/>
          <w:p>
            <w:pPr>
              <w:pStyle w:val="Compact"/>
            </w:pPr>
            <w:r>
              <w:t xml:space="preserve">Target P</w:t>
            </w:r>
          </w:p>
        </w:tc>
        <w:tc>
          <w:tcPr/>
          <w:p>
            <w:pPr>
              <w:pStyle w:val="Compact"/>
            </w:pPr>
            <w:r>
              <w:t xml:space="preserve">Weak recall</w:t>
            </w:r>
          </w:p>
        </w:tc>
        <w:tc>
          <w:tcPr/>
          <w:p>
            <w:pPr>
              <w:pStyle w:val="Compact"/>
            </w:pPr>
            <w:r>
              <w:t xml:space="preserve">Due recall</w:t>
            </w:r>
          </w:p>
        </w:tc>
        <w:tc>
          <w:tcPr/>
          <w:p>
            <w:pPr>
              <w:pStyle w:val="Compact"/>
            </w:pPr>
            <w:r>
              <w:t xml:space="preserve">On curriculum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P1-cold-start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P2-struggling-beginner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P3-grammar-gaps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P4-advanced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P5-motor-misses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P6-early-puncher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P7-returning-decayed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P8-repeated-misconception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</w:tr>
    </w:tbl>
    <w:p>
      <w:pPr>
        <w:pStyle w:val="BodyText"/>
      </w:pPr>
      <w:r>
        <w:t xml:space="preserve">An aggregate mean can hide the coach failing one kind of learner completely, which</w:t>
      </w:r>
      <w:r>
        <w:t xml:space="preserve"> </w:t>
      </w:r>
      <w:r>
        <w:t xml:space="preserve">is why this table exists.</w:t>
      </w:r>
    </w:p>
    <w:bookmarkEnd w:id="23"/>
    <w:bookmarkEnd w:id="24"/>
    <w:bookmarkStart w:id="25" w:name="engineering-findings"/>
    <w:p>
      <w:pPr>
        <w:pStyle w:val="Heading1"/>
      </w:pPr>
      <w:r>
        <w:t xml:space="preserve">6. Engineering findings</w:t>
      </w:r>
    </w:p>
    <w:p>
      <w:pPr>
        <w:pStyle w:val="FirstParagraph"/>
      </w:pPr>
      <w:r>
        <w:t xml:space="preserve">Defects the evaluation surfaced before it could produce a single number. All four</w:t>
      </w:r>
      <w:r>
        <w:t xml:space="preserve"> </w:t>
      </w:r>
      <w:r>
        <w:t xml:space="preserve">were fixed; the first two also affected the shipped game, not just the harness.</w:t>
      </w:r>
    </w:p>
    <w:p>
      <w:pPr>
        <w:pStyle w:val="BodyText"/>
      </w:pPr>
      <w:r>
        <w:rPr>
          <w:b/>
          <w:bCs/>
        </w:rPr>
        <w:t xml:space="preserve">D1 — The token-limit parameter is not portable across provider families.</w:t>
      </w:r>
      <w:r>
        <w:t xml:space="preserve"> </w:t>
      </w:r>
      <w:r>
        <w:t xml:space="preserve">OpenRouter publishes a per-endpoint parameter list, and the request sets</w:t>
      </w:r>
      <w:r>
        <w:t xml:space="preserve"> </w:t>
      </w:r>
      <w:r>
        <w:rPr>
          <w:rStyle w:val="VerbatimChar"/>
        </w:rPr>
        <w:t xml:space="preserve">require_parameters: true</w:t>
      </w:r>
      <w:r>
        <w:t xml:space="preserve">, which discards any endpoint missing a parameter the</w:t>
      </w:r>
      <w:r>
        <w:t xml:space="preserve"> </w:t>
      </w:r>
      <w:r>
        <w:t xml:space="preserve">request sends. The</w:t>
      </w:r>
      <w:r>
        <w:t xml:space="preserve"> </w:t>
      </w:r>
      <w:r>
        <w:rPr>
          <w:rStyle w:val="VerbatimChar"/>
        </w:rPr>
        <w:t xml:space="preserve">openai/</w:t>
      </w:r>
      <w:r>
        <w:t xml:space="preserve"> </w:t>
      </w:r>
      <w:r>
        <w:t xml:space="preserve">namespace advertises</w:t>
      </w:r>
      <w:r>
        <w:t xml:space="preserve"> </w:t>
      </w:r>
      <w:r>
        <w:rPr>
          <w:rStyle w:val="VerbatimChar"/>
        </w:rPr>
        <w:t xml:space="preserve">max_completion_tokens</w:t>
      </w:r>
      <w:r>
        <w:t xml:space="preserve">;</w:t>
      </w:r>
      <w:r>
        <w:t xml:space="preserve"> </w:t>
      </w:r>
      <w:r>
        <w:t xml:space="preserve">Google’s endpoints advertise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 Because the code hardcoded</w:t>
      </w:r>
      <w:r>
        <w:t xml:space="preserve"> </w:t>
      </w:r>
      <w:r>
        <w:rPr>
          <w:rStyle w:val="VerbatimChar"/>
        </w:rPr>
        <w:t xml:space="preserve">max_completion_tokens</w:t>
      </w:r>
      <w:r>
        <w:t xml:space="preserve">, every request after the model switch routed to zero</w:t>
      </w:r>
      <w:r>
        <w:t xml:space="preserve"> </w:t>
      </w:r>
      <w:r>
        <w:t xml:space="preserve">endpoints and returned</w:t>
      </w:r>
      <w:r>
        <w:t xml:space="preserve"> </w:t>
      </w:r>
      <w:r>
        <w:rPr>
          <w:i/>
          <w:iCs/>
        </w:rPr>
        <w:t xml:space="preserve">404 No endpoints found that can handle the requested</w:t>
      </w:r>
      <w:r>
        <w:rPr>
          <w:i/>
          <w:iCs/>
        </w:rPr>
        <w:t xml:space="preserve"> </w:t>
      </w:r>
      <w:r>
        <w:rPr>
          <w:i/>
          <w:iCs/>
        </w:rPr>
        <w:t xml:space="preserve">parameters</w:t>
      </w:r>
      <w:r>
        <w:t xml:space="preserve">. This was not confined to the evaluation: the game’s own middleware sent</w:t>
      </w:r>
      <w:r>
        <w:t xml:space="preserve"> </w:t>
      </w:r>
      <w:r>
        <w:t xml:space="preserve">the same parameter, so the in-game coach would have failed on every round and</w:t>
      </w:r>
      <w:r>
        <w:t xml:space="preserve"> </w:t>
      </w:r>
      <w:r>
        <w:t xml:space="preserve">silently served the local fallback. Measured against the live API, the two families</w:t>
      </w:r>
      <w:r>
        <w:t xml:space="preserve"> </w:t>
      </w:r>
      <w:r>
        <w:t xml:space="preserve">reject the opposite parameter, so a hardcoded name cannot be correct for both — the</w:t>
      </w:r>
      <w:r>
        <w:t xml:space="preserve"> </w:t>
      </w:r>
      <w:r>
        <w:t xml:space="preserve">fix selects the parameter from the model slug.</w:t>
      </w:r>
    </w:p>
    <w:p>
      <w:pPr>
        <w:pStyle w:val="BodyText"/>
      </w:pPr>
      <w:r>
        <w:rPr>
          <w:b/>
          <w:bCs/>
        </w:rPr>
        <w:t xml:space="preserve">D2 — A 30-item array overflows Gemini’s structured-output schema limit.</w:t>
      </w:r>
      <w:r>
        <w:t xml:space="preserve"> </w:t>
      </w:r>
      <w:r>
        <w:t xml:space="preserve">With</w:t>
      </w:r>
      <w:r>
        <w:t xml:space="preserve"> </w:t>
      </w:r>
      <w:r>
        <w:t xml:space="preserve">routing fixed, the provider began rejecting the request body itself with a bare</w:t>
      </w:r>
      <w:r>
        <w:t xml:space="preserve"> </w:t>
      </w:r>
      <w:r>
        <w:rPr>
          <w:rStyle w:val="VerbatimChar"/>
        </w:rPr>
        <w:t xml:space="preserve">INVALID_ARGUMENT</w:t>
      </w:r>
      <w:r>
        <w:t xml:space="preserve">. Bisecting the schema showed the cause is not a keyword but a</w:t>
      </w:r>
      <w:r>
        <w:t xml:space="preserve"> </w:t>
      </w:r>
      <w:r>
        <w:t xml:space="preserve">size: Gemini expands a</w:t>
      </w:r>
      <w:r>
        <w:t xml:space="preserve"> </w:t>
      </w:r>
      <w:r>
        <w:rPr>
          <w:rStyle w:val="VerbatimChar"/>
        </w:rPr>
        <w:t xml:space="preserve">minItems</w:t>
      </w:r>
      <w:r>
        <w:t xml:space="preserve">/</w:t>
      </w:r>
      <w:r>
        <w:rPr>
          <w:rStyle w:val="VerbatimChar"/>
        </w:rPr>
        <w:t xml:space="preserve">maxItems</w:t>
      </w:r>
      <w:r>
        <w:t xml:space="preserve"> </w:t>
      </w:r>
      <w:r>
        <w:t xml:space="preserve">array into that many copies of the</w:t>
      </w:r>
      <w:r>
        <w:t xml:space="preserve"> </w:t>
      </w:r>
      <w:r>
        <w:t xml:space="preserve">item schema, and 30 copies of an eleven-field question object exceeds its limit.</w:t>
      </w:r>
      <w:r>
        <w:t xml:space="preserve"> </w:t>
      </w:r>
      <w:r>
        <w:t xml:space="preserve">Measured on the same model, eight items pass and sixteen fail, while a hundred</w:t>
      </w:r>
      <w:r>
        <w:t xml:space="preserve"> </w:t>
      </w:r>
      <w:r>
        <w:t xml:space="preserve">copies of a one-field object pass. The fix drops length bounds only on large arrays</w:t>
      </w:r>
      <w:r>
        <w:t xml:space="preserve"> </w:t>
      </w:r>
      <w:r>
        <w:t xml:space="preserve">of objects in the schema sent to the provider; the count is still stated in the</w:t>
      </w:r>
      <w:r>
        <w:t xml:space="preserve"> </w:t>
      </w:r>
      <w:r>
        <w:t xml:space="preserve">prompt and still enforced on the response.</w:t>
      </w:r>
    </w:p>
    <w:p>
      <w:pPr>
        <w:pStyle w:val="BodyText"/>
      </w:pPr>
      <w:r>
        <w:rPr>
          <w:b/>
          <w:bCs/>
        </w:rPr>
        <w:t xml:space="preserve">D3 — Provider errors were unreadable.</w:t>
      </w:r>
      <w:r>
        <w:t xml:space="preserve"> </w:t>
      </w:r>
      <w:r>
        <w:t xml:space="preserve">The harness recorded only</w:t>
      </w:r>
      <w:r>
        <w:t xml:space="preserve"> </w:t>
      </w:r>
      <w:r>
        <w:t xml:space="preserve">“Provider</w:t>
      </w:r>
      <w:r>
        <w:t xml:space="preserve"> </w:t>
      </w:r>
      <w:r>
        <w:t xml:space="preserve">returned error”</w:t>
      </w:r>
      <w:r>
        <w:t xml:space="preserve"> </w:t>
      </w:r>
      <w:r>
        <w:t xml:space="preserve">for every provider-side rejection, so a bad model slug, an</w:t>
      </w:r>
      <w:r>
        <w:t xml:space="preserve"> </w:t>
      </w:r>
      <w:r>
        <w:t xml:space="preserve">unroutable provider filter and a rejected schema all looked identical. OpenRouter</w:t>
      </w:r>
      <w:r>
        <w:t xml:space="preserve"> </w:t>
      </w:r>
      <w:r>
        <w:t xml:space="preserve">puts the upstream complaint in the error’s</w:t>
      </w:r>
      <w:r>
        <w:t xml:space="preserve"> </w:t>
      </w:r>
      <w:r>
        <w:rPr>
          <w:rStyle w:val="VerbatimChar"/>
        </w:rPr>
        <w:t xml:space="preserve">metadata.raw</w:t>
      </w:r>
      <w:r>
        <w:t xml:space="preserve">; the harness now records</w:t>
      </w:r>
      <w:r>
        <w:t xml:space="preserve"> </w:t>
      </w:r>
      <w:r>
        <w:t xml:space="preserve">it, which is how D2 was found.</w:t>
      </w:r>
    </w:p>
    <w:p>
      <w:pPr>
        <w:pStyle w:val="BodyText"/>
      </w:pPr>
      <w:r>
        <w:rPr>
          <w:b/>
          <w:bCs/>
        </w:rPr>
        <w:t xml:space="preserve">D4 — The solver defaulted to the generator’s own provider family.</w:t>
      </w:r>
      <w:r>
        <w:t xml:space="preserve"> </w:t>
      </w:r>
      <w:r>
        <w:t xml:space="preserve">The</w:t>
      </w:r>
      <w:r>
        <w:t xml:space="preserve"> </w:t>
      </w:r>
      <w:r>
        <w:t xml:space="preserve">independent check defaults its solver to a Google model. Once the generator became a</w:t>
      </w:r>
      <w:r>
        <w:t xml:space="preserve"> </w:t>
      </w:r>
      <w:r>
        <w:t xml:space="preserve">Google model, that default would have had one family grade its own output, quietly</w:t>
      </w:r>
      <w:r>
        <w:t xml:space="preserve"> </w:t>
      </w:r>
      <w:r>
        <w:t xml:space="preserve">converting the strongest evidence in the report into a measure of self-agreement.</w:t>
      </w:r>
      <w:r>
        <w:t xml:space="preserve"> </w:t>
      </w:r>
      <w:r>
        <w:t xml:space="preserve">The solver is pinned to a different family for this run.</w:t>
      </w:r>
    </w:p>
    <w:bookmarkEnd w:id="25"/>
    <w:bookmarkStart w:id="26" w:name="threats-to-validity"/>
    <w:p>
      <w:pPr>
        <w:pStyle w:val="Heading1"/>
      </w:pPr>
      <w:r>
        <w:t xml:space="preserve">7. Threats to validity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Simulated learners, not real ones.</w:t>
      </w:r>
      <w:r>
        <w:t xml:space="preserve"> </w:t>
      </w:r>
      <w:r>
        <w:t xml:space="preserve">The reports are generated from behavioural</w:t>
      </w:r>
      <w:r>
        <w:t xml:space="preserve"> </w:t>
      </w:r>
      <w:r>
        <w:t xml:space="preserve">profiles. They exercise the planner’s input space, but cannot show whether a plan</w:t>
      </w:r>
      <w:r>
        <w:t xml:space="preserve"> </w:t>
      </w:r>
      <w:r>
        <w:t xml:space="preserve">helps a person learn — only whether it is well-formed, well-targeted against the</w:t>
      </w:r>
      <w:r>
        <w:t xml:space="preserve"> </w:t>
      </w:r>
      <w:r>
        <w:t xml:space="preserve">evidence it was given, and sound as English.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targeting metrics flatter the baseline.</w:t>
      </w:r>
      <w:r>
        <w:t xml:space="preserve"> </w:t>
      </w:r>
      <w:r>
        <w:t xml:space="preserve">The deterministic planner selects</w:t>
      </w:r>
      <w:r>
        <w:t xml:space="preserve"> </w:t>
      </w:r>
      <w:r>
        <w:t xml:space="preserve">its targets directly from the weak and due lists, so its precision and recall are</w:t>
      </w:r>
      <w:r>
        <w:t xml:space="preserve"> </w:t>
      </w:r>
      <w:r>
        <w:t xml:space="preserve">1.00 by construction rather than by judgement.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solver, one pass.</w:t>
      </w:r>
      <w:r>
        <w:t xml:space="preserve"> </w:t>
      </w:r>
      <w:r>
        <w:t xml:space="preserve">Agreement is evidence about an item, not proof. The</w:t>
      </w:r>
      <w:r>
        <w:t xml:space="preserve"> </w:t>
      </w:r>
      <w:r>
        <w:t xml:space="preserve">authored-question control bounds the solver’s own error rate, but disagreements</w:t>
      </w:r>
      <w:r>
        <w:t xml:space="preserve"> </w:t>
      </w:r>
      <w:r>
        <w:t xml:space="preserve">still need adjudication by hand.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 names are matched as free text.</w:t>
      </w:r>
      <w:r>
        <w:t xml:space="preserve"> </w:t>
      </w:r>
      <w:r>
        <w:t xml:space="preserve">Targeting is scored with both exact</w:t>
      </w:r>
      <w:r>
        <w:t xml:space="preserve"> </w:t>
      </w:r>
      <w:r>
        <w:t xml:space="preserve">and fuzzy matching because concept names travel from report to plan as strings.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Transport resilience differs from the game.</w:t>
      </w:r>
      <w:r>
        <w:t xml:space="preserve"> </w:t>
      </w:r>
      <w:r>
        <w:t xml:space="preserve">A batch is 32 paid runs in</w:t>
      </w:r>
      <w:r>
        <w:t xml:space="preserve"> </w:t>
      </w:r>
      <w:r>
        <w:t xml:space="preserve">one process, so the harness retries connection failures more times than the game</w:t>
      </w:r>
      <w:r>
        <w:t xml:space="preserve"> </w:t>
      </w:r>
      <w:r>
        <w:t xml:space="preserve">does. This changes no generated token; it only stops a local network drop from</w:t>
      </w:r>
      <w:r>
        <w:t xml:space="preserve"> </w:t>
      </w:r>
      <w:r>
        <w:t xml:space="preserve">voiding a paid batch.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 headroom is thin.</w:t>
      </w:r>
      <w:r>
        <w:t xml:space="preserve"> </w:t>
      </w:r>
      <w:r>
        <w:t xml:space="preserve">Reasoning consumes 48%</w:t>
      </w:r>
      <w:r>
        <w:t xml:space="preserve"> </w:t>
      </w:r>
      <w:r>
        <w:t xml:space="preserve">of the completion budget; mean completion is 13550 tokens</w:t>
      </w:r>
      <w:r>
        <w:t xml:space="preserve"> </w:t>
      </w:r>
      <w:r>
        <w:t xml:space="preserve">against an 18,000-token ceiling (75% of the cap).</w:t>
      </w:r>
      <w:r>
        <w:t xml:space="preserve"> </w:t>
      </w:r>
      <w:r>
        <w:t xml:space="preserve">A harder report could truncate rather than fail cleanly.</w:t>
      </w:r>
    </w:p>
    <w:bookmarkEnd w:id="26"/>
    <w:bookmarkStart w:id="27" w:name="reproducing-this"/>
    <w:p>
      <w:pPr>
        <w:pStyle w:val="Heading1"/>
      </w:pPr>
      <w:r>
        <w:t xml:space="preserve">8. Reproducing this</w:t>
      </w:r>
    </w:p>
    <w:p>
      <w:pPr>
        <w:pStyle w:val="FirstParagraph"/>
      </w:pPr>
      <w:r>
        <w:t xml:space="preserve">Each phase writes its own JSON into</w:t>
      </w:r>
      <w:r>
        <w:t xml:space="preserve"> </w:t>
      </w:r>
      <w:r>
        <w:rPr>
          <w:rStyle w:val="VerbatimChar"/>
        </w:rPr>
        <w:t xml:space="preserve">eval/results/</w:t>
      </w:r>
      <w:r>
        <w:t xml:space="preserve">; both this document and the</w:t>
      </w:r>
      <w:r>
        <w:t xml:space="preserve"> </w:t>
      </w:r>
      <w:r>
        <w:t xml:space="preserve">HTML report are rendered from those files, so neither can drift from the</w:t>
      </w:r>
      <w:r>
        <w:t xml:space="preserve"> </w:t>
      </w:r>
      <w:r>
        <w:t xml:space="preserve">measurements it describes.</w:t>
      </w:r>
    </w:p>
    <w:p>
      <w:pPr>
        <w:pStyle w:val="SourceCode"/>
      </w:pPr>
      <w:r>
        <w:rPr>
          <w:rStyle w:val="VerbatimChar"/>
        </w:rPr>
        <w:t xml:space="preserve"># free — check the simulated learners before spending anything</w:t>
      </w:r>
      <w:r>
        <w:br/>
      </w:r>
      <w:r>
        <w:rPr>
          <w:rStyle w:val="VerbatimChar"/>
        </w:rPr>
        <w:t xml:space="preserve">EVAL_PHASE=personas   npx vitest run eval/</w:t>
      </w:r>
      <w:r>
        <w:br/>
      </w:r>
      <w:r>
        <w:br/>
      </w:r>
      <w:r>
        <w:rPr>
          <w:rStyle w:val="VerbatimChar"/>
        </w:rPr>
        <w:t xml:space="preserve"># billed — 32 sessions through the live planner</w:t>
      </w:r>
      <w:r>
        <w:br/>
      </w:r>
      <w:r>
        <w:rPr>
          <w:rStyle w:val="VerbatimChar"/>
        </w:rPr>
        <w:t xml:space="preserve">EVAL_PHASE=generate   npx vitest run eval/</w:t>
      </w:r>
      <w:r>
        <w:br/>
      </w:r>
      <w:r>
        <w:br/>
      </w:r>
      <w:r>
        <w:rPr>
          <w:rStyle w:val="VerbatimChar"/>
        </w:rPr>
        <w:t xml:space="preserve"># billed — independent solver, pinned to a different provider family</w:t>
      </w:r>
      <w:r>
        <w:br/>
      </w:r>
      <w:r>
        <w:rPr>
          <w:rStyle w:val="VerbatimChar"/>
        </w:rPr>
        <w:t xml:space="preserve">EVAL_PHASE=judge EVAL_SOLVER_MODEL=openai/gpt-5.6-terra npx vitest run eval/</w:t>
      </w:r>
      <w:r>
        <w:br/>
      </w:r>
      <w:r>
        <w:br/>
      </w:r>
      <w:r>
        <w:rPr>
          <w:rStyle w:val="VerbatimChar"/>
        </w:rPr>
        <w:t xml:space="preserve"># free — deterministic baseline on the identical reports, then aggregate</w:t>
      </w:r>
      <w:r>
        <w:br/>
      </w:r>
      <w:r>
        <w:rPr>
          <w:rStyle w:val="VerbatimChar"/>
        </w:rPr>
        <w:t xml:space="preserve">EVAL_PHASE=baseline   npx vitest run eval/</w:t>
      </w:r>
      <w:r>
        <w:br/>
      </w:r>
      <w:r>
        <w:rPr>
          <w:rStyle w:val="VerbatimChar"/>
        </w:rPr>
        <w:t xml:space="preserve">EVAL_PHASE=summarise  npx vitest run eval/</w:t>
      </w:r>
      <w:r>
        <w:br/>
      </w:r>
      <w:r>
        <w:br/>
      </w:r>
      <w:r>
        <w:rPr>
          <w:rStyle w:val="VerbatimChar"/>
        </w:rPr>
        <w:t xml:space="preserve"># render</w:t>
      </w:r>
      <w:r>
        <w:br/>
      </w:r>
      <w:r>
        <w:rPr>
          <w:rStyle w:val="VerbatimChar"/>
        </w:rPr>
        <w:t xml:space="preserve">node eval/report.mjs        # HTML</w:t>
      </w:r>
      <w:r>
        <w:br/>
      </w:r>
      <w:r>
        <w:rPr>
          <w:rStyle w:val="VerbatimChar"/>
        </w:rPr>
        <w:t xml:space="preserve">node eval/report-doc.mjs    # Word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well does the AI coach plan the next round?</dc:title>
  <dc:creator>gPBL 2026 · Punch English</dc:creator>
  <cp:keywords/>
  <dcterms:created xsi:type="dcterms:W3CDTF">2026-09-04T05:24:19Z</dcterms:created>
  <dcterms:modified xsi:type="dcterms:W3CDTF">2026-09-04T05:24:19Z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2026-09-04</vt:lpwstr>
  </property>
  <property fmtid="{D5CDD505-2E9C-101B-9397-08002B2CF9AE}" pid="3" name="subtitle">
    <vt:lpwstr>Punch English — between-level curriculum planner evaluation</vt:lpwstr>
  </property>
</Properties>
</file>