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B71C" w14:textId="306887EE" w:rsidR="00454EB9" w:rsidRPr="00454EB9" w:rsidRDefault="00454EB9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Steve and Kenneth may face liability in a group of torts known as trespass to the person. These torts </w:t>
      </w:r>
      <w:r w:rsidR="00047F4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battery, assault and false imprisonment </w:t>
      </w:r>
      <w:r w:rsidR="00047F4C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have the common elements of being intentional</w:t>
      </w:r>
      <w:r w:rsidR="00047F4C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involving direct and immediate interferences with the plaintiff</w:t>
      </w:r>
      <w:r w:rsidR="00047F4C">
        <w:rPr>
          <w:rFonts w:ascii="Arial" w:hAnsi="Arial" w:cs="Arial"/>
        </w:rPr>
        <w:t>. They are also</w:t>
      </w:r>
      <w:r>
        <w:rPr>
          <w:rFonts w:ascii="Arial" w:hAnsi="Arial" w:cs="Arial"/>
        </w:rPr>
        <w:t xml:space="preserve"> actionable </w:t>
      </w:r>
      <w:r>
        <w:rPr>
          <w:rFonts w:ascii="Arial" w:hAnsi="Arial" w:cs="Arial"/>
          <w:i/>
          <w:iCs/>
        </w:rPr>
        <w:t>per se</w:t>
      </w:r>
      <w:r>
        <w:rPr>
          <w:rFonts w:ascii="Arial" w:hAnsi="Arial" w:cs="Arial"/>
        </w:rPr>
        <w:t xml:space="preserve">, which means no additional harm or loss needs to be established. </w:t>
      </w:r>
    </w:p>
    <w:p w14:paraId="726F2A97" w14:textId="77777777" w:rsidR="00B94991" w:rsidRPr="00280EA2" w:rsidRDefault="00B94991" w:rsidP="00B9499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Martin v Steve</w:t>
      </w:r>
    </w:p>
    <w:p w14:paraId="2DC1D2BA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BATTERY</w:t>
      </w:r>
    </w:p>
    <w:p w14:paraId="7FBDE463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Martin may bring an action in battery against Steve.</w:t>
      </w:r>
    </w:p>
    <w:p w14:paraId="32EF9A5C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Battery was defined by Robert Goff LJ in </w:t>
      </w:r>
      <w:r>
        <w:rPr>
          <w:rFonts w:ascii="Arial" w:hAnsi="Arial" w:cs="Arial"/>
          <w:i/>
          <w:iCs/>
        </w:rPr>
        <w:t xml:space="preserve">Collins v Wilcock </w:t>
      </w:r>
      <w:r>
        <w:rPr>
          <w:rFonts w:ascii="Arial" w:hAnsi="Arial" w:cs="Arial"/>
        </w:rPr>
        <w:t xml:space="preserve">as </w:t>
      </w:r>
      <w:r w:rsidRPr="00454EB9">
        <w:rPr>
          <w:rFonts w:ascii="Arial" w:hAnsi="Arial" w:cs="Arial"/>
        </w:rPr>
        <w:t>‘The actual infliction of unlawful force on another person’</w:t>
      </w:r>
      <w:r>
        <w:rPr>
          <w:rFonts w:ascii="Arial" w:hAnsi="Arial" w:cs="Arial"/>
        </w:rPr>
        <w:t>. As mentioned above, it also has intention and directness requirements.</w:t>
      </w:r>
    </w:p>
    <w:p w14:paraId="2D018095" w14:textId="77777777" w:rsidR="00B94991" w:rsidRPr="00454EB9" w:rsidRDefault="00B94991" w:rsidP="00B94991">
      <w:p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u w:val="single"/>
        </w:rPr>
        <w:t>Intention</w:t>
      </w:r>
    </w:p>
    <w:p w14:paraId="2DAEA0B5" w14:textId="77777777" w:rsidR="00B94991" w:rsidRDefault="00B94991" w:rsidP="00B9499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Martin will need to establish that Steve intended to make physical contact with him.</w:t>
      </w:r>
    </w:p>
    <w:p w14:paraId="1F580BA9" w14:textId="77777777" w:rsidR="00B94991" w:rsidRDefault="00B94991" w:rsidP="00B9499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 must intend the physical contact with P (</w:t>
      </w:r>
      <w:r w:rsidRPr="00454EB9">
        <w:rPr>
          <w:rFonts w:ascii="Arial" w:hAnsi="Arial" w:cs="Arial"/>
          <w:i/>
          <w:iCs/>
        </w:rPr>
        <w:t>Wilson v Pringle</w:t>
      </w:r>
      <w:r>
        <w:rPr>
          <w:rFonts w:ascii="Arial" w:hAnsi="Arial" w:cs="Arial"/>
        </w:rPr>
        <w:t>).</w:t>
      </w:r>
    </w:p>
    <w:p w14:paraId="31948038" w14:textId="446E6904" w:rsidR="00047F4C" w:rsidRDefault="00047F4C" w:rsidP="00B9499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potential problem is that D intended to hit Kenny rather than P. However, this need not prevent intention from being established.</w:t>
      </w:r>
    </w:p>
    <w:p w14:paraId="6E24ED8D" w14:textId="6F85B73F" w:rsidR="00B94991" w:rsidRDefault="00B94991" w:rsidP="00B9499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Recklessness is sufficient</w:t>
      </w:r>
      <w:r w:rsidR="00047F4C">
        <w:rPr>
          <w:rFonts w:ascii="Arial" w:hAnsi="Arial" w:cs="Arial"/>
        </w:rPr>
        <w:t>. See</w:t>
      </w:r>
      <w:r>
        <w:rPr>
          <w:rFonts w:ascii="Arial" w:hAnsi="Arial" w:cs="Arial"/>
        </w:rPr>
        <w:t xml:space="preserve"> </w:t>
      </w:r>
      <w:proofErr w:type="spellStart"/>
      <w:r w:rsidRPr="00454EB9">
        <w:rPr>
          <w:rFonts w:ascii="Arial" w:hAnsi="Arial" w:cs="Arial"/>
          <w:i/>
          <w:iCs/>
        </w:rPr>
        <w:t>Bici</w:t>
      </w:r>
      <w:proofErr w:type="spellEnd"/>
      <w:r w:rsidRPr="00454EB9">
        <w:rPr>
          <w:rFonts w:ascii="Arial" w:hAnsi="Arial" w:cs="Arial"/>
          <w:i/>
          <w:iCs/>
        </w:rPr>
        <w:t xml:space="preserve"> v Ministry of </w:t>
      </w:r>
      <w:proofErr w:type="spellStart"/>
      <w:r w:rsidRPr="00454EB9">
        <w:rPr>
          <w:rFonts w:ascii="Arial" w:hAnsi="Arial" w:cs="Arial"/>
          <w:i/>
          <w:iCs/>
        </w:rPr>
        <w:t>Defence</w:t>
      </w:r>
      <w:proofErr w:type="spellEnd"/>
      <w:r w:rsidRPr="00454EB9">
        <w:rPr>
          <w:rFonts w:ascii="Arial" w:hAnsi="Arial" w:cs="Arial"/>
        </w:rPr>
        <w:t xml:space="preserve"> [2004] EWHC 786</w:t>
      </w:r>
      <w:r>
        <w:rPr>
          <w:rFonts w:ascii="Arial" w:hAnsi="Arial" w:cs="Arial"/>
        </w:rPr>
        <w:t xml:space="preserve">. D </w:t>
      </w:r>
      <w:r w:rsidR="00047F4C">
        <w:rPr>
          <w:rFonts w:ascii="Arial" w:hAnsi="Arial" w:cs="Arial"/>
        </w:rPr>
        <w:t>might have been</w:t>
      </w:r>
      <w:r>
        <w:rPr>
          <w:rFonts w:ascii="Arial" w:hAnsi="Arial" w:cs="Arial"/>
        </w:rPr>
        <w:t xml:space="preserve"> reckless as to whether he would hit P. </w:t>
      </w:r>
    </w:p>
    <w:p w14:paraId="17B0E150" w14:textId="261BB9D1" w:rsidR="00B94991" w:rsidRPr="00047F4C" w:rsidRDefault="00B94991" w:rsidP="00047F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Furthermore, the same case said that the doctrine of transferred malice would apply to battery. This is also supported </w:t>
      </w:r>
      <w:r>
        <w:rPr>
          <w:rFonts w:ascii="Arial" w:hAnsi="Arial" w:cs="Arial"/>
          <w:i/>
          <w:iCs/>
        </w:rPr>
        <w:t>Livingstone</w:t>
      </w:r>
      <w:r>
        <w:rPr>
          <w:rFonts w:ascii="Arial" w:hAnsi="Arial" w:cs="Arial"/>
        </w:rPr>
        <w:t xml:space="preserve">. </w:t>
      </w:r>
      <w:r w:rsidRPr="00047F4C">
        <w:rPr>
          <w:rFonts w:ascii="Arial" w:hAnsi="Arial" w:cs="Arial"/>
        </w:rPr>
        <w:t>Therefore, intention may be established here as D’s intention to hit Kenny may be transferred to P.</w:t>
      </w:r>
    </w:p>
    <w:p w14:paraId="77C069DD" w14:textId="77777777" w:rsidR="00B94991" w:rsidRDefault="00B94991" w:rsidP="00B9499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Intention is likely to be established. </w:t>
      </w:r>
    </w:p>
    <w:p w14:paraId="2BAA3F25" w14:textId="77777777" w:rsidR="00B94991" w:rsidRDefault="00B94991" w:rsidP="00B94991">
      <w:pPr>
        <w:jc w:val="both"/>
        <w:rPr>
          <w:rFonts w:ascii="Arial" w:hAnsi="Arial" w:cs="Arial"/>
        </w:rPr>
      </w:pPr>
    </w:p>
    <w:p w14:paraId="3D452BA9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Directness</w:t>
      </w:r>
    </w:p>
    <w:p w14:paraId="21A8B53C" w14:textId="6E48268B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the law’s generous interpretation of directness in cases such as </w:t>
      </w:r>
      <w:r>
        <w:rPr>
          <w:rFonts w:ascii="Arial" w:hAnsi="Arial" w:cs="Arial"/>
          <w:i/>
          <w:iCs/>
        </w:rPr>
        <w:t>Scott</w:t>
      </w:r>
      <w:r>
        <w:rPr>
          <w:rFonts w:ascii="Arial" w:hAnsi="Arial" w:cs="Arial"/>
        </w:rPr>
        <w:t xml:space="preserve">, there is no question of this being considered direct. </w:t>
      </w:r>
    </w:p>
    <w:p w14:paraId="603D732C" w14:textId="77777777" w:rsidR="00B94991" w:rsidRDefault="00B94991" w:rsidP="00B94991">
      <w:pPr>
        <w:jc w:val="both"/>
        <w:rPr>
          <w:rFonts w:ascii="Arial" w:hAnsi="Arial" w:cs="Arial"/>
        </w:rPr>
      </w:pPr>
    </w:p>
    <w:p w14:paraId="3078378D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Unlawful force/physical contact</w:t>
      </w:r>
    </w:p>
    <w:p w14:paraId="0EF7EA87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Physical force?</w:t>
      </w:r>
    </w:p>
    <w:p w14:paraId="36C2DC46" w14:textId="77777777" w:rsidR="00B94991" w:rsidRDefault="00B94991" w:rsidP="00B9499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Any physical contact is sufficient </w:t>
      </w:r>
      <w:r w:rsidRPr="00454EB9">
        <w:rPr>
          <w:rFonts w:ascii="Arial" w:hAnsi="Arial" w:cs="Arial"/>
          <w:i/>
          <w:iCs/>
        </w:rPr>
        <w:t>Cole v Turner</w:t>
      </w:r>
      <w:r>
        <w:rPr>
          <w:rFonts w:ascii="Arial" w:hAnsi="Arial" w:cs="Arial"/>
          <w:i/>
          <w:iCs/>
        </w:rPr>
        <w:t>.</w:t>
      </w:r>
    </w:p>
    <w:p w14:paraId="6C894AAF" w14:textId="7F4AFC6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Unlawful? </w:t>
      </w:r>
      <w:r w:rsidR="00047F4C">
        <w:rPr>
          <w:rFonts w:ascii="Arial" w:hAnsi="Arial" w:cs="Arial"/>
        </w:rPr>
        <w:t>There is a debate relating to</w:t>
      </w:r>
      <w:r>
        <w:rPr>
          <w:rFonts w:ascii="Arial" w:hAnsi="Arial" w:cs="Arial"/>
        </w:rPr>
        <w:t xml:space="preserve"> whether hostility is required or whether merely force beyond what is expected in everyday life see </w:t>
      </w:r>
      <w:r>
        <w:rPr>
          <w:rFonts w:ascii="Arial" w:hAnsi="Arial" w:cs="Arial"/>
          <w:i/>
          <w:iCs/>
        </w:rPr>
        <w:t xml:space="preserve">Wilson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  <w:iCs/>
        </w:rPr>
        <w:t xml:space="preserve">Re F </w:t>
      </w:r>
      <w:r>
        <w:rPr>
          <w:rFonts w:ascii="Arial" w:hAnsi="Arial" w:cs="Arial"/>
        </w:rPr>
        <w:t>etc. In any event, this would meet either requirement</w:t>
      </w:r>
      <w:r w:rsidR="00047F4C">
        <w:rPr>
          <w:rFonts w:ascii="Arial" w:hAnsi="Arial" w:cs="Arial"/>
        </w:rPr>
        <w:t xml:space="preserve"> and so would be considered unlawful.</w:t>
      </w:r>
    </w:p>
    <w:p w14:paraId="6A0312EF" w14:textId="77777777" w:rsidR="00B94991" w:rsidRDefault="00B94991" w:rsidP="00B94991">
      <w:pPr>
        <w:jc w:val="both"/>
        <w:rPr>
          <w:rFonts w:ascii="Arial" w:hAnsi="Arial" w:cs="Arial"/>
        </w:rPr>
      </w:pPr>
    </w:p>
    <w:p w14:paraId="12FA424E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 would be liable in battery.</w:t>
      </w:r>
    </w:p>
    <w:p w14:paraId="25CE57E5" w14:textId="77777777" w:rsidR="00B94991" w:rsidRDefault="00B94991" w:rsidP="00B94991">
      <w:pPr>
        <w:jc w:val="both"/>
        <w:rPr>
          <w:rFonts w:ascii="Arial" w:hAnsi="Arial" w:cs="Arial"/>
        </w:rPr>
      </w:pPr>
    </w:p>
    <w:p w14:paraId="780EB073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ASSAULT</w:t>
      </w:r>
    </w:p>
    <w:p w14:paraId="669417D2" w14:textId="77777777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Martin may also bring an action against Steven in the tort of assault. </w:t>
      </w:r>
    </w:p>
    <w:p w14:paraId="5A62D0CB" w14:textId="77777777" w:rsidR="00B94991" w:rsidRDefault="00B94991" w:rsidP="00B94991">
      <w:pPr>
        <w:jc w:val="both"/>
        <w:rPr>
          <w:rFonts w:ascii="Arial" w:hAnsi="Arial" w:cs="Arial"/>
        </w:rPr>
      </w:pPr>
    </w:p>
    <w:p w14:paraId="1BF0DF1B" w14:textId="77777777" w:rsidR="00B94991" w:rsidRPr="00E53DB7" w:rsidRDefault="00B94991" w:rsidP="00B94991">
      <w:pPr>
        <w:jc w:val="both"/>
        <w:rPr>
          <w:rFonts w:ascii="Arial" w:hAnsi="Arial" w:cs="Arial"/>
        </w:rPr>
      </w:pPr>
      <w:r w:rsidRPr="00E53DB7">
        <w:rPr>
          <w:rFonts w:ascii="Arial" w:hAnsi="Arial" w:cs="Arial"/>
        </w:rPr>
        <w:t xml:space="preserve">‘An act which causes another person to apprehend the infliction of immediate, unlawful force on his person’ - </w:t>
      </w:r>
      <w:r w:rsidRPr="00E53DB7">
        <w:rPr>
          <w:rFonts w:ascii="Arial" w:hAnsi="Arial" w:cs="Arial"/>
          <w:i/>
          <w:iCs/>
        </w:rPr>
        <w:t>Collins v Wilcock</w:t>
      </w:r>
      <w:r w:rsidRPr="00E53DB7">
        <w:rPr>
          <w:rFonts w:ascii="Arial" w:hAnsi="Arial" w:cs="Arial"/>
        </w:rPr>
        <w:t xml:space="preserve"> [1984] 1 WLR 1172 at 1177 per Robert Goff LJ.</w:t>
      </w:r>
    </w:p>
    <w:p w14:paraId="02ABBCBE" w14:textId="77777777" w:rsidR="00B94991" w:rsidRDefault="00B94991" w:rsidP="00B9499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Intention</w:t>
      </w:r>
    </w:p>
    <w:p w14:paraId="117485C4" w14:textId="7AC1E9B6" w:rsidR="00B94991" w:rsidRDefault="00B94991" w:rsidP="00B9499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Issue – did D intend to assault P</w:t>
      </w:r>
      <w:r w:rsidR="00047F4C">
        <w:rPr>
          <w:rFonts w:ascii="Arial" w:hAnsi="Arial" w:cs="Arial"/>
          <w:lang w:val="en-GB"/>
        </w:rPr>
        <w:t>?</w:t>
      </w:r>
    </w:p>
    <w:p w14:paraId="3E3C6149" w14:textId="545E8D6E" w:rsidR="00B94991" w:rsidRDefault="00B94991" w:rsidP="00B94991">
      <w:pPr>
        <w:jc w:val="both"/>
        <w:rPr>
          <w:rFonts w:ascii="Arial" w:hAnsi="Arial" w:cs="Arial"/>
          <w:lang w:val="en-GB"/>
        </w:rPr>
      </w:pPr>
      <w:r w:rsidRPr="00E53DB7">
        <w:rPr>
          <w:rFonts w:ascii="Arial" w:hAnsi="Arial" w:cs="Arial"/>
          <w:lang w:val="en-GB"/>
        </w:rPr>
        <w:t xml:space="preserve">D must intend for P to apprehend </w:t>
      </w:r>
      <w:r w:rsidR="00047F4C">
        <w:rPr>
          <w:rFonts w:ascii="Arial" w:hAnsi="Arial" w:cs="Arial"/>
          <w:lang w:val="en-GB"/>
        </w:rPr>
        <w:t>a</w:t>
      </w:r>
      <w:r w:rsidRPr="00E53DB7">
        <w:rPr>
          <w:rFonts w:ascii="Arial" w:hAnsi="Arial" w:cs="Arial"/>
          <w:lang w:val="en-GB"/>
        </w:rPr>
        <w:t xml:space="preserve"> battery (have ‘</w:t>
      </w:r>
      <w:r w:rsidRPr="00E53DB7">
        <w:rPr>
          <w:rFonts w:ascii="Arial" w:hAnsi="Arial" w:cs="Arial"/>
        </w:rPr>
        <w:t>intended personally to put [P] in fear of imminent violence’)</w:t>
      </w:r>
      <w:r w:rsidRPr="00E53DB7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i/>
          <w:iCs/>
          <w:lang w:val="en-GB"/>
        </w:rPr>
        <w:t>Bici</w:t>
      </w:r>
      <w:proofErr w:type="spellEnd"/>
    </w:p>
    <w:p w14:paraId="2D6CF707" w14:textId="2BB387B7" w:rsidR="00B94991" w:rsidRPr="00047F4C" w:rsidRDefault="00B94991" w:rsidP="00B9499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Unlike battery – intention cannot be established by recklessness or transferred malice in assault</w:t>
      </w:r>
      <w:r w:rsidR="00047F4C">
        <w:rPr>
          <w:rFonts w:ascii="Arial" w:hAnsi="Arial" w:cs="Arial"/>
          <w:lang w:val="en-GB"/>
        </w:rPr>
        <w:t xml:space="preserve"> (see </w:t>
      </w:r>
      <w:proofErr w:type="spellStart"/>
      <w:r w:rsidR="00047F4C">
        <w:rPr>
          <w:rFonts w:ascii="Arial" w:hAnsi="Arial" w:cs="Arial"/>
          <w:i/>
          <w:iCs/>
          <w:lang w:val="en-GB"/>
        </w:rPr>
        <w:t>Bici</w:t>
      </w:r>
      <w:proofErr w:type="spellEnd"/>
      <w:r w:rsidR="00047F4C">
        <w:rPr>
          <w:rFonts w:ascii="Arial" w:hAnsi="Arial" w:cs="Arial"/>
          <w:lang w:val="en-GB"/>
        </w:rPr>
        <w:t>).</w:t>
      </w:r>
    </w:p>
    <w:p w14:paraId="484D8249" w14:textId="77777777" w:rsidR="00B94991" w:rsidRDefault="00B94991" w:rsidP="00B9499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Intention element lacking – D intended to punch Kenny.</w:t>
      </w:r>
    </w:p>
    <w:p w14:paraId="608C13F1" w14:textId="037A0E19" w:rsidR="00B94991" w:rsidRDefault="00B94991" w:rsidP="00B9499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 intention </w:t>
      </w:r>
      <w:r w:rsidR="00047F4C">
        <w:rPr>
          <w:rFonts w:ascii="Arial" w:hAnsi="Arial" w:cs="Arial"/>
          <w:lang w:val="en-GB"/>
        </w:rPr>
        <w:t>=</w:t>
      </w:r>
      <w:r>
        <w:rPr>
          <w:rFonts w:ascii="Arial" w:hAnsi="Arial" w:cs="Arial"/>
          <w:lang w:val="en-GB"/>
        </w:rPr>
        <w:t xml:space="preserve"> no assault.</w:t>
      </w:r>
    </w:p>
    <w:p w14:paraId="32D5D519" w14:textId="0552C632" w:rsidR="00B94991" w:rsidRDefault="00B94991" w:rsidP="00280EA2">
      <w:pPr>
        <w:jc w:val="both"/>
        <w:rPr>
          <w:rFonts w:ascii="Arial" w:hAnsi="Arial" w:cs="Arial"/>
          <w:b/>
          <w:bCs/>
        </w:rPr>
      </w:pPr>
    </w:p>
    <w:p w14:paraId="4B5B7FDE" w14:textId="505CFEDE" w:rsidR="00280EA2" w:rsidRPr="00280EA2" w:rsidRDefault="00280EA2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Gary v Steve</w:t>
      </w:r>
    </w:p>
    <w:p w14:paraId="4B08346D" w14:textId="2070026B" w:rsidR="00280EA2" w:rsidRDefault="00B94991" w:rsidP="00280EA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ASSAULT</w:t>
      </w:r>
    </w:p>
    <w:p w14:paraId="041983C3" w14:textId="462D1D5A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Gary may bring a claim in the tort of assault. Definition – see above. </w:t>
      </w:r>
    </w:p>
    <w:p w14:paraId="5F536530" w14:textId="2C02E008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 act?</w:t>
      </w:r>
    </w:p>
    <w:p w14:paraId="055959DE" w14:textId="2F1E9F72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Waved fists and shouted ‘</w:t>
      </w:r>
      <w:r w:rsidRPr="00280EA2">
        <w:rPr>
          <w:rFonts w:ascii="Arial" w:hAnsi="Arial" w:cs="Arial"/>
          <w:i/>
          <w:iCs/>
        </w:rPr>
        <w:t>“Your days are numbered, Gary. I know exactly where you live”</w:t>
      </w:r>
      <w:r>
        <w:rPr>
          <w:rFonts w:ascii="Arial" w:hAnsi="Arial" w:cs="Arial"/>
        </w:rPr>
        <w:t>.</w:t>
      </w:r>
    </w:p>
    <w:p w14:paraId="44D7AFEE" w14:textId="2B9FB733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Overt conduct</w:t>
      </w:r>
      <w:r w:rsidR="00047F4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Pr="00B94991">
        <w:rPr>
          <w:rFonts w:ascii="Arial" w:hAnsi="Arial" w:cs="Arial"/>
          <w:i/>
          <w:iCs/>
        </w:rPr>
        <w:t>Mbasogo v Logo Ltd</w:t>
      </w:r>
      <w:r>
        <w:rPr>
          <w:rFonts w:ascii="Arial" w:hAnsi="Arial" w:cs="Arial"/>
        </w:rPr>
        <w:t>.</w:t>
      </w:r>
    </w:p>
    <w:p w14:paraId="24FAB274" w14:textId="0509DDB5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Debate about words alone sufficient (see </w:t>
      </w:r>
      <w:r w:rsidRPr="00B94991">
        <w:rPr>
          <w:rFonts w:ascii="Arial" w:hAnsi="Arial" w:cs="Arial"/>
          <w:i/>
          <w:iCs/>
        </w:rPr>
        <w:t>Meade’s v Belt’s Case</w:t>
      </w:r>
      <w:r>
        <w:rPr>
          <w:rFonts w:ascii="Arial" w:hAnsi="Arial" w:cs="Arial"/>
          <w:i/>
          <w:iCs/>
        </w:rPr>
        <w:t xml:space="preserve">, </w:t>
      </w:r>
      <w:r w:rsidRPr="00B94991">
        <w:rPr>
          <w:rFonts w:ascii="Arial" w:hAnsi="Arial" w:cs="Arial"/>
          <w:i/>
          <w:iCs/>
        </w:rPr>
        <w:t>R v Ireland</w:t>
      </w:r>
      <w:r>
        <w:rPr>
          <w:rFonts w:ascii="Arial" w:hAnsi="Arial" w:cs="Arial"/>
        </w:rPr>
        <w:t xml:space="preserve">). </w:t>
      </w:r>
    </w:p>
    <w:p w14:paraId="24F22430" w14:textId="77777777" w:rsidR="00B94991" w:rsidRPr="00B94991" w:rsidRDefault="00B94991" w:rsidP="00B94991">
      <w:pPr>
        <w:jc w:val="both"/>
        <w:rPr>
          <w:rFonts w:ascii="Arial" w:hAnsi="Arial" w:cs="Arial"/>
        </w:rPr>
      </w:pPr>
      <w:r w:rsidRPr="00B94991">
        <w:rPr>
          <w:rFonts w:ascii="Arial" w:hAnsi="Arial" w:cs="Arial"/>
          <w:i/>
          <w:iCs/>
        </w:rPr>
        <w:t xml:space="preserve">Pong </w:t>
      </w:r>
      <w:proofErr w:type="spellStart"/>
      <w:r w:rsidRPr="00B94991">
        <w:rPr>
          <w:rFonts w:ascii="Arial" w:hAnsi="Arial" w:cs="Arial"/>
          <w:i/>
          <w:iCs/>
        </w:rPr>
        <w:t>Seong</w:t>
      </w:r>
      <w:proofErr w:type="spellEnd"/>
      <w:r w:rsidRPr="00B94991">
        <w:rPr>
          <w:rFonts w:ascii="Arial" w:hAnsi="Arial" w:cs="Arial"/>
          <w:i/>
          <w:iCs/>
        </w:rPr>
        <w:t xml:space="preserve"> Teresa v Chan Norman </w:t>
      </w:r>
      <w:r w:rsidRPr="00B94991">
        <w:rPr>
          <w:rFonts w:ascii="Arial" w:hAnsi="Arial" w:cs="Arial"/>
        </w:rPr>
        <w:t>[2014] 5 HKLRD 60 per DJ Linda Chan SC: vile language, gesturing aggressively and spray painting incidents.</w:t>
      </w:r>
    </w:p>
    <w:p w14:paraId="668B2F09" w14:textId="6A2D2627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Gesturing can be an assault. </w:t>
      </w:r>
    </w:p>
    <w:p w14:paraId="611D92E3" w14:textId="3B171F33" w:rsidR="00B94991" w:rsidRDefault="00B94991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Waving fists and shouting</w:t>
      </w:r>
    </w:p>
    <w:p w14:paraId="0114AF9D" w14:textId="11A1C379" w:rsidR="00B94991" w:rsidRDefault="00B94991" w:rsidP="00280EA2">
      <w:pPr>
        <w:jc w:val="both"/>
        <w:rPr>
          <w:rFonts w:ascii="Arial" w:hAnsi="Arial" w:cs="Arial"/>
        </w:rPr>
      </w:pPr>
    </w:p>
    <w:p w14:paraId="06DFECCE" w14:textId="056FA419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law on intention was discussed above. Here it is likely that Steve intended to put P in fear.</w:t>
      </w:r>
    </w:p>
    <w:p w14:paraId="26F711F3" w14:textId="0C7F6484" w:rsidR="00B94991" w:rsidRDefault="00B94991" w:rsidP="00B94991">
      <w:pPr>
        <w:jc w:val="both"/>
        <w:rPr>
          <w:rFonts w:ascii="Arial" w:hAnsi="Arial" w:cs="Arial"/>
        </w:rPr>
      </w:pPr>
    </w:p>
    <w:p w14:paraId="688A6E16" w14:textId="05C2976C" w:rsidR="00B41770" w:rsidRDefault="00B41770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 has apprehended (expected) violence – ran away – but is it a reasonable apprehension of immediate violence?</w:t>
      </w:r>
    </w:p>
    <w:p w14:paraId="61799971" w14:textId="67D08320" w:rsidR="00B94991" w:rsidRDefault="00B94991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Busy traffic prevent reasonable apprehension of immediate violence? </w:t>
      </w:r>
      <w:r>
        <w:rPr>
          <w:rFonts w:ascii="Arial" w:hAnsi="Arial" w:cs="Arial"/>
          <w:i/>
          <w:iCs/>
        </w:rPr>
        <w:t>Thomas v NUM</w:t>
      </w:r>
      <w:r>
        <w:rPr>
          <w:rFonts w:ascii="Arial" w:hAnsi="Arial" w:cs="Arial"/>
        </w:rPr>
        <w:t xml:space="preserve">. </w:t>
      </w:r>
    </w:p>
    <w:p w14:paraId="4543635A" w14:textId="4FF6628D" w:rsidR="00B41770" w:rsidRDefault="00B41770" w:rsidP="00B949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Arguably distinguishable – police prevention. Busy road – traffic might clear quite quickly. Might not prevent reasonable apprehension of immediate violence. </w:t>
      </w:r>
    </w:p>
    <w:p w14:paraId="4EAA1628" w14:textId="77777777" w:rsidR="00B41770" w:rsidRDefault="00B41770" w:rsidP="00B417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‘I know where you live’ – implies later when at hone rather than now.</w:t>
      </w:r>
    </w:p>
    <w:p w14:paraId="6E20D877" w14:textId="77777777" w:rsidR="00B41770" w:rsidRDefault="00B41770" w:rsidP="00B417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‘Days are numbered’ – not immediate.</w:t>
      </w:r>
    </w:p>
    <w:p w14:paraId="7D1D488F" w14:textId="4B782F62" w:rsidR="00B41770" w:rsidRDefault="00B41770" w:rsidP="00B417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Probably not be immediate. Words might negate the assault – </w:t>
      </w:r>
      <w:r>
        <w:rPr>
          <w:rFonts w:ascii="Arial" w:hAnsi="Arial" w:cs="Arial"/>
          <w:i/>
          <w:iCs/>
        </w:rPr>
        <w:t>Tuberville v Savage</w:t>
      </w:r>
      <w:r>
        <w:rPr>
          <w:rFonts w:ascii="Arial" w:hAnsi="Arial" w:cs="Arial"/>
        </w:rPr>
        <w:t xml:space="preserve"> – implies will happen later. </w:t>
      </w:r>
    </w:p>
    <w:p w14:paraId="5CBEACD9" w14:textId="345AC070" w:rsidR="00B41770" w:rsidRPr="00B41770" w:rsidRDefault="00047F4C" w:rsidP="00B417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Potentially no assault.</w:t>
      </w:r>
    </w:p>
    <w:p w14:paraId="0AC1AC4D" w14:textId="77777777" w:rsidR="00B94991" w:rsidRPr="00B94991" w:rsidRDefault="00B94991" w:rsidP="00280EA2">
      <w:pPr>
        <w:jc w:val="both"/>
        <w:rPr>
          <w:rFonts w:ascii="Arial" w:hAnsi="Arial" w:cs="Arial"/>
        </w:rPr>
      </w:pPr>
    </w:p>
    <w:p w14:paraId="39C173B2" w14:textId="433CA2A3" w:rsidR="00280EA2" w:rsidRDefault="00280EA2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Kenny v Steve</w:t>
      </w:r>
    </w:p>
    <w:p w14:paraId="415ACF80" w14:textId="2C1D7BAC" w:rsidR="00E53DB7" w:rsidRPr="00047F4C" w:rsidRDefault="00B41770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Assault – see above for the law. </w:t>
      </w:r>
      <w:r w:rsidRPr="00B41770">
        <w:rPr>
          <w:rFonts w:ascii="Arial" w:hAnsi="Arial" w:cs="Arial"/>
          <w:i/>
          <w:iCs/>
        </w:rPr>
        <w:t>Stephens v Myers</w:t>
      </w:r>
      <w:r w:rsidR="00047F4C">
        <w:rPr>
          <w:rFonts w:ascii="Arial" w:hAnsi="Arial" w:cs="Arial"/>
        </w:rPr>
        <w:t xml:space="preserve"> analogy/</w:t>
      </w:r>
    </w:p>
    <w:p w14:paraId="3D64F554" w14:textId="77777777" w:rsidR="004B2D35" w:rsidRDefault="004B2D35" w:rsidP="00280EA2">
      <w:pPr>
        <w:jc w:val="both"/>
        <w:rPr>
          <w:rFonts w:ascii="Arial" w:hAnsi="Arial" w:cs="Arial"/>
          <w:b/>
          <w:bCs/>
        </w:rPr>
      </w:pPr>
    </w:p>
    <w:p w14:paraId="0DBAC83F" w14:textId="74DF8101" w:rsidR="00EE0C65" w:rsidRPr="00280EA2" w:rsidRDefault="00280EA2" w:rsidP="00280EA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Steve v Duncan</w:t>
      </w:r>
    </w:p>
    <w:p w14:paraId="0A24117B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</w:rPr>
        <w:t xml:space="preserve">‘[T]he unlawful imposition of constraint upon another’s freedom of movement from a particular place’ – </w:t>
      </w:r>
      <w:r w:rsidRPr="00B41770">
        <w:rPr>
          <w:rFonts w:ascii="Arial" w:hAnsi="Arial" w:cs="Arial"/>
          <w:i/>
          <w:iCs/>
        </w:rPr>
        <w:t>Collins v Wilcock</w:t>
      </w:r>
      <w:r w:rsidRPr="00B41770">
        <w:rPr>
          <w:rFonts w:ascii="Arial" w:hAnsi="Arial" w:cs="Arial"/>
        </w:rPr>
        <w:t xml:space="preserve"> [1984] 1 WLR 1172 at 1177 per Robert Goff LJ.</w:t>
      </w:r>
    </w:p>
    <w:p w14:paraId="24BF5575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  <w:i/>
          <w:iCs/>
        </w:rPr>
        <w:t xml:space="preserve">R (on the application of </w:t>
      </w:r>
      <w:proofErr w:type="spellStart"/>
      <w:r w:rsidRPr="00B41770">
        <w:rPr>
          <w:rFonts w:ascii="Arial" w:hAnsi="Arial" w:cs="Arial"/>
          <w:i/>
          <w:iCs/>
        </w:rPr>
        <w:t>Lumba</w:t>
      </w:r>
      <w:proofErr w:type="spellEnd"/>
      <w:r w:rsidRPr="00B41770">
        <w:rPr>
          <w:rFonts w:ascii="Arial" w:hAnsi="Arial" w:cs="Arial"/>
          <w:i/>
          <w:iCs/>
        </w:rPr>
        <w:t>) v Secretary of State for the Home Department</w:t>
      </w:r>
      <w:r w:rsidRPr="00B41770">
        <w:rPr>
          <w:rFonts w:ascii="Arial" w:hAnsi="Arial" w:cs="Arial"/>
        </w:rPr>
        <w:t xml:space="preserve"> [2012] 1 AC 245 at [65] per Lord Dyson: ‘All that a claimant has to prove</w:t>
      </w:r>
      <w:r w:rsidRPr="00B41770">
        <w:rPr>
          <w:rFonts w:ascii="Arial" w:hAnsi="Arial" w:cs="Arial"/>
          <w:cs/>
          <w:lang w:bidi="mr-IN"/>
        </w:rPr>
        <w:t>…</w:t>
      </w:r>
      <w:r w:rsidRPr="00B41770">
        <w:rPr>
          <w:rFonts w:ascii="Arial" w:hAnsi="Arial" w:cs="Arial"/>
        </w:rPr>
        <w:t>is that he was directly and intentionally imprisoned by the defendant, whereupon the burden shifts to the defendant to show that there was lawful justification for doing so.’</w:t>
      </w:r>
    </w:p>
    <w:p w14:paraId="29D95AD2" w14:textId="021E39AC" w:rsidR="00280EA2" w:rsidRPr="00047F4C" w:rsidRDefault="00B41770">
      <w:pPr>
        <w:rPr>
          <w:rFonts w:ascii="Arial" w:hAnsi="Arial" w:cs="Arial"/>
        </w:rPr>
      </w:pPr>
      <w:r w:rsidRPr="00047F4C">
        <w:rPr>
          <w:rFonts w:ascii="Arial" w:hAnsi="Arial" w:cs="Arial"/>
        </w:rPr>
        <w:t>Intention</w:t>
      </w:r>
      <w:r w:rsidR="00047F4C">
        <w:rPr>
          <w:rFonts w:ascii="Arial" w:hAnsi="Arial" w:cs="Arial"/>
        </w:rPr>
        <w:t>?</w:t>
      </w:r>
    </w:p>
    <w:p w14:paraId="52B380B6" w14:textId="0A1DC764" w:rsidR="00B41770" w:rsidRPr="00B41770" w:rsidRDefault="00B41770" w:rsidP="00B41770">
      <w:pPr>
        <w:numPr>
          <w:ilvl w:val="0"/>
          <w:numId w:val="4"/>
        </w:numPr>
        <w:rPr>
          <w:rFonts w:ascii="Arial" w:hAnsi="Arial" w:cs="Arial"/>
        </w:rPr>
      </w:pPr>
      <w:r w:rsidRPr="00B41770">
        <w:rPr>
          <w:rFonts w:ascii="Arial" w:hAnsi="Arial" w:cs="Arial"/>
        </w:rPr>
        <w:t xml:space="preserve">This tort requires an intention to perform the </w:t>
      </w:r>
      <w:r w:rsidRPr="00B41770">
        <w:rPr>
          <w:rFonts w:ascii="Arial" w:hAnsi="Arial" w:cs="Arial"/>
          <w:b/>
          <w:bCs/>
        </w:rPr>
        <w:t>act</w:t>
      </w:r>
      <w:r w:rsidRPr="00B41770">
        <w:rPr>
          <w:rFonts w:ascii="Arial" w:hAnsi="Arial" w:cs="Arial"/>
        </w:rPr>
        <w:t xml:space="preserve"> and deprive C of his liberty (Iqbal v Prison Officers Association [2010] QB 732</w:t>
      </w:r>
      <w:r w:rsidRPr="00B41770">
        <w:rPr>
          <w:rFonts w:ascii="Arial" w:hAnsi="Arial" w:cs="Arial"/>
          <w:lang w:val="en-GB"/>
        </w:rPr>
        <w:t>).</w:t>
      </w:r>
      <w:r>
        <w:rPr>
          <w:rFonts w:ascii="Arial" w:hAnsi="Arial" w:cs="Arial"/>
          <w:lang w:val="en-GB"/>
        </w:rPr>
        <w:t xml:space="preserve"> D might have intended to lock the door but no knowledge of P’s presence in the room. </w:t>
      </w:r>
    </w:p>
    <w:p w14:paraId="4B5D959E" w14:textId="220A917C" w:rsidR="00B41770" w:rsidRPr="00B41770" w:rsidRDefault="00B41770" w:rsidP="00B41770">
      <w:pPr>
        <w:numPr>
          <w:ilvl w:val="0"/>
          <w:numId w:val="4"/>
        </w:numPr>
        <w:rPr>
          <w:rFonts w:ascii="Arial" w:hAnsi="Arial" w:cs="Arial"/>
        </w:rPr>
      </w:pPr>
      <w:r w:rsidRPr="00B41770">
        <w:rPr>
          <w:rFonts w:ascii="Arial" w:hAnsi="Arial" w:cs="Arial"/>
        </w:rPr>
        <w:t>Recklessness may suffice</w:t>
      </w:r>
      <w:r w:rsidRPr="00B41770">
        <w:rPr>
          <w:rFonts w:ascii="Arial" w:hAnsi="Arial" w:cs="Arial"/>
          <w:lang w:val="en-GB"/>
        </w:rPr>
        <w:t xml:space="preserve"> (Iqbal)</w:t>
      </w:r>
      <w:r>
        <w:rPr>
          <w:rFonts w:ascii="Arial" w:hAnsi="Arial" w:cs="Arial"/>
          <w:lang w:val="en-GB"/>
        </w:rPr>
        <w:t xml:space="preserve">? </w:t>
      </w:r>
      <w:r w:rsidR="00047F4C">
        <w:rPr>
          <w:rFonts w:ascii="Arial" w:hAnsi="Arial" w:cs="Arial"/>
          <w:lang w:val="en-GB"/>
        </w:rPr>
        <w:t>Was this reckless?</w:t>
      </w:r>
      <w:r>
        <w:rPr>
          <w:rFonts w:ascii="Arial" w:hAnsi="Arial" w:cs="Arial"/>
          <w:lang w:val="en-GB"/>
        </w:rPr>
        <w:t xml:space="preserve"> </w:t>
      </w:r>
    </w:p>
    <w:p w14:paraId="704F8982" w14:textId="365B43A7" w:rsidR="00B41770" w:rsidRDefault="00B41770" w:rsidP="00B41770">
      <w:pPr>
        <w:rPr>
          <w:rFonts w:ascii="Arial" w:hAnsi="Arial" w:cs="Arial"/>
          <w:lang w:val="en-GB"/>
        </w:rPr>
      </w:pPr>
    </w:p>
    <w:p w14:paraId="663F2838" w14:textId="21E1948C" w:rsidR="00B41770" w:rsidRDefault="00B41770" w:rsidP="00B417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Positive act? </w:t>
      </w:r>
      <w:r w:rsidR="00047F4C">
        <w:rPr>
          <w:rFonts w:ascii="Arial" w:hAnsi="Arial" w:cs="Arial"/>
          <w:lang w:val="en-GB"/>
        </w:rPr>
        <w:t>Yes, locking door.</w:t>
      </w:r>
    </w:p>
    <w:p w14:paraId="5D6A9D3F" w14:textId="75D013C4" w:rsidR="00B41770" w:rsidRDefault="00B41770" w:rsidP="00B417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Direct cause?</w:t>
      </w:r>
      <w:r w:rsidR="00047F4C">
        <w:rPr>
          <w:rFonts w:ascii="Arial" w:hAnsi="Arial" w:cs="Arial"/>
          <w:lang w:val="en-GB"/>
        </w:rPr>
        <w:t xml:space="preserve"> Met.</w:t>
      </w:r>
    </w:p>
    <w:p w14:paraId="758B7F56" w14:textId="1AA1506C" w:rsidR="00B41770" w:rsidRP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Imprisonment? Definition </w:t>
      </w:r>
      <w:r w:rsidRPr="00B41770">
        <w:rPr>
          <w:rFonts w:ascii="Arial" w:hAnsi="Arial" w:cs="Arial"/>
          <w:lang w:val="en-GB"/>
        </w:rPr>
        <w:t>R (Jalloh) v Secretary of State for the Home Department [2020] UKSC 4 at [24] per Lady Hale.</w:t>
      </w:r>
    </w:p>
    <w:p w14:paraId="7C7720F1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</w:rPr>
        <w:t xml:space="preserve">The restraint of C’s freedom of movement must be total: </w:t>
      </w:r>
      <w:r w:rsidRPr="00B41770">
        <w:rPr>
          <w:rFonts w:ascii="Arial" w:hAnsi="Arial" w:cs="Arial"/>
          <w:i/>
          <w:iCs/>
        </w:rPr>
        <w:t xml:space="preserve">Bird v Jones </w:t>
      </w:r>
      <w:r w:rsidRPr="00B41770">
        <w:rPr>
          <w:rFonts w:ascii="Arial" w:hAnsi="Arial" w:cs="Arial"/>
        </w:rPr>
        <w:t>(1845) 7 QB 742.</w:t>
      </w:r>
    </w:p>
    <w:p w14:paraId="49A6C7E4" w14:textId="77777777" w:rsid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Escape route? Jumping out of first floor window. Debate whether this is total? Reasonable? </w:t>
      </w:r>
      <w:r w:rsidRPr="00B41770">
        <w:rPr>
          <w:rFonts w:ascii="Arial" w:hAnsi="Arial" w:cs="Arial"/>
          <w:i/>
          <w:iCs/>
        </w:rPr>
        <w:t>Robinson v Balmain New Ferry Co</w:t>
      </w:r>
      <w:r w:rsidRPr="00B41770">
        <w:rPr>
          <w:rFonts w:ascii="Arial" w:hAnsi="Arial" w:cs="Arial"/>
        </w:rPr>
        <w:t xml:space="preserve"> </w:t>
      </w:r>
      <w:r w:rsidRPr="00B41770">
        <w:rPr>
          <w:rFonts w:ascii="Arial" w:hAnsi="Arial" w:cs="Arial"/>
          <w:i/>
          <w:iCs/>
        </w:rPr>
        <w:t>Ltd</w:t>
      </w:r>
      <w:r>
        <w:rPr>
          <w:rFonts w:ascii="Arial" w:hAnsi="Arial" w:cs="Arial"/>
        </w:rPr>
        <w:t xml:space="preserve">. </w:t>
      </w:r>
    </w:p>
    <w:p w14:paraId="64625CC6" w14:textId="5F23BAB4" w:rsid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Probably not. </w:t>
      </w:r>
    </w:p>
    <w:p w14:paraId="78BE81A0" w14:textId="3F7FC917" w:rsidR="00B41770" w:rsidRDefault="00B41770" w:rsidP="00B41770">
      <w:pPr>
        <w:rPr>
          <w:rFonts w:ascii="Arial" w:hAnsi="Arial" w:cs="Arial"/>
        </w:rPr>
      </w:pPr>
    </w:p>
    <w:p w14:paraId="24525BD6" w14:textId="1CC83A3A" w:rsid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</w:rPr>
        <w:t>Awareness of the constraint?</w:t>
      </w:r>
    </w:p>
    <w:p w14:paraId="114B693A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</w:rPr>
        <w:t xml:space="preserve">Old law: C must be aware of the constraint. See </w:t>
      </w:r>
      <w:r w:rsidRPr="00B41770">
        <w:rPr>
          <w:rFonts w:ascii="Arial" w:hAnsi="Arial" w:cs="Arial"/>
          <w:i/>
          <w:iCs/>
        </w:rPr>
        <w:t>Herring v Boyle</w:t>
      </w:r>
      <w:r w:rsidRPr="00B41770">
        <w:rPr>
          <w:rFonts w:ascii="Arial" w:hAnsi="Arial" w:cs="Arial"/>
        </w:rPr>
        <w:t xml:space="preserve"> (1834) 1 Cr M &amp; R 377.</w:t>
      </w:r>
    </w:p>
    <w:p w14:paraId="15109B15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  <w:i/>
          <w:iCs/>
        </w:rPr>
        <w:t xml:space="preserve">C.f. </w:t>
      </w:r>
      <w:proofErr w:type="spellStart"/>
      <w:r w:rsidRPr="00B41770">
        <w:rPr>
          <w:rFonts w:ascii="Arial" w:hAnsi="Arial" w:cs="Arial"/>
          <w:i/>
          <w:iCs/>
        </w:rPr>
        <w:t>Meering</w:t>
      </w:r>
      <w:proofErr w:type="spellEnd"/>
      <w:r w:rsidRPr="00B41770">
        <w:rPr>
          <w:rFonts w:ascii="Arial" w:hAnsi="Arial" w:cs="Arial"/>
          <w:i/>
          <w:iCs/>
        </w:rPr>
        <w:t xml:space="preserve"> v Grahame-White Aviation</w:t>
      </w:r>
      <w:r w:rsidRPr="00B41770">
        <w:rPr>
          <w:rFonts w:ascii="Arial" w:hAnsi="Arial" w:cs="Arial"/>
        </w:rPr>
        <w:t xml:space="preserve"> (1919) 122 LT 44 at 53-54 per Atkin LJ.</w:t>
      </w:r>
    </w:p>
    <w:p w14:paraId="391A3345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</w:rPr>
        <w:lastRenderedPageBreak/>
        <w:t xml:space="preserve">Confirmed by Lord Griffiths in </w:t>
      </w:r>
      <w:r w:rsidRPr="00B41770">
        <w:rPr>
          <w:rFonts w:ascii="Arial" w:hAnsi="Arial" w:cs="Arial"/>
          <w:i/>
          <w:iCs/>
        </w:rPr>
        <w:t xml:space="preserve">Murray v Ministry of </w:t>
      </w:r>
      <w:proofErr w:type="spellStart"/>
      <w:r w:rsidRPr="00B41770">
        <w:rPr>
          <w:rFonts w:ascii="Arial" w:hAnsi="Arial" w:cs="Arial"/>
          <w:i/>
          <w:iCs/>
        </w:rPr>
        <w:t>Defence</w:t>
      </w:r>
      <w:proofErr w:type="spellEnd"/>
      <w:r w:rsidRPr="00B41770">
        <w:rPr>
          <w:rFonts w:ascii="Arial" w:hAnsi="Arial" w:cs="Arial"/>
        </w:rPr>
        <w:t xml:space="preserve"> [1988] 1 WLR 692 and Lord Dyson in </w:t>
      </w:r>
      <w:proofErr w:type="spellStart"/>
      <w:r w:rsidRPr="00B41770">
        <w:rPr>
          <w:rFonts w:ascii="Arial" w:hAnsi="Arial" w:cs="Arial"/>
          <w:i/>
          <w:iCs/>
        </w:rPr>
        <w:t>Lumba</w:t>
      </w:r>
      <w:proofErr w:type="spellEnd"/>
      <w:r w:rsidRPr="00B41770">
        <w:rPr>
          <w:rFonts w:ascii="Arial" w:hAnsi="Arial" w:cs="Arial"/>
        </w:rPr>
        <w:t>.</w:t>
      </w:r>
    </w:p>
    <w:p w14:paraId="3D2DB236" w14:textId="77777777" w:rsidR="00B41770" w:rsidRPr="00B41770" w:rsidRDefault="00B41770" w:rsidP="00B41770">
      <w:pPr>
        <w:rPr>
          <w:rFonts w:ascii="Arial" w:hAnsi="Arial" w:cs="Arial"/>
        </w:rPr>
      </w:pPr>
      <w:r w:rsidRPr="00B41770">
        <w:rPr>
          <w:rFonts w:ascii="Arial" w:hAnsi="Arial" w:cs="Arial"/>
        </w:rPr>
        <w:t xml:space="preserve">See also </w:t>
      </w:r>
      <w:r w:rsidRPr="00B41770">
        <w:rPr>
          <w:rFonts w:ascii="Arial" w:hAnsi="Arial" w:cs="Arial"/>
          <w:i/>
          <w:iCs/>
        </w:rPr>
        <w:t xml:space="preserve">R v </w:t>
      </w:r>
      <w:proofErr w:type="spellStart"/>
      <w:r w:rsidRPr="00B41770">
        <w:rPr>
          <w:rFonts w:ascii="Arial" w:hAnsi="Arial" w:cs="Arial"/>
          <w:i/>
          <w:iCs/>
        </w:rPr>
        <w:t>Bournewood</w:t>
      </w:r>
      <w:proofErr w:type="spellEnd"/>
      <w:r w:rsidRPr="00B41770">
        <w:rPr>
          <w:rFonts w:ascii="Arial" w:hAnsi="Arial" w:cs="Arial"/>
          <w:i/>
          <w:iCs/>
        </w:rPr>
        <w:t xml:space="preserve"> Community and Mental Health NHS Trust, Ex p L </w:t>
      </w:r>
      <w:r w:rsidRPr="00B41770">
        <w:rPr>
          <w:rFonts w:ascii="Arial" w:hAnsi="Arial" w:cs="Arial"/>
        </w:rPr>
        <w:t xml:space="preserve">[1999] 1 AC 458 and </w:t>
      </w:r>
      <w:r w:rsidRPr="00B41770">
        <w:rPr>
          <w:rFonts w:ascii="Arial" w:hAnsi="Arial" w:cs="Arial"/>
          <w:i/>
          <w:iCs/>
        </w:rPr>
        <w:t xml:space="preserve">Attorney General v Chan Yuen Lung </w:t>
      </w:r>
      <w:r w:rsidRPr="00B41770">
        <w:rPr>
          <w:rFonts w:ascii="Arial" w:hAnsi="Arial" w:cs="Arial"/>
        </w:rPr>
        <w:t>[1989] HKCFI 282.</w:t>
      </w:r>
    </w:p>
    <w:p w14:paraId="486E744C" w14:textId="4A934A87" w:rsid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</w:rPr>
        <w:t>Does not need to be aware</w:t>
      </w:r>
      <w:r w:rsidR="00047F4C">
        <w:rPr>
          <w:rFonts w:ascii="Arial" w:hAnsi="Arial" w:cs="Arial"/>
        </w:rPr>
        <w:t>.</w:t>
      </w:r>
    </w:p>
    <w:p w14:paraId="2A5C0004" w14:textId="26795F11" w:rsidR="00B41770" w:rsidRDefault="00B41770" w:rsidP="00B41770">
      <w:pPr>
        <w:rPr>
          <w:rFonts w:ascii="Arial" w:hAnsi="Arial" w:cs="Arial"/>
        </w:rPr>
      </w:pPr>
    </w:p>
    <w:p w14:paraId="1940CFD7" w14:textId="12FAF804" w:rsidR="00B41770" w:rsidRDefault="00B41770" w:rsidP="00B41770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>Would not have left the room</w:t>
      </w:r>
      <w:r w:rsidR="00047F4C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proofErr w:type="spellStart"/>
      <w:r w:rsidRPr="00B41770">
        <w:rPr>
          <w:rFonts w:ascii="Arial" w:hAnsi="Arial" w:cs="Arial"/>
          <w:i/>
          <w:iCs/>
          <w:lang w:val="en-GB"/>
        </w:rPr>
        <w:t>Lumba</w:t>
      </w:r>
      <w:proofErr w:type="spellEnd"/>
      <w:r w:rsidR="00047F4C">
        <w:rPr>
          <w:rFonts w:ascii="Arial" w:hAnsi="Arial" w:cs="Arial"/>
          <w:i/>
          <w:iCs/>
          <w:lang w:val="en-GB"/>
        </w:rPr>
        <w:t xml:space="preserve"> – </w:t>
      </w:r>
      <w:r w:rsidR="00047F4C">
        <w:rPr>
          <w:rFonts w:ascii="Arial" w:hAnsi="Arial" w:cs="Arial"/>
          <w:lang w:val="en-GB"/>
        </w:rPr>
        <w:t xml:space="preserve">does not matter for establishing liability – no causation requirement as actionable per se. </w:t>
      </w:r>
      <w:r w:rsidR="004B2D35">
        <w:rPr>
          <w:rFonts w:ascii="Arial" w:hAnsi="Arial" w:cs="Arial"/>
          <w:lang w:val="en-GB"/>
        </w:rPr>
        <w:t xml:space="preserve"> </w:t>
      </w:r>
    </w:p>
    <w:p w14:paraId="72470193" w14:textId="291464E8" w:rsidR="004B2D35" w:rsidRDefault="004B2D35" w:rsidP="00B41770">
      <w:pPr>
        <w:rPr>
          <w:rFonts w:ascii="Arial" w:hAnsi="Arial" w:cs="Arial"/>
          <w:lang w:val="en-GB"/>
        </w:rPr>
      </w:pPr>
    </w:p>
    <w:p w14:paraId="0E6FDF8B" w14:textId="77777777" w:rsidR="004B2D35" w:rsidRPr="004B2D35" w:rsidRDefault="004B2D35" w:rsidP="00B41770">
      <w:pPr>
        <w:rPr>
          <w:rFonts w:ascii="Arial" w:hAnsi="Arial" w:cs="Arial"/>
        </w:rPr>
      </w:pPr>
    </w:p>
    <w:p w14:paraId="26DDBD79" w14:textId="1E4F5451" w:rsidR="00B41770" w:rsidRPr="00B41770" w:rsidRDefault="00B41770" w:rsidP="00B417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39ABE1" w14:textId="77777777" w:rsidR="00B41770" w:rsidRPr="00B41770" w:rsidRDefault="00B41770" w:rsidP="00B41770">
      <w:pPr>
        <w:rPr>
          <w:rFonts w:ascii="Arial" w:hAnsi="Arial" w:cs="Arial"/>
        </w:rPr>
      </w:pPr>
    </w:p>
    <w:p w14:paraId="5527B292" w14:textId="60419D85" w:rsidR="00B41770" w:rsidRPr="00B41770" w:rsidRDefault="00B41770">
      <w:pPr>
        <w:rPr>
          <w:rFonts w:ascii="Arial" w:hAnsi="Arial" w:cs="Arial"/>
          <w:u w:val="single"/>
        </w:rPr>
      </w:pPr>
    </w:p>
    <w:sectPr w:rsidR="00B41770" w:rsidRPr="00B4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5FA"/>
    <w:multiLevelType w:val="hybridMultilevel"/>
    <w:tmpl w:val="0E1C8E16"/>
    <w:lvl w:ilvl="0" w:tplc="8A346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8A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4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84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2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2A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C7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A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A7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F05F41"/>
    <w:multiLevelType w:val="hybridMultilevel"/>
    <w:tmpl w:val="16F03E86"/>
    <w:lvl w:ilvl="0" w:tplc="E9AAD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43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63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CA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07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61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62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8E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657CD4"/>
    <w:multiLevelType w:val="hybridMultilevel"/>
    <w:tmpl w:val="387A24AE"/>
    <w:lvl w:ilvl="0" w:tplc="B3E02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8B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6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08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41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AA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EE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C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C5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C958E4"/>
    <w:multiLevelType w:val="hybridMultilevel"/>
    <w:tmpl w:val="CB9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3EE"/>
    <w:multiLevelType w:val="hybridMultilevel"/>
    <w:tmpl w:val="1332A4D0"/>
    <w:lvl w:ilvl="0" w:tplc="47447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C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6E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6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C3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6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CD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C9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2"/>
    <w:rsid w:val="00047F4C"/>
    <w:rsid w:val="00154EC7"/>
    <w:rsid w:val="00280EA2"/>
    <w:rsid w:val="00454EB9"/>
    <w:rsid w:val="004B2D35"/>
    <w:rsid w:val="0064692A"/>
    <w:rsid w:val="008C6EA5"/>
    <w:rsid w:val="00B41770"/>
    <w:rsid w:val="00B94991"/>
    <w:rsid w:val="00E53DB7"/>
    <w:rsid w:val="00E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3ABE"/>
  <w15:chartTrackingRefBased/>
  <w15:docId w15:val="{8786D9A8-197E-4432-9D4B-ED906F0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8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915</Words>
  <Characters>4608</Characters>
  <Application>Microsoft Office Word</Application>
  <DocSecurity>0</DocSecurity>
  <Lines>70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Craig Purshouse</cp:lastModifiedBy>
  <cp:revision>2</cp:revision>
  <dcterms:created xsi:type="dcterms:W3CDTF">2025-02-05T06:39:00Z</dcterms:created>
  <dcterms:modified xsi:type="dcterms:W3CDTF">2025-02-05T10:31:00Z</dcterms:modified>
</cp:coreProperties>
</file>