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C63A2" w14:textId="77777777" w:rsidR="005C6543" w:rsidRPr="00750D71" w:rsidRDefault="005C6543" w:rsidP="005C6543">
      <w:pPr>
        <w:pStyle w:val="t3i2"/>
        <w:tabs>
          <w:tab w:val="left" w:pos="600"/>
          <w:tab w:val="left" w:pos="3000"/>
        </w:tabs>
        <w:ind w:left="281" w:hanging="85"/>
        <w:jc w:val="center"/>
        <w:rPr>
          <w:rStyle w:val="brk"/>
          <w:rFonts w:ascii="Garamond" w:hAnsi="Garamond"/>
          <w:b/>
          <w:i/>
          <w:sz w:val="32"/>
          <w:szCs w:val="32"/>
        </w:rPr>
      </w:pPr>
      <w:r w:rsidRPr="00750D71">
        <w:rPr>
          <w:rStyle w:val="brk"/>
          <w:rFonts w:ascii="Garamond" w:hAnsi="Garamond"/>
          <w:b/>
          <w:sz w:val="32"/>
          <w:szCs w:val="32"/>
        </w:rPr>
        <w:t>Vicarious Liability and Non-Delegable Duties</w:t>
      </w:r>
    </w:p>
    <w:p w14:paraId="16A74673" w14:textId="77777777" w:rsidR="005C6543" w:rsidRPr="00320CFC" w:rsidRDefault="005C6543" w:rsidP="005C6543">
      <w:pPr>
        <w:pStyle w:val="h5"/>
        <w:jc w:val="both"/>
        <w:rPr>
          <w:rFonts w:ascii="Garamond" w:hAnsi="Garamond"/>
          <w:szCs w:val="24"/>
        </w:rPr>
      </w:pPr>
    </w:p>
    <w:p w14:paraId="2A46625A" w14:textId="77777777" w:rsidR="005C6543" w:rsidRPr="00782499" w:rsidRDefault="005C6543" w:rsidP="005C6543">
      <w:pPr>
        <w:pStyle w:val="h5"/>
        <w:jc w:val="both"/>
        <w:rPr>
          <w:rFonts w:ascii="Garamond" w:hAnsi="Garamond"/>
          <w:szCs w:val="24"/>
        </w:rPr>
      </w:pPr>
    </w:p>
    <w:p w14:paraId="6937CF7D" w14:textId="77777777" w:rsidR="001248BE" w:rsidRPr="00546867" w:rsidRDefault="001248BE" w:rsidP="001248BE">
      <w:pPr>
        <w:pStyle w:val="h5"/>
        <w:jc w:val="both"/>
        <w:rPr>
          <w:rFonts w:ascii="Garamond" w:hAnsi="Garamond"/>
          <w:b/>
          <w:sz w:val="28"/>
          <w:szCs w:val="28"/>
        </w:rPr>
      </w:pPr>
      <w:r w:rsidRPr="00546867">
        <w:rPr>
          <w:rFonts w:ascii="Garamond" w:hAnsi="Garamond"/>
          <w:b/>
          <w:sz w:val="28"/>
          <w:szCs w:val="28"/>
        </w:rPr>
        <w:t>I</w:t>
      </w:r>
      <w:r w:rsidRPr="00546867">
        <w:rPr>
          <w:rFonts w:ascii="Garamond" w:hAnsi="Garamond"/>
          <w:b/>
          <w:sz w:val="28"/>
          <w:szCs w:val="28"/>
        </w:rPr>
        <w:tab/>
        <w:t>Vicarious Liability</w:t>
      </w:r>
    </w:p>
    <w:p w14:paraId="1D1FE27A" w14:textId="77777777" w:rsidR="001248BE" w:rsidRPr="00782499" w:rsidRDefault="001248BE" w:rsidP="001248BE">
      <w:pPr>
        <w:pStyle w:val="h5"/>
        <w:jc w:val="both"/>
        <w:rPr>
          <w:rFonts w:ascii="Garamond" w:hAnsi="Garamond"/>
          <w:b/>
          <w:szCs w:val="24"/>
        </w:rPr>
      </w:pPr>
    </w:p>
    <w:p w14:paraId="6B4023A8" w14:textId="77777777" w:rsidR="001248BE" w:rsidRPr="00782499" w:rsidRDefault="001248BE" w:rsidP="001248BE">
      <w:pPr>
        <w:pStyle w:val="h5"/>
        <w:jc w:val="both"/>
        <w:rPr>
          <w:rFonts w:ascii="Garamond" w:hAnsi="Garamond"/>
          <w:b/>
          <w:szCs w:val="24"/>
        </w:rPr>
      </w:pPr>
      <w:r>
        <w:rPr>
          <w:rFonts w:ascii="Garamond" w:hAnsi="Garamond"/>
          <w:b/>
          <w:szCs w:val="24"/>
        </w:rPr>
        <w:t>A.</w:t>
      </w:r>
      <w:r w:rsidRPr="00782499">
        <w:rPr>
          <w:rFonts w:ascii="Garamond" w:hAnsi="Garamond"/>
          <w:b/>
          <w:szCs w:val="24"/>
        </w:rPr>
        <w:tab/>
        <w:t>Introduction</w:t>
      </w:r>
    </w:p>
    <w:p w14:paraId="16A4CCDC" w14:textId="77777777" w:rsidR="001248BE" w:rsidRPr="00782499" w:rsidRDefault="001248BE" w:rsidP="001248BE">
      <w:pPr>
        <w:pStyle w:val="h5"/>
        <w:jc w:val="both"/>
        <w:rPr>
          <w:rFonts w:ascii="Garamond" w:hAnsi="Garamond"/>
          <w:szCs w:val="24"/>
        </w:rPr>
      </w:pPr>
    </w:p>
    <w:p w14:paraId="4B53CBE5" w14:textId="77777777" w:rsidR="001248BE" w:rsidRPr="00132DAF" w:rsidRDefault="001248BE" w:rsidP="001248BE">
      <w:pPr>
        <w:pStyle w:val="h5"/>
        <w:jc w:val="both"/>
        <w:rPr>
          <w:rFonts w:ascii="Garamond" w:hAnsi="Garamond"/>
          <w:i/>
          <w:szCs w:val="24"/>
        </w:rPr>
      </w:pPr>
      <w:r w:rsidRPr="00782499">
        <w:rPr>
          <w:rFonts w:ascii="Garamond" w:hAnsi="Garamond"/>
          <w:szCs w:val="24"/>
        </w:rPr>
        <w:t xml:space="preserve">A person is liable not only for torts committed by himself, but also </w:t>
      </w:r>
      <w:r>
        <w:rPr>
          <w:rFonts w:ascii="Garamond" w:hAnsi="Garamond"/>
          <w:szCs w:val="24"/>
        </w:rPr>
        <w:t xml:space="preserve">sometimes </w:t>
      </w:r>
      <w:r w:rsidRPr="00782499">
        <w:rPr>
          <w:rFonts w:ascii="Garamond" w:hAnsi="Garamond"/>
          <w:szCs w:val="24"/>
        </w:rPr>
        <w:t xml:space="preserve">for the torts of </w:t>
      </w:r>
      <w:r>
        <w:rPr>
          <w:rFonts w:ascii="Garamond" w:hAnsi="Garamond"/>
          <w:szCs w:val="24"/>
        </w:rPr>
        <w:t xml:space="preserve">others via his </w:t>
      </w:r>
      <w:r w:rsidRPr="00782499">
        <w:rPr>
          <w:rFonts w:ascii="Garamond" w:hAnsi="Garamond"/>
          <w:szCs w:val="24"/>
        </w:rPr>
        <w:t>vicarious liability.</w:t>
      </w:r>
      <w:r>
        <w:rPr>
          <w:rFonts w:ascii="Garamond" w:hAnsi="Garamond"/>
          <w:szCs w:val="24"/>
        </w:rPr>
        <w:t xml:space="preserve">  That is: D pays for a tort committed </w:t>
      </w:r>
      <w:r>
        <w:rPr>
          <w:rFonts w:ascii="Garamond" w:hAnsi="Garamond"/>
          <w:i/>
          <w:szCs w:val="24"/>
        </w:rPr>
        <w:t xml:space="preserve">by </w:t>
      </w:r>
      <w:r>
        <w:rPr>
          <w:rFonts w:ascii="Garamond" w:hAnsi="Garamond"/>
          <w:szCs w:val="24"/>
        </w:rPr>
        <w:t>X against C.</w:t>
      </w:r>
      <w:r>
        <w:rPr>
          <w:rFonts w:ascii="Garamond" w:hAnsi="Garamond"/>
          <w:i/>
          <w:szCs w:val="24"/>
        </w:rPr>
        <w:t xml:space="preserve"> </w:t>
      </w:r>
    </w:p>
    <w:p w14:paraId="68C1DDF7" w14:textId="77777777" w:rsidR="001248BE" w:rsidRDefault="001248BE" w:rsidP="001248BE">
      <w:pPr>
        <w:pStyle w:val="h5"/>
        <w:jc w:val="both"/>
        <w:rPr>
          <w:rFonts w:ascii="Garamond" w:hAnsi="Garamond"/>
          <w:szCs w:val="24"/>
        </w:rPr>
      </w:pPr>
    </w:p>
    <w:p w14:paraId="706D3B66" w14:textId="77777777" w:rsidR="001248BE" w:rsidRDefault="001248BE" w:rsidP="001248BE">
      <w:pPr>
        <w:pStyle w:val="h5"/>
        <w:jc w:val="both"/>
        <w:rPr>
          <w:rFonts w:ascii="Garamond" w:hAnsi="Garamond"/>
          <w:szCs w:val="24"/>
        </w:rPr>
      </w:pPr>
      <w:r>
        <w:rPr>
          <w:rFonts w:ascii="Garamond" w:hAnsi="Garamond"/>
          <w:szCs w:val="24"/>
        </w:rPr>
        <w:t>This is the purest form of strict liability we have in tort law.</w:t>
      </w:r>
    </w:p>
    <w:p w14:paraId="298C9CC3" w14:textId="77777777" w:rsidR="001248BE" w:rsidRDefault="001248BE" w:rsidP="001248BE">
      <w:pPr>
        <w:pStyle w:val="h5"/>
        <w:jc w:val="both"/>
        <w:rPr>
          <w:rFonts w:ascii="Garamond" w:hAnsi="Garamond"/>
          <w:szCs w:val="24"/>
        </w:rPr>
      </w:pPr>
    </w:p>
    <w:p w14:paraId="12669D1D" w14:textId="77777777" w:rsidR="001248BE" w:rsidRPr="00782499" w:rsidRDefault="001248BE" w:rsidP="001248BE">
      <w:pPr>
        <w:pStyle w:val="h8"/>
        <w:jc w:val="both"/>
        <w:rPr>
          <w:rFonts w:ascii="Garamond" w:hAnsi="Garamond"/>
          <w:szCs w:val="24"/>
        </w:rPr>
      </w:pPr>
      <w:r>
        <w:rPr>
          <w:rFonts w:ascii="Garamond" w:hAnsi="Garamond"/>
          <w:szCs w:val="24"/>
        </w:rPr>
        <w:t xml:space="preserve">Traditionally, </w:t>
      </w:r>
      <w:r w:rsidRPr="00782499">
        <w:rPr>
          <w:rFonts w:ascii="Garamond" w:hAnsi="Garamond"/>
          <w:szCs w:val="24"/>
        </w:rPr>
        <w:t xml:space="preserve">vicarious liability applies in respect of the acts committed by one’s employees and not in respect of the acts committed by one’s independent contractors. </w:t>
      </w:r>
    </w:p>
    <w:p w14:paraId="05A624D3" w14:textId="77777777" w:rsidR="001248BE" w:rsidRPr="00782499" w:rsidRDefault="001248BE" w:rsidP="001248BE">
      <w:pPr>
        <w:pStyle w:val="h8"/>
        <w:jc w:val="both"/>
        <w:rPr>
          <w:rFonts w:ascii="Garamond" w:hAnsi="Garamond"/>
          <w:szCs w:val="24"/>
        </w:rPr>
      </w:pPr>
    </w:p>
    <w:p w14:paraId="51DF6A79" w14:textId="77777777" w:rsidR="00322E7B" w:rsidRDefault="00322E7B" w:rsidP="00322E7B">
      <w:pPr>
        <w:pStyle w:val="h8"/>
        <w:jc w:val="both"/>
        <w:rPr>
          <w:rFonts w:ascii="Garamond" w:hAnsi="Garamond"/>
          <w:szCs w:val="24"/>
        </w:rPr>
      </w:pPr>
      <w:r>
        <w:rPr>
          <w:rFonts w:ascii="Garamond" w:hAnsi="Garamond"/>
          <w:szCs w:val="24"/>
        </w:rPr>
        <w:t>The doctrine can be of immense importance in practical terms: imagine someone who is the victim of a botched medical operation in a public hospital.</w:t>
      </w:r>
    </w:p>
    <w:p w14:paraId="03048A2A" w14:textId="77777777" w:rsidR="00322E7B" w:rsidRDefault="00322E7B" w:rsidP="005C6543">
      <w:pPr>
        <w:pStyle w:val="h8"/>
        <w:jc w:val="both"/>
        <w:rPr>
          <w:rFonts w:ascii="Garamond" w:hAnsi="Garamond"/>
          <w:szCs w:val="24"/>
        </w:rPr>
      </w:pPr>
    </w:p>
    <w:p w14:paraId="60351771" w14:textId="77777777" w:rsidR="00B0786A" w:rsidRDefault="00B0786A" w:rsidP="00B0786A">
      <w:pPr>
        <w:pStyle w:val="h8"/>
        <w:jc w:val="both"/>
        <w:rPr>
          <w:rFonts w:ascii="Garamond" w:hAnsi="Garamond"/>
          <w:i/>
          <w:iCs/>
          <w:szCs w:val="24"/>
        </w:rPr>
      </w:pPr>
      <w:r>
        <w:rPr>
          <w:rFonts w:ascii="Garamond" w:hAnsi="Garamond"/>
          <w:i/>
          <w:iCs/>
          <w:szCs w:val="24"/>
        </w:rPr>
        <w:t>Theoretical and Historical Excursus</w:t>
      </w:r>
    </w:p>
    <w:p w14:paraId="6FD12E01" w14:textId="77777777" w:rsidR="00B0786A" w:rsidRDefault="00B0786A" w:rsidP="00B0786A">
      <w:pPr>
        <w:pStyle w:val="h8"/>
        <w:jc w:val="both"/>
        <w:rPr>
          <w:rFonts w:ascii="Garamond" w:hAnsi="Garamond"/>
          <w:szCs w:val="24"/>
        </w:rPr>
      </w:pPr>
      <w:r>
        <w:rPr>
          <w:rFonts w:ascii="Garamond" w:hAnsi="Garamond"/>
          <w:szCs w:val="24"/>
        </w:rPr>
        <w:t xml:space="preserve">There are two basic ways in which vicarious liability can be understood: </w:t>
      </w:r>
    </w:p>
    <w:p w14:paraId="46DED90B" w14:textId="77777777" w:rsidR="00B0786A" w:rsidRDefault="00B0786A" w:rsidP="00B0786A">
      <w:pPr>
        <w:pStyle w:val="h8"/>
        <w:numPr>
          <w:ilvl w:val="0"/>
          <w:numId w:val="9"/>
        </w:numPr>
        <w:jc w:val="both"/>
        <w:rPr>
          <w:rFonts w:ascii="Garamond" w:hAnsi="Garamond"/>
          <w:szCs w:val="24"/>
        </w:rPr>
      </w:pPr>
      <w:r>
        <w:rPr>
          <w:rFonts w:ascii="Garamond" w:hAnsi="Garamond"/>
          <w:szCs w:val="24"/>
        </w:rPr>
        <w:t xml:space="preserve">The mater’s tort theory (employee’s </w:t>
      </w:r>
      <w:r w:rsidRPr="00F65B04">
        <w:rPr>
          <w:rFonts w:ascii="Garamond" w:hAnsi="Garamond"/>
          <w:b/>
          <w:bCs/>
          <w:szCs w:val="24"/>
        </w:rPr>
        <w:t>acts</w:t>
      </w:r>
      <w:r>
        <w:rPr>
          <w:rFonts w:ascii="Garamond" w:hAnsi="Garamond"/>
          <w:szCs w:val="24"/>
        </w:rPr>
        <w:t xml:space="preserve"> are imputed to the employer)</w:t>
      </w:r>
    </w:p>
    <w:p w14:paraId="6E395E6C" w14:textId="77777777" w:rsidR="00B0786A" w:rsidRDefault="00B0786A" w:rsidP="00B0786A">
      <w:pPr>
        <w:pStyle w:val="h8"/>
        <w:numPr>
          <w:ilvl w:val="0"/>
          <w:numId w:val="9"/>
        </w:numPr>
        <w:jc w:val="both"/>
        <w:rPr>
          <w:rFonts w:ascii="Garamond" w:hAnsi="Garamond"/>
          <w:szCs w:val="24"/>
        </w:rPr>
      </w:pPr>
      <w:r>
        <w:rPr>
          <w:rFonts w:ascii="Garamond" w:hAnsi="Garamond"/>
          <w:szCs w:val="24"/>
        </w:rPr>
        <w:t xml:space="preserve">The servant’s tort theory (employee’s </w:t>
      </w:r>
      <w:r w:rsidRPr="001C4D4A">
        <w:rPr>
          <w:rFonts w:ascii="Garamond" w:hAnsi="Garamond"/>
          <w:b/>
          <w:bCs/>
          <w:szCs w:val="24"/>
        </w:rPr>
        <w:t>liability/</w:t>
      </w:r>
      <w:r>
        <w:rPr>
          <w:rFonts w:ascii="Garamond" w:hAnsi="Garamond"/>
          <w:b/>
          <w:bCs/>
          <w:szCs w:val="24"/>
        </w:rPr>
        <w:t xml:space="preserve">torts </w:t>
      </w:r>
      <w:r>
        <w:rPr>
          <w:rFonts w:ascii="Garamond" w:hAnsi="Garamond"/>
          <w:szCs w:val="24"/>
        </w:rPr>
        <w:t>are imputed to the employer)</w:t>
      </w:r>
    </w:p>
    <w:p w14:paraId="29E856DD" w14:textId="77777777" w:rsidR="00B0786A" w:rsidRDefault="00B0786A" w:rsidP="00B0786A">
      <w:pPr>
        <w:pStyle w:val="h8"/>
        <w:jc w:val="both"/>
        <w:rPr>
          <w:rFonts w:ascii="Garamond" w:hAnsi="Garamond"/>
          <w:szCs w:val="24"/>
        </w:rPr>
      </w:pPr>
    </w:p>
    <w:p w14:paraId="5159190D" w14:textId="77777777" w:rsidR="00B0786A" w:rsidRDefault="00B0786A" w:rsidP="00B0786A">
      <w:pPr>
        <w:pStyle w:val="h8"/>
        <w:jc w:val="both"/>
        <w:rPr>
          <w:rFonts w:ascii="Garamond" w:hAnsi="Garamond"/>
          <w:szCs w:val="24"/>
        </w:rPr>
      </w:pPr>
    </w:p>
    <w:p w14:paraId="6222ED79" w14:textId="77777777" w:rsidR="00B0786A" w:rsidRDefault="00B0786A" w:rsidP="00B0786A">
      <w:pPr>
        <w:pStyle w:val="h8"/>
        <w:jc w:val="both"/>
        <w:rPr>
          <w:rFonts w:ascii="Garamond" w:hAnsi="Garamond"/>
          <w:szCs w:val="24"/>
        </w:rPr>
      </w:pPr>
      <w:r>
        <w:rPr>
          <w:rFonts w:ascii="Garamond" w:hAnsi="Garamond"/>
          <w:szCs w:val="24"/>
        </w:rPr>
        <w:t xml:space="preserve">The old authorities point both ways. </w:t>
      </w:r>
    </w:p>
    <w:p w14:paraId="70FD2E6B" w14:textId="77777777" w:rsidR="00B0786A" w:rsidRPr="002F1B74" w:rsidRDefault="00B0786A" w:rsidP="00B0786A">
      <w:pPr>
        <w:pStyle w:val="h8"/>
        <w:jc w:val="both"/>
        <w:rPr>
          <w:rFonts w:ascii="Garamond" w:hAnsi="Garamond"/>
          <w:szCs w:val="24"/>
        </w:rPr>
      </w:pPr>
    </w:p>
    <w:p w14:paraId="3BEABB8D" w14:textId="77777777" w:rsidR="00B0786A" w:rsidRPr="002F1B74" w:rsidRDefault="00B0786A" w:rsidP="00B0786A">
      <w:pPr>
        <w:pStyle w:val="h8"/>
        <w:jc w:val="both"/>
        <w:rPr>
          <w:rFonts w:ascii="Garamond" w:hAnsi="Garamond"/>
          <w:szCs w:val="24"/>
        </w:rPr>
      </w:pPr>
      <w:r w:rsidRPr="002F1B74">
        <w:rPr>
          <w:rFonts w:ascii="Garamond" w:hAnsi="Garamond"/>
          <w:i/>
          <w:iCs/>
          <w:szCs w:val="24"/>
        </w:rPr>
        <w:t xml:space="preserve">Beaulieu v </w:t>
      </w:r>
      <w:proofErr w:type="spellStart"/>
      <w:r w:rsidRPr="002F1B74">
        <w:rPr>
          <w:rFonts w:ascii="Garamond" w:hAnsi="Garamond"/>
          <w:i/>
          <w:iCs/>
          <w:szCs w:val="24"/>
        </w:rPr>
        <w:t>Finglam</w:t>
      </w:r>
      <w:proofErr w:type="spellEnd"/>
      <w:r w:rsidRPr="002F1B74">
        <w:rPr>
          <w:rFonts w:ascii="Garamond" w:hAnsi="Garamond"/>
          <w:szCs w:val="24"/>
        </w:rPr>
        <w:t xml:space="preserve"> </w:t>
      </w:r>
      <w:r w:rsidRPr="002F1B74">
        <w:rPr>
          <w:rFonts w:ascii="Garamond" w:hAnsi="Garamond" w:cs="AdvOT833fb896"/>
          <w:szCs w:val="24"/>
          <w:lang w:eastAsia="en-GB"/>
        </w:rPr>
        <w:t>(1401) Y</w:t>
      </w:r>
      <w:r>
        <w:rPr>
          <w:rFonts w:ascii="Garamond" w:hAnsi="Garamond" w:cs="AdvOT833fb896"/>
          <w:szCs w:val="24"/>
          <w:lang w:eastAsia="en-GB"/>
        </w:rPr>
        <w:t>B</w:t>
      </w:r>
      <w:r w:rsidRPr="002F1B74">
        <w:rPr>
          <w:rFonts w:ascii="Garamond" w:hAnsi="Garamond" w:cs="AdvOT833fb896"/>
          <w:szCs w:val="24"/>
          <w:lang w:eastAsia="en-GB"/>
        </w:rPr>
        <w:t xml:space="preserve"> Pas 2</w:t>
      </w:r>
      <w:r>
        <w:rPr>
          <w:rFonts w:ascii="Garamond" w:hAnsi="Garamond" w:cs="AdvOT833fb896"/>
          <w:szCs w:val="24"/>
          <w:lang w:eastAsia="en-GB"/>
        </w:rPr>
        <w:t xml:space="preserve"> (servant’s tort)</w:t>
      </w:r>
    </w:p>
    <w:p w14:paraId="3729F3A7" w14:textId="77777777" w:rsidR="00B0786A" w:rsidRDefault="00B0786A" w:rsidP="00B0786A">
      <w:pPr>
        <w:overflowPunct/>
        <w:textAlignment w:val="auto"/>
        <w:rPr>
          <w:rFonts w:ascii="AdvOT833fb896" w:hAnsi="AdvOT833fb896" w:cs="AdvOT833fb896"/>
          <w:sz w:val="18"/>
          <w:szCs w:val="18"/>
          <w:lang w:eastAsia="en-GB"/>
        </w:rPr>
      </w:pPr>
    </w:p>
    <w:p w14:paraId="5F7528EE" w14:textId="77777777" w:rsidR="00B0786A" w:rsidRPr="002F1B74" w:rsidRDefault="00B92FA4" w:rsidP="00B0786A">
      <w:pPr>
        <w:overflowPunct/>
        <w:ind w:left="720"/>
        <w:jc w:val="both"/>
        <w:textAlignment w:val="auto"/>
        <w:rPr>
          <w:rFonts w:ascii="Garamond" w:hAnsi="Garamond" w:cs="AdvOT833fb896"/>
          <w:sz w:val="22"/>
          <w:szCs w:val="22"/>
          <w:lang w:eastAsia="en-GB"/>
        </w:rPr>
      </w:pPr>
      <w:r w:rsidRPr="002F1B74">
        <w:rPr>
          <w:rFonts w:ascii="Garamond" w:hAnsi="Garamond" w:cs="AdvOT833fb896"/>
          <w:sz w:val="22"/>
          <w:szCs w:val="22"/>
          <w:lang w:eastAsia="en-GB"/>
        </w:rPr>
        <w:t xml:space="preserve">A man is bound to answer for his </w:t>
      </w:r>
      <w:r w:rsidRPr="00845F70">
        <w:rPr>
          <w:rFonts w:ascii="Garamond" w:hAnsi="Garamond" w:cs="AdvOT833fb896"/>
          <w:b/>
          <w:bCs/>
          <w:sz w:val="22"/>
          <w:szCs w:val="22"/>
          <w:lang w:eastAsia="en-GB"/>
        </w:rPr>
        <w:t>servant</w:t>
      </w:r>
      <w:r w:rsidRPr="00845F70">
        <w:rPr>
          <w:rFonts w:ascii="Garamond" w:hAnsi="Garamond" w:cs="AdvOT833fb896+20"/>
          <w:b/>
          <w:bCs/>
          <w:sz w:val="22"/>
          <w:szCs w:val="22"/>
          <w:lang w:eastAsia="en-GB"/>
        </w:rPr>
        <w:t>’</w:t>
      </w:r>
      <w:r w:rsidRPr="00845F70">
        <w:rPr>
          <w:rFonts w:ascii="Garamond" w:hAnsi="Garamond" w:cs="AdvOT833fb896"/>
          <w:b/>
          <w:bCs/>
          <w:sz w:val="22"/>
          <w:szCs w:val="22"/>
          <w:lang w:eastAsia="en-GB"/>
        </w:rPr>
        <w:t>s act</w:t>
      </w:r>
      <w:r w:rsidRPr="002F1B74">
        <w:rPr>
          <w:rFonts w:ascii="Garamond" w:hAnsi="Garamond" w:cs="AdvOT833fb896"/>
          <w:sz w:val="22"/>
          <w:szCs w:val="22"/>
          <w:lang w:eastAsia="en-GB"/>
        </w:rPr>
        <w:t>, as for his lodger</w:t>
      </w:r>
      <w:r w:rsidRPr="002F1B74">
        <w:rPr>
          <w:rFonts w:ascii="Garamond" w:hAnsi="Garamond" w:cs="AdvOT833fb896+20"/>
          <w:sz w:val="22"/>
          <w:szCs w:val="22"/>
          <w:lang w:eastAsia="en-GB"/>
        </w:rPr>
        <w:t>’</w:t>
      </w:r>
      <w:r w:rsidRPr="002F1B74">
        <w:rPr>
          <w:rFonts w:ascii="Garamond" w:hAnsi="Garamond" w:cs="AdvOT833fb896"/>
          <w:sz w:val="22"/>
          <w:szCs w:val="22"/>
          <w:lang w:eastAsia="en-GB"/>
        </w:rPr>
        <w:t>s act</w:t>
      </w:r>
      <w:r w:rsidR="00B0786A" w:rsidRPr="002F1B74">
        <w:rPr>
          <w:rFonts w:ascii="Garamond" w:hAnsi="Garamond" w:cs="AdvOT833fb896"/>
          <w:sz w:val="22"/>
          <w:szCs w:val="22"/>
          <w:lang w:eastAsia="en-GB"/>
        </w:rPr>
        <w:t>, in such a case. For if my servant or lodger puts a candle on the wall and the candle falls into the straw and burns the whole house, and also my neighbour</w:t>
      </w:r>
      <w:r w:rsidR="00B0786A" w:rsidRPr="002F1B74">
        <w:rPr>
          <w:rFonts w:ascii="Garamond" w:hAnsi="Garamond" w:cs="AdvOT833fb896+20"/>
          <w:sz w:val="22"/>
          <w:szCs w:val="22"/>
          <w:lang w:eastAsia="en-GB"/>
        </w:rPr>
        <w:t>’</w:t>
      </w:r>
      <w:r w:rsidR="00B0786A" w:rsidRPr="002F1B74">
        <w:rPr>
          <w:rFonts w:ascii="Garamond" w:hAnsi="Garamond" w:cs="AdvOT833fb896"/>
          <w:sz w:val="22"/>
          <w:szCs w:val="22"/>
          <w:lang w:eastAsia="en-GB"/>
        </w:rPr>
        <w:t>s house, in this case I shall answer to my neighbour for the damage which he has su</w:t>
      </w:r>
      <w:r w:rsidR="00B0786A" w:rsidRPr="002F1B74">
        <w:rPr>
          <w:rFonts w:ascii="Garamond" w:hAnsi="Garamond" w:cs="AdvOT833fb896+fb"/>
          <w:sz w:val="22"/>
          <w:szCs w:val="22"/>
          <w:lang w:eastAsia="en-GB"/>
        </w:rPr>
        <w:t>ff</w:t>
      </w:r>
      <w:r w:rsidR="00B0786A" w:rsidRPr="002F1B74">
        <w:rPr>
          <w:rFonts w:ascii="Garamond" w:hAnsi="Garamond" w:cs="AdvOT833fb896"/>
          <w:sz w:val="22"/>
          <w:szCs w:val="22"/>
          <w:lang w:eastAsia="en-GB"/>
        </w:rPr>
        <w:t>ered</w:t>
      </w:r>
      <w:r w:rsidR="00B0786A">
        <w:rPr>
          <w:rFonts w:ascii="Garamond" w:hAnsi="Garamond" w:cs="AdvOT833fb896"/>
          <w:sz w:val="22"/>
          <w:szCs w:val="22"/>
          <w:lang w:eastAsia="en-GB"/>
        </w:rPr>
        <w:t>.</w:t>
      </w:r>
    </w:p>
    <w:p w14:paraId="2CB01571" w14:textId="77777777" w:rsidR="00B0786A" w:rsidRDefault="00B0786A" w:rsidP="00B0786A">
      <w:pPr>
        <w:overflowPunct/>
        <w:ind w:left="720" w:hanging="720"/>
        <w:textAlignment w:val="auto"/>
        <w:rPr>
          <w:rFonts w:ascii="Garamond" w:hAnsi="Garamond"/>
          <w:sz w:val="24"/>
          <w:szCs w:val="24"/>
        </w:rPr>
      </w:pPr>
    </w:p>
    <w:p w14:paraId="7A3367DD" w14:textId="77777777" w:rsidR="00B0786A" w:rsidRPr="00845F70" w:rsidRDefault="00B0786A" w:rsidP="00B0786A">
      <w:pPr>
        <w:overflowPunct/>
        <w:ind w:left="720" w:hanging="720"/>
        <w:textAlignment w:val="auto"/>
        <w:rPr>
          <w:rFonts w:ascii="Garamond" w:hAnsi="Garamond" w:cs="AdvOT833fb896"/>
          <w:sz w:val="24"/>
          <w:szCs w:val="24"/>
          <w:lang w:eastAsia="en-GB"/>
        </w:rPr>
      </w:pPr>
      <w:r>
        <w:rPr>
          <w:rFonts w:ascii="Garamond" w:hAnsi="Garamond"/>
          <w:sz w:val="24"/>
          <w:szCs w:val="24"/>
        </w:rPr>
        <w:t xml:space="preserve">Cf </w:t>
      </w:r>
      <w:proofErr w:type="spellStart"/>
      <w:r w:rsidRPr="00845F70">
        <w:rPr>
          <w:rFonts w:ascii="Garamond" w:hAnsi="Garamond" w:cs="AdvOT2ea83e65.I"/>
          <w:i/>
          <w:iCs/>
          <w:sz w:val="24"/>
          <w:szCs w:val="24"/>
          <w:lang w:eastAsia="en-GB"/>
        </w:rPr>
        <w:t>Bartonshill</w:t>
      </w:r>
      <w:proofErr w:type="spellEnd"/>
      <w:r w:rsidRPr="00845F70">
        <w:rPr>
          <w:rFonts w:ascii="Garamond" w:hAnsi="Garamond" w:cs="AdvOT2ea83e65.I"/>
          <w:i/>
          <w:iCs/>
          <w:sz w:val="24"/>
          <w:szCs w:val="24"/>
          <w:lang w:eastAsia="en-GB"/>
        </w:rPr>
        <w:t xml:space="preserve"> Coal Co v McGuire</w:t>
      </w:r>
      <w:r w:rsidRPr="00845F70">
        <w:rPr>
          <w:rFonts w:ascii="Garamond" w:hAnsi="Garamond" w:cs="AdvOT2ea83e65.I"/>
          <w:sz w:val="24"/>
          <w:szCs w:val="24"/>
          <w:lang w:eastAsia="en-GB"/>
        </w:rPr>
        <w:t xml:space="preserve"> </w:t>
      </w:r>
      <w:r w:rsidRPr="00845F70">
        <w:rPr>
          <w:rFonts w:ascii="Garamond" w:hAnsi="Garamond" w:cs="AdvOT833fb896"/>
          <w:sz w:val="24"/>
          <w:szCs w:val="24"/>
          <w:lang w:eastAsia="en-GB"/>
        </w:rPr>
        <w:t>(</w:t>
      </w:r>
      <w:r w:rsidR="00B92FA4" w:rsidRPr="00845F70">
        <w:rPr>
          <w:rFonts w:ascii="Garamond" w:hAnsi="Garamond" w:cs="AdvOT833fb896"/>
          <w:sz w:val="24"/>
          <w:szCs w:val="24"/>
          <w:lang w:eastAsia="en-GB"/>
        </w:rPr>
        <w:t>1858) 3 Macq 300</w:t>
      </w:r>
      <w:r w:rsidR="00B92FA4">
        <w:rPr>
          <w:rFonts w:ascii="Garamond" w:hAnsi="Garamond" w:cs="AdvOT833fb896"/>
          <w:sz w:val="24"/>
          <w:szCs w:val="24"/>
          <w:lang w:eastAsia="en-GB"/>
        </w:rPr>
        <w:t xml:space="preserve"> </w:t>
      </w:r>
      <w:r>
        <w:rPr>
          <w:rFonts w:ascii="Garamond" w:hAnsi="Garamond" w:cs="AdvOT833fb896"/>
          <w:sz w:val="24"/>
          <w:szCs w:val="24"/>
          <w:lang w:eastAsia="en-GB"/>
        </w:rPr>
        <w:t>(master’s tort)</w:t>
      </w:r>
    </w:p>
    <w:p w14:paraId="212484FE" w14:textId="77777777" w:rsidR="00B0786A" w:rsidRPr="00845F70" w:rsidRDefault="00B0786A" w:rsidP="00B0786A">
      <w:pPr>
        <w:overflowPunct/>
        <w:textAlignment w:val="auto"/>
        <w:rPr>
          <w:rFonts w:ascii="Garamond" w:hAnsi="Garamond" w:cs="AdvOT833fb896"/>
          <w:sz w:val="24"/>
          <w:szCs w:val="24"/>
          <w:lang w:eastAsia="en-GB"/>
        </w:rPr>
      </w:pPr>
    </w:p>
    <w:p w14:paraId="110ED9EB" w14:textId="77777777" w:rsidR="00B0786A" w:rsidRPr="00845F70" w:rsidRDefault="00B0786A" w:rsidP="00B0786A">
      <w:pPr>
        <w:overflowPunct/>
        <w:ind w:left="720"/>
        <w:jc w:val="both"/>
        <w:textAlignment w:val="auto"/>
        <w:rPr>
          <w:rFonts w:ascii="Garamond" w:hAnsi="Garamond"/>
          <w:sz w:val="22"/>
          <w:szCs w:val="22"/>
        </w:rPr>
      </w:pPr>
      <w:r w:rsidRPr="00845F70">
        <w:rPr>
          <w:rFonts w:ascii="Garamond" w:hAnsi="Garamond" w:cs="AdvOT833fb896"/>
          <w:sz w:val="22"/>
          <w:szCs w:val="22"/>
          <w:lang w:eastAsia="en-GB"/>
        </w:rPr>
        <w:t>It has long been the established law of this country that a master is liable to third persons for any injury or damage done through the negligence or unskilfulness of a servant acting in his master</w:t>
      </w:r>
      <w:r w:rsidRPr="00845F70">
        <w:rPr>
          <w:rFonts w:ascii="Garamond" w:hAnsi="Garamond" w:cs="AdvOT833fb896+20"/>
          <w:sz w:val="22"/>
          <w:szCs w:val="22"/>
          <w:lang w:eastAsia="en-GB"/>
        </w:rPr>
        <w:t>’</w:t>
      </w:r>
      <w:r w:rsidRPr="00845F70">
        <w:rPr>
          <w:rFonts w:ascii="Garamond" w:hAnsi="Garamond" w:cs="AdvOT833fb896"/>
          <w:sz w:val="22"/>
          <w:szCs w:val="22"/>
          <w:lang w:eastAsia="en-GB"/>
        </w:rPr>
        <w:t>s employ. The reason of this is, that every act which is done by a servant in the course of his duty is regarded as done by his master</w:t>
      </w:r>
      <w:r w:rsidRPr="00845F70">
        <w:rPr>
          <w:rFonts w:ascii="Garamond" w:hAnsi="Garamond" w:cs="AdvOT833fb896+20"/>
          <w:sz w:val="22"/>
          <w:szCs w:val="22"/>
          <w:lang w:eastAsia="en-GB"/>
        </w:rPr>
        <w:t>’</w:t>
      </w:r>
      <w:r w:rsidRPr="00845F70">
        <w:rPr>
          <w:rFonts w:ascii="Garamond" w:hAnsi="Garamond" w:cs="AdvOT833fb896"/>
          <w:sz w:val="22"/>
          <w:szCs w:val="22"/>
          <w:lang w:eastAsia="en-GB"/>
        </w:rPr>
        <w:t>s orders, and consequently is the same as if it were the master</w:t>
      </w:r>
      <w:r w:rsidRPr="00845F70">
        <w:rPr>
          <w:rFonts w:ascii="Garamond" w:hAnsi="Garamond" w:cs="AdvOT833fb896+20"/>
          <w:sz w:val="22"/>
          <w:szCs w:val="22"/>
          <w:lang w:eastAsia="en-GB"/>
        </w:rPr>
        <w:t>’</w:t>
      </w:r>
      <w:r w:rsidRPr="00845F70">
        <w:rPr>
          <w:rFonts w:ascii="Garamond" w:hAnsi="Garamond" w:cs="AdvOT833fb896"/>
          <w:sz w:val="22"/>
          <w:szCs w:val="22"/>
          <w:lang w:eastAsia="en-GB"/>
        </w:rPr>
        <w:t xml:space="preserve">s own act, according to the maxim, </w:t>
      </w:r>
      <w:r>
        <w:rPr>
          <w:rFonts w:ascii="Garamond" w:hAnsi="Garamond" w:cs="AdvOT2ea83e65.I"/>
          <w:i/>
          <w:iCs/>
          <w:sz w:val="22"/>
          <w:szCs w:val="22"/>
          <w:lang w:eastAsia="en-GB"/>
        </w:rPr>
        <w:t>q</w:t>
      </w:r>
      <w:r w:rsidRPr="00845F70">
        <w:rPr>
          <w:rFonts w:ascii="Garamond" w:hAnsi="Garamond" w:cs="AdvOT2ea83e65.I"/>
          <w:i/>
          <w:iCs/>
          <w:sz w:val="22"/>
          <w:szCs w:val="22"/>
          <w:lang w:eastAsia="en-GB"/>
        </w:rPr>
        <w:t xml:space="preserve">ui </w:t>
      </w:r>
      <w:proofErr w:type="spellStart"/>
      <w:r w:rsidRPr="00845F70">
        <w:rPr>
          <w:rFonts w:ascii="Garamond" w:hAnsi="Garamond" w:cs="AdvOT2ea83e65.I"/>
          <w:i/>
          <w:iCs/>
          <w:sz w:val="22"/>
          <w:szCs w:val="22"/>
          <w:lang w:eastAsia="en-GB"/>
        </w:rPr>
        <w:t>facit</w:t>
      </w:r>
      <w:proofErr w:type="spellEnd"/>
      <w:r w:rsidRPr="00845F70">
        <w:rPr>
          <w:rFonts w:ascii="Garamond" w:hAnsi="Garamond" w:cs="AdvOT2ea83e65.I"/>
          <w:i/>
          <w:iCs/>
          <w:sz w:val="22"/>
          <w:szCs w:val="22"/>
          <w:lang w:eastAsia="en-GB"/>
        </w:rPr>
        <w:t xml:space="preserve"> per </w:t>
      </w:r>
      <w:proofErr w:type="spellStart"/>
      <w:r w:rsidRPr="00845F70">
        <w:rPr>
          <w:rFonts w:ascii="Garamond" w:hAnsi="Garamond" w:cs="AdvOT2ea83e65.I"/>
          <w:i/>
          <w:iCs/>
          <w:sz w:val="22"/>
          <w:szCs w:val="22"/>
          <w:lang w:eastAsia="en-GB"/>
        </w:rPr>
        <w:t>alium</w:t>
      </w:r>
      <w:proofErr w:type="spellEnd"/>
      <w:r w:rsidRPr="00845F70">
        <w:rPr>
          <w:rFonts w:ascii="Garamond" w:hAnsi="Garamond" w:cs="AdvOT2ea83e65.I"/>
          <w:i/>
          <w:iCs/>
          <w:sz w:val="22"/>
          <w:szCs w:val="22"/>
          <w:lang w:eastAsia="en-GB"/>
        </w:rPr>
        <w:t xml:space="preserve"> </w:t>
      </w:r>
      <w:proofErr w:type="spellStart"/>
      <w:r w:rsidRPr="00845F70">
        <w:rPr>
          <w:rFonts w:ascii="Garamond" w:hAnsi="Garamond" w:cs="AdvOT2ea83e65.I"/>
          <w:i/>
          <w:iCs/>
          <w:sz w:val="22"/>
          <w:szCs w:val="22"/>
          <w:lang w:eastAsia="en-GB"/>
        </w:rPr>
        <w:t>facit</w:t>
      </w:r>
      <w:proofErr w:type="spellEnd"/>
      <w:r w:rsidRPr="00845F70">
        <w:rPr>
          <w:rFonts w:ascii="Garamond" w:hAnsi="Garamond" w:cs="AdvOT2ea83e65.I"/>
          <w:i/>
          <w:iCs/>
          <w:sz w:val="22"/>
          <w:szCs w:val="22"/>
          <w:lang w:eastAsia="en-GB"/>
        </w:rPr>
        <w:t xml:space="preserve"> per se</w:t>
      </w:r>
      <w:r w:rsidRPr="00845F70">
        <w:rPr>
          <w:rFonts w:ascii="Garamond" w:hAnsi="Garamond" w:cs="AdvOT2ea83e65.I"/>
          <w:sz w:val="22"/>
          <w:szCs w:val="22"/>
          <w:lang w:eastAsia="en-GB"/>
        </w:rPr>
        <w:t>.</w:t>
      </w:r>
      <w:r w:rsidR="00B92FA4">
        <w:rPr>
          <w:rFonts w:ascii="Garamond" w:hAnsi="Garamond" w:cs="AdvOT2ea83e65.I"/>
          <w:sz w:val="22"/>
          <w:szCs w:val="22"/>
          <w:lang w:eastAsia="en-GB"/>
        </w:rPr>
        <w:t xml:space="preserve"> (Lord </w:t>
      </w:r>
      <w:proofErr w:type="spellStart"/>
      <w:r w:rsidR="00B92FA4">
        <w:rPr>
          <w:rFonts w:ascii="Garamond" w:hAnsi="Garamond" w:cs="AdvOT2ea83e65.I"/>
          <w:sz w:val="22"/>
          <w:szCs w:val="22"/>
          <w:lang w:eastAsia="en-GB"/>
        </w:rPr>
        <w:t>Chlemsford</w:t>
      </w:r>
      <w:proofErr w:type="spellEnd"/>
      <w:r w:rsidR="00B92FA4">
        <w:rPr>
          <w:rFonts w:ascii="Garamond" w:hAnsi="Garamond" w:cs="AdvOT2ea83e65.I"/>
          <w:sz w:val="22"/>
          <w:szCs w:val="22"/>
          <w:lang w:eastAsia="en-GB"/>
        </w:rPr>
        <w:t>).</w:t>
      </w:r>
    </w:p>
    <w:p w14:paraId="01CAD774" w14:textId="77777777" w:rsidR="00B0786A" w:rsidRDefault="00B0786A" w:rsidP="00B0786A">
      <w:pPr>
        <w:overflowPunct/>
        <w:ind w:left="720" w:hanging="720"/>
        <w:textAlignment w:val="auto"/>
        <w:rPr>
          <w:rFonts w:ascii="Garamond" w:hAnsi="Garamond"/>
          <w:sz w:val="24"/>
          <w:szCs w:val="24"/>
        </w:rPr>
      </w:pPr>
    </w:p>
    <w:p w14:paraId="5DB830C4" w14:textId="77777777" w:rsidR="00B0786A" w:rsidRDefault="00B0786A" w:rsidP="00B0786A">
      <w:pPr>
        <w:pStyle w:val="h8"/>
        <w:jc w:val="both"/>
        <w:rPr>
          <w:rFonts w:ascii="Garamond" w:hAnsi="Garamond"/>
          <w:szCs w:val="24"/>
        </w:rPr>
      </w:pPr>
    </w:p>
    <w:p w14:paraId="7E33AECF" w14:textId="77777777" w:rsidR="00B0786A" w:rsidRDefault="00B0786A" w:rsidP="00B0786A">
      <w:pPr>
        <w:pStyle w:val="h8"/>
        <w:jc w:val="both"/>
        <w:rPr>
          <w:rFonts w:ascii="Garamond" w:hAnsi="Garamond"/>
          <w:szCs w:val="24"/>
        </w:rPr>
      </w:pPr>
      <w:r>
        <w:rPr>
          <w:rFonts w:ascii="Garamond" w:hAnsi="Garamond"/>
          <w:szCs w:val="24"/>
        </w:rPr>
        <w:t xml:space="preserve">It is clear that the servant’s tort understanding is the one the courts now follow. </w:t>
      </w:r>
    </w:p>
    <w:p w14:paraId="1FC649B7" w14:textId="77777777" w:rsidR="00B0786A" w:rsidRDefault="00B0786A" w:rsidP="00B0786A">
      <w:pPr>
        <w:pStyle w:val="h8"/>
        <w:jc w:val="both"/>
        <w:rPr>
          <w:rFonts w:ascii="Garamond" w:hAnsi="Garamond"/>
          <w:szCs w:val="24"/>
        </w:rPr>
      </w:pPr>
    </w:p>
    <w:p w14:paraId="1506B78B" w14:textId="77777777" w:rsidR="00B0786A" w:rsidRPr="00E96D97" w:rsidRDefault="00B0786A" w:rsidP="00B0786A">
      <w:pPr>
        <w:pStyle w:val="h8"/>
        <w:jc w:val="both"/>
        <w:rPr>
          <w:rFonts w:ascii="Garamond" w:hAnsi="Garamond"/>
          <w:szCs w:val="24"/>
        </w:rPr>
      </w:pPr>
      <w:proofErr w:type="spellStart"/>
      <w:r w:rsidRPr="00D9600B">
        <w:rPr>
          <w:rFonts w:ascii="Garamond" w:hAnsi="Garamond"/>
          <w:i/>
          <w:iCs/>
          <w:szCs w:val="24"/>
        </w:rPr>
        <w:t>Majrows</w:t>
      </w:r>
      <w:r w:rsidRPr="00E96D97">
        <w:rPr>
          <w:rFonts w:ascii="Garamond" w:hAnsi="Garamond"/>
          <w:i/>
          <w:iCs/>
          <w:szCs w:val="24"/>
        </w:rPr>
        <w:t>ki</w:t>
      </w:r>
      <w:proofErr w:type="spellEnd"/>
      <w:r w:rsidRPr="00E96D97">
        <w:rPr>
          <w:rFonts w:ascii="Garamond" w:hAnsi="Garamond"/>
          <w:i/>
          <w:iCs/>
          <w:szCs w:val="24"/>
        </w:rPr>
        <w:t xml:space="preserve"> v Guy’s and St Thomas’ NHS Trust </w:t>
      </w:r>
      <w:r w:rsidRPr="00E96D97">
        <w:rPr>
          <w:rFonts w:ascii="Garamond" w:hAnsi="Garamond"/>
          <w:szCs w:val="24"/>
        </w:rPr>
        <w:t>[2007] 1 AC 224</w:t>
      </w:r>
      <w:r>
        <w:rPr>
          <w:rFonts w:ascii="Garamond" w:hAnsi="Garamond"/>
          <w:szCs w:val="24"/>
        </w:rPr>
        <w:t xml:space="preserve"> (VL involves servant’s tort)</w:t>
      </w:r>
    </w:p>
    <w:p w14:paraId="3DBBFC9A" w14:textId="77777777" w:rsidR="00B0786A" w:rsidRDefault="00B0786A" w:rsidP="00B0786A">
      <w:pPr>
        <w:overflowPunct/>
        <w:ind w:left="720" w:hanging="720"/>
        <w:textAlignment w:val="auto"/>
        <w:rPr>
          <w:rFonts w:ascii="Garamond" w:hAnsi="Garamond"/>
          <w:sz w:val="24"/>
          <w:szCs w:val="24"/>
        </w:rPr>
      </w:pPr>
    </w:p>
    <w:p w14:paraId="6FD6871E" w14:textId="77777777" w:rsidR="00D40891" w:rsidRDefault="00D40891" w:rsidP="00D40891">
      <w:pPr>
        <w:pStyle w:val="h5"/>
        <w:jc w:val="both"/>
        <w:rPr>
          <w:rStyle w:val="as"/>
          <w:rFonts w:ascii="Garamond" w:hAnsi="Garamond"/>
          <w:b/>
          <w:szCs w:val="24"/>
        </w:rPr>
      </w:pPr>
    </w:p>
    <w:p w14:paraId="140A8EAD" w14:textId="77777777" w:rsidR="006D45E5" w:rsidRDefault="006D45E5" w:rsidP="00D40891">
      <w:pPr>
        <w:pStyle w:val="h5"/>
        <w:jc w:val="both"/>
        <w:rPr>
          <w:rStyle w:val="as"/>
          <w:rFonts w:ascii="Garamond" w:hAnsi="Garamond"/>
          <w:b/>
          <w:szCs w:val="24"/>
        </w:rPr>
      </w:pPr>
    </w:p>
    <w:p w14:paraId="7410313A" w14:textId="77777777" w:rsidR="000A1DC8" w:rsidRDefault="000A1DC8" w:rsidP="000A1DC8">
      <w:pPr>
        <w:pStyle w:val="h5"/>
        <w:jc w:val="both"/>
        <w:rPr>
          <w:rStyle w:val="as"/>
          <w:rFonts w:ascii="Garamond" w:hAnsi="Garamond"/>
          <w:b/>
          <w:szCs w:val="24"/>
        </w:rPr>
      </w:pPr>
      <w:r>
        <w:rPr>
          <w:rStyle w:val="as"/>
          <w:rFonts w:ascii="Garamond" w:hAnsi="Garamond"/>
          <w:b/>
          <w:szCs w:val="24"/>
        </w:rPr>
        <w:t>B.</w:t>
      </w:r>
      <w:r w:rsidRPr="00782499">
        <w:rPr>
          <w:rStyle w:val="as"/>
          <w:rFonts w:ascii="Garamond" w:hAnsi="Garamond"/>
          <w:b/>
          <w:szCs w:val="24"/>
        </w:rPr>
        <w:tab/>
      </w:r>
      <w:r>
        <w:rPr>
          <w:rStyle w:val="as"/>
          <w:rFonts w:ascii="Garamond" w:hAnsi="Garamond"/>
          <w:b/>
          <w:szCs w:val="24"/>
        </w:rPr>
        <w:t>Law on the Move</w:t>
      </w:r>
    </w:p>
    <w:p w14:paraId="2C3D689F" w14:textId="77777777" w:rsidR="000A1DC8" w:rsidRDefault="000A1DC8" w:rsidP="000A1DC8">
      <w:pPr>
        <w:pStyle w:val="h5"/>
        <w:jc w:val="both"/>
        <w:rPr>
          <w:rStyle w:val="as"/>
          <w:rFonts w:ascii="Garamond" w:hAnsi="Garamond"/>
          <w:szCs w:val="24"/>
        </w:rPr>
      </w:pPr>
    </w:p>
    <w:p w14:paraId="4AE35AA0" w14:textId="77777777" w:rsidR="000A1DC8" w:rsidRDefault="000A1DC8" w:rsidP="000A1DC8">
      <w:pPr>
        <w:pStyle w:val="h5"/>
        <w:jc w:val="both"/>
        <w:rPr>
          <w:rFonts w:ascii="Garamond" w:hAnsi="Garamond"/>
          <w:iCs/>
          <w:color w:val="000000"/>
        </w:rPr>
      </w:pPr>
      <w:r w:rsidRPr="00933B25">
        <w:rPr>
          <w:rFonts w:ascii="Garamond" w:hAnsi="Garamond"/>
          <w:i/>
          <w:iCs/>
          <w:color w:val="000000"/>
        </w:rPr>
        <w:t xml:space="preserve">Catholic Child Welfare Society and Others v Various Claimants </w:t>
      </w:r>
      <w:r w:rsidRPr="00933B25">
        <w:rPr>
          <w:rFonts w:ascii="Garamond" w:hAnsi="Garamond"/>
          <w:iCs/>
          <w:color w:val="000000"/>
        </w:rPr>
        <w:t>[2013] 2 AC 1</w:t>
      </w:r>
    </w:p>
    <w:p w14:paraId="0F18952E" w14:textId="77777777" w:rsidR="000A1DC8" w:rsidRPr="00F977B4" w:rsidRDefault="000A1DC8" w:rsidP="000A1DC8">
      <w:pPr>
        <w:pStyle w:val="h5"/>
        <w:jc w:val="both"/>
        <w:rPr>
          <w:rFonts w:ascii="Garamond" w:hAnsi="Garamond"/>
          <w:iCs/>
          <w:color w:val="000000"/>
        </w:rPr>
      </w:pPr>
    </w:p>
    <w:p w14:paraId="3D1FAC26" w14:textId="77777777" w:rsidR="000A1DC8" w:rsidRDefault="000A1DC8" w:rsidP="000A1DC8">
      <w:pPr>
        <w:pStyle w:val="h5"/>
        <w:jc w:val="both"/>
        <w:rPr>
          <w:rStyle w:val="as"/>
          <w:rFonts w:ascii="Garamond" w:hAnsi="Garamond"/>
          <w:szCs w:val="24"/>
        </w:rPr>
      </w:pPr>
      <w:r>
        <w:rPr>
          <w:rStyle w:val="as"/>
          <w:rFonts w:ascii="Garamond" w:hAnsi="Garamond"/>
          <w:szCs w:val="24"/>
        </w:rPr>
        <w:t xml:space="preserve">Lord Phillips said “the law of vicarious liability” is on the move.  </w:t>
      </w:r>
    </w:p>
    <w:p w14:paraId="031C0E9E" w14:textId="77777777" w:rsidR="000A1DC8" w:rsidRDefault="000A1DC8" w:rsidP="000A1DC8">
      <w:pPr>
        <w:pStyle w:val="h5"/>
        <w:jc w:val="both"/>
        <w:rPr>
          <w:rStyle w:val="as"/>
          <w:rFonts w:ascii="Garamond" w:hAnsi="Garamond"/>
          <w:szCs w:val="24"/>
        </w:rPr>
      </w:pPr>
    </w:p>
    <w:p w14:paraId="66696A95" w14:textId="77777777" w:rsidR="000A1DC8" w:rsidRDefault="000A1DC8" w:rsidP="000A1DC8">
      <w:pPr>
        <w:pStyle w:val="h5"/>
        <w:jc w:val="both"/>
        <w:rPr>
          <w:rStyle w:val="as"/>
          <w:rFonts w:ascii="Garamond" w:hAnsi="Garamond"/>
          <w:szCs w:val="24"/>
        </w:rPr>
      </w:pPr>
      <w:r>
        <w:rPr>
          <w:rStyle w:val="as"/>
          <w:rFonts w:ascii="Garamond" w:hAnsi="Garamond"/>
          <w:szCs w:val="24"/>
        </w:rPr>
        <w:t>According to orthodoxy:</w:t>
      </w:r>
    </w:p>
    <w:p w14:paraId="752AD641" w14:textId="77777777" w:rsidR="000A1DC8" w:rsidRDefault="000A1DC8" w:rsidP="000A1DC8">
      <w:pPr>
        <w:pStyle w:val="h5"/>
        <w:jc w:val="both"/>
        <w:rPr>
          <w:rStyle w:val="as"/>
          <w:rFonts w:ascii="Garamond" w:hAnsi="Garamond"/>
          <w:szCs w:val="24"/>
        </w:rPr>
      </w:pPr>
      <w:r>
        <w:rPr>
          <w:rStyle w:val="as"/>
          <w:rFonts w:ascii="Garamond" w:hAnsi="Garamond"/>
          <w:szCs w:val="24"/>
        </w:rPr>
        <w:t xml:space="preserve"> </w:t>
      </w:r>
    </w:p>
    <w:p w14:paraId="076A83B0" w14:textId="77777777" w:rsidR="000A1DC8" w:rsidRDefault="000A1DC8" w:rsidP="000A1DC8">
      <w:pPr>
        <w:pStyle w:val="h5"/>
        <w:jc w:val="both"/>
        <w:rPr>
          <w:rStyle w:val="as"/>
          <w:rFonts w:ascii="Garamond" w:hAnsi="Garamond"/>
          <w:i/>
          <w:szCs w:val="24"/>
        </w:rPr>
      </w:pPr>
      <w:r>
        <w:rPr>
          <w:rStyle w:val="as"/>
          <w:rFonts w:ascii="Garamond" w:hAnsi="Garamond"/>
          <w:szCs w:val="24"/>
        </w:rPr>
        <w:t>(</w:t>
      </w:r>
      <w:proofErr w:type="spellStart"/>
      <w:r>
        <w:rPr>
          <w:rStyle w:val="as"/>
          <w:rFonts w:ascii="Garamond" w:hAnsi="Garamond"/>
          <w:szCs w:val="24"/>
        </w:rPr>
        <w:t>i</w:t>
      </w:r>
      <w:proofErr w:type="spellEnd"/>
      <w:r>
        <w:rPr>
          <w:rStyle w:val="as"/>
          <w:rFonts w:ascii="Garamond" w:hAnsi="Garamond"/>
          <w:szCs w:val="24"/>
        </w:rPr>
        <w:t xml:space="preserve">) vicarious liability is imposed only for the torts of </w:t>
      </w:r>
      <w:r>
        <w:rPr>
          <w:rStyle w:val="as"/>
          <w:rFonts w:ascii="Garamond" w:hAnsi="Garamond"/>
          <w:i/>
          <w:szCs w:val="24"/>
        </w:rPr>
        <w:t xml:space="preserve">employees </w:t>
      </w:r>
    </w:p>
    <w:p w14:paraId="1C4AA505" w14:textId="77777777" w:rsidR="000A1DC8" w:rsidRDefault="000A1DC8" w:rsidP="000A1DC8">
      <w:pPr>
        <w:pStyle w:val="h5"/>
        <w:jc w:val="both"/>
        <w:rPr>
          <w:rStyle w:val="as"/>
          <w:rFonts w:ascii="Garamond" w:hAnsi="Garamond"/>
          <w:szCs w:val="24"/>
        </w:rPr>
      </w:pPr>
      <w:r>
        <w:rPr>
          <w:rStyle w:val="as"/>
          <w:rFonts w:ascii="Garamond" w:hAnsi="Garamond"/>
          <w:szCs w:val="24"/>
        </w:rPr>
        <w:t>(ii) vicarious liability is imposed only in respect of acts done in the course of employment.</w:t>
      </w:r>
    </w:p>
    <w:p w14:paraId="76A97F7D" w14:textId="77777777" w:rsidR="000A1DC8" w:rsidRDefault="000A1DC8" w:rsidP="000A1DC8">
      <w:pPr>
        <w:pStyle w:val="h5"/>
        <w:jc w:val="both"/>
        <w:rPr>
          <w:rStyle w:val="as"/>
          <w:rFonts w:ascii="Garamond" w:hAnsi="Garamond"/>
          <w:szCs w:val="24"/>
        </w:rPr>
      </w:pPr>
    </w:p>
    <w:p w14:paraId="5F8CD3F9" w14:textId="77777777" w:rsidR="000A1DC8" w:rsidRDefault="000A1DC8" w:rsidP="000A1DC8">
      <w:pPr>
        <w:pStyle w:val="h5"/>
        <w:jc w:val="both"/>
        <w:rPr>
          <w:rStyle w:val="as"/>
          <w:rFonts w:ascii="Garamond" w:hAnsi="Garamond"/>
          <w:szCs w:val="24"/>
        </w:rPr>
      </w:pPr>
      <w:r>
        <w:rPr>
          <w:rStyle w:val="as"/>
          <w:rFonts w:ascii="Garamond" w:hAnsi="Garamond"/>
          <w:szCs w:val="24"/>
        </w:rPr>
        <w:t xml:space="preserve">Lord Phillips however said that nowadays we go about it </w:t>
      </w:r>
      <w:proofErr w:type="gramStart"/>
      <w:r>
        <w:rPr>
          <w:rStyle w:val="as"/>
          <w:rFonts w:ascii="Garamond" w:hAnsi="Garamond"/>
          <w:szCs w:val="24"/>
        </w:rPr>
        <w:t>using</w:t>
      </w:r>
      <w:proofErr w:type="gramEnd"/>
      <w:r>
        <w:rPr>
          <w:rStyle w:val="as"/>
          <w:rFonts w:ascii="Garamond" w:hAnsi="Garamond"/>
          <w:szCs w:val="24"/>
        </w:rPr>
        <w:t xml:space="preserve"> a 2-stage approach</w:t>
      </w:r>
    </w:p>
    <w:p w14:paraId="38ACD126" w14:textId="77777777" w:rsidR="000A1DC8" w:rsidRDefault="000A1DC8" w:rsidP="000A1DC8">
      <w:pPr>
        <w:pStyle w:val="h5"/>
        <w:ind w:left="720"/>
        <w:jc w:val="both"/>
        <w:rPr>
          <w:rStyle w:val="as"/>
          <w:rFonts w:ascii="Garamond" w:hAnsi="Garamond"/>
          <w:sz w:val="22"/>
          <w:szCs w:val="22"/>
        </w:rPr>
      </w:pPr>
    </w:p>
    <w:p w14:paraId="58E0628A" w14:textId="77777777" w:rsidR="000A1DC8" w:rsidRPr="00085197" w:rsidRDefault="000A1DC8" w:rsidP="000A1DC8">
      <w:pPr>
        <w:pStyle w:val="h5"/>
        <w:ind w:left="720"/>
        <w:jc w:val="both"/>
        <w:rPr>
          <w:rStyle w:val="as"/>
          <w:rFonts w:ascii="Garamond" w:hAnsi="Garamond"/>
          <w:sz w:val="22"/>
          <w:szCs w:val="22"/>
        </w:rPr>
      </w:pPr>
      <w:r w:rsidRPr="00085197">
        <w:rPr>
          <w:rStyle w:val="as"/>
          <w:rFonts w:ascii="Garamond" w:hAnsi="Garamond"/>
          <w:sz w:val="22"/>
          <w:szCs w:val="22"/>
        </w:rPr>
        <w:t xml:space="preserve">The </w:t>
      </w:r>
      <w:r w:rsidRPr="00085197">
        <w:rPr>
          <w:rFonts w:ascii="Garamond" w:hAnsi="Garamond"/>
          <w:color w:val="000000"/>
          <w:sz w:val="22"/>
          <w:szCs w:val="22"/>
        </w:rPr>
        <w:t>first stage is to consider the relationship of D1 and D2 to see whether it is one that is capable of giving rise to vicarious liability.</w:t>
      </w:r>
    </w:p>
    <w:p w14:paraId="333129C4" w14:textId="77777777" w:rsidR="000A1DC8" w:rsidRDefault="000A1DC8" w:rsidP="000A1DC8">
      <w:pPr>
        <w:pStyle w:val="h5"/>
        <w:jc w:val="both"/>
        <w:rPr>
          <w:rStyle w:val="as"/>
          <w:rFonts w:ascii="Garamond" w:hAnsi="Garamond"/>
          <w:szCs w:val="24"/>
        </w:rPr>
      </w:pPr>
    </w:p>
    <w:p w14:paraId="001C11AF" w14:textId="77777777" w:rsidR="000A1DC8" w:rsidRPr="00F32043" w:rsidRDefault="000A1DC8" w:rsidP="000A1DC8">
      <w:pPr>
        <w:pStyle w:val="h5"/>
        <w:jc w:val="both"/>
        <w:rPr>
          <w:rStyle w:val="as"/>
          <w:rFonts w:ascii="Garamond" w:hAnsi="Garamond"/>
          <w:szCs w:val="24"/>
        </w:rPr>
      </w:pPr>
      <w:r w:rsidRPr="00085197">
        <w:rPr>
          <w:rStyle w:val="as"/>
          <w:rFonts w:ascii="Garamond" w:hAnsi="Garamond"/>
          <w:i/>
          <w:szCs w:val="24"/>
        </w:rPr>
        <w:t xml:space="preserve">And </w:t>
      </w:r>
      <w:r w:rsidRPr="00F32043">
        <w:rPr>
          <w:rStyle w:val="as"/>
          <w:rFonts w:ascii="Garamond" w:hAnsi="Garamond"/>
          <w:i/>
          <w:szCs w:val="24"/>
        </w:rPr>
        <w:t>that</w:t>
      </w:r>
    </w:p>
    <w:p w14:paraId="4FDF1302" w14:textId="77777777" w:rsidR="000A1DC8" w:rsidRDefault="000A1DC8" w:rsidP="000A1DC8">
      <w:pPr>
        <w:pStyle w:val="h5"/>
        <w:jc w:val="both"/>
        <w:rPr>
          <w:rStyle w:val="as"/>
          <w:rFonts w:ascii="Garamond" w:hAnsi="Garamond"/>
          <w:szCs w:val="24"/>
        </w:rPr>
      </w:pPr>
    </w:p>
    <w:p w14:paraId="3BE9028E" w14:textId="77777777" w:rsidR="000A1DC8" w:rsidRPr="00085197" w:rsidRDefault="000A1DC8" w:rsidP="000A1DC8">
      <w:pPr>
        <w:pStyle w:val="h5"/>
        <w:ind w:left="720"/>
        <w:jc w:val="both"/>
        <w:rPr>
          <w:rStyle w:val="as"/>
          <w:rFonts w:ascii="Garamond" w:hAnsi="Garamond"/>
          <w:sz w:val="22"/>
          <w:szCs w:val="22"/>
        </w:rPr>
      </w:pPr>
      <w:r w:rsidRPr="00085197">
        <w:rPr>
          <w:rStyle w:val="as"/>
          <w:rFonts w:ascii="Garamond" w:hAnsi="Garamond"/>
          <w:sz w:val="22"/>
          <w:szCs w:val="22"/>
        </w:rPr>
        <w:t xml:space="preserve">What is critical at the second stage is </w:t>
      </w:r>
      <w:r w:rsidRPr="00085197">
        <w:rPr>
          <w:rFonts w:ascii="Garamond" w:hAnsi="Garamond"/>
          <w:color w:val="000000"/>
          <w:sz w:val="22"/>
          <w:szCs w:val="22"/>
        </w:rPr>
        <w:t>the connection that links </w:t>
      </w:r>
      <w:r w:rsidRPr="00085197">
        <w:rPr>
          <w:rFonts w:ascii="Garamond" w:hAnsi="Garamond"/>
          <w:i/>
          <w:iCs/>
          <w:color w:val="000000"/>
          <w:sz w:val="22"/>
          <w:szCs w:val="22"/>
        </w:rPr>
        <w:t>the relationship between</w:t>
      </w:r>
      <w:r w:rsidRPr="00085197">
        <w:rPr>
          <w:rFonts w:ascii="Garamond" w:hAnsi="Garamond"/>
          <w:color w:val="000000"/>
          <w:sz w:val="22"/>
          <w:szCs w:val="22"/>
        </w:rPr>
        <w:t> </w:t>
      </w:r>
      <w:r w:rsidRPr="00085197">
        <w:rPr>
          <w:rFonts w:ascii="Garamond" w:hAnsi="Garamond"/>
          <w:i/>
          <w:iCs/>
          <w:color w:val="000000"/>
          <w:sz w:val="22"/>
          <w:szCs w:val="22"/>
        </w:rPr>
        <w:t>D1 and D2</w:t>
      </w:r>
      <w:r w:rsidRPr="00085197">
        <w:rPr>
          <w:rFonts w:ascii="Garamond" w:hAnsi="Garamond"/>
          <w:color w:val="000000"/>
          <w:sz w:val="22"/>
          <w:szCs w:val="22"/>
        </w:rPr>
        <w:t> and the act or omission of D1</w:t>
      </w:r>
      <w:r>
        <w:rPr>
          <w:rFonts w:ascii="Garamond" w:hAnsi="Garamond"/>
          <w:color w:val="000000"/>
          <w:sz w:val="22"/>
          <w:szCs w:val="22"/>
        </w:rPr>
        <w:t>.</w:t>
      </w:r>
      <w:r w:rsidRPr="00085197">
        <w:rPr>
          <w:rStyle w:val="as"/>
          <w:rFonts w:ascii="Garamond" w:hAnsi="Garamond"/>
          <w:sz w:val="22"/>
          <w:szCs w:val="22"/>
        </w:rPr>
        <w:t xml:space="preserve"> </w:t>
      </w:r>
    </w:p>
    <w:p w14:paraId="7513C6BE" w14:textId="77777777" w:rsidR="000A1DC8" w:rsidRDefault="000A1DC8" w:rsidP="000A1DC8">
      <w:pPr>
        <w:pStyle w:val="h5"/>
        <w:jc w:val="both"/>
        <w:rPr>
          <w:rStyle w:val="as"/>
          <w:rFonts w:ascii="Garamond" w:hAnsi="Garamond"/>
          <w:szCs w:val="24"/>
        </w:rPr>
      </w:pPr>
    </w:p>
    <w:p w14:paraId="12BC59F7" w14:textId="77777777" w:rsidR="000A1DC8" w:rsidRDefault="000A1DC8" w:rsidP="000A1DC8">
      <w:pPr>
        <w:pStyle w:val="TXT"/>
        <w:spacing w:before="0" w:line="240" w:lineRule="auto"/>
        <w:ind w:firstLine="0"/>
        <w:rPr>
          <w:rFonts w:ascii="Garamond" w:hAnsi="Garamond"/>
          <w:sz w:val="24"/>
          <w:szCs w:val="24"/>
        </w:rPr>
      </w:pPr>
      <w:r w:rsidRPr="00640062">
        <w:rPr>
          <w:rFonts w:ascii="Garamond" w:hAnsi="Garamond"/>
          <w:i/>
          <w:sz w:val="24"/>
          <w:szCs w:val="24"/>
        </w:rPr>
        <w:t>Cox v Ministry of Justice</w:t>
      </w:r>
      <w:r>
        <w:rPr>
          <w:rFonts w:ascii="Garamond" w:hAnsi="Garamond"/>
          <w:sz w:val="24"/>
          <w:szCs w:val="24"/>
        </w:rPr>
        <w:t xml:space="preserve"> [2016] AC 660</w:t>
      </w:r>
    </w:p>
    <w:p w14:paraId="5ED424C8" w14:textId="77777777" w:rsidR="000A1DC8" w:rsidRDefault="000A1DC8" w:rsidP="000A1DC8">
      <w:pPr>
        <w:pStyle w:val="TXT"/>
        <w:spacing w:before="0" w:line="240" w:lineRule="auto"/>
        <w:ind w:left="720" w:hanging="720"/>
        <w:rPr>
          <w:rFonts w:ascii="Garamond" w:hAnsi="Garamond"/>
          <w:sz w:val="22"/>
          <w:szCs w:val="22"/>
        </w:rPr>
      </w:pPr>
    </w:p>
    <w:p w14:paraId="0B93F483" w14:textId="77777777" w:rsidR="000A1DC8" w:rsidRPr="00564461" w:rsidRDefault="000A1DC8" w:rsidP="000A1DC8">
      <w:pPr>
        <w:pStyle w:val="TXT"/>
        <w:spacing w:before="0" w:line="240" w:lineRule="auto"/>
        <w:ind w:left="720" w:hanging="720"/>
        <w:rPr>
          <w:rFonts w:ascii="Garamond" w:hAnsi="Garamond"/>
          <w:sz w:val="22"/>
          <w:szCs w:val="22"/>
        </w:rPr>
      </w:pPr>
      <w:r w:rsidRPr="00564461">
        <w:rPr>
          <w:rFonts w:ascii="Garamond" w:hAnsi="Garamond"/>
          <w:sz w:val="22"/>
          <w:szCs w:val="22"/>
        </w:rPr>
        <w:tab/>
        <w:t>The scope of vicarious liability depends upon the answers to two questions. First, what sort of relationship has to exist between an individual and a defendant before the defendant can be made vicariously liable in tort for the conduct of that individual? Secondly, in what manner does the conduct of that individual have to be related to that relationship, in order for vicarious liability to be imposed on the defendant?</w:t>
      </w:r>
      <w:r>
        <w:rPr>
          <w:rFonts w:ascii="Garamond" w:hAnsi="Garamond"/>
          <w:sz w:val="22"/>
          <w:szCs w:val="22"/>
        </w:rPr>
        <w:t xml:space="preserve"> (Lord Reed.)</w:t>
      </w:r>
    </w:p>
    <w:p w14:paraId="4617EFA0" w14:textId="77777777" w:rsidR="00564461" w:rsidRDefault="00564461" w:rsidP="00564461">
      <w:pPr>
        <w:pStyle w:val="TXT"/>
        <w:spacing w:before="0" w:line="240" w:lineRule="auto"/>
        <w:ind w:left="720" w:hanging="720"/>
        <w:rPr>
          <w:rFonts w:ascii="Garamond" w:hAnsi="Garamond"/>
          <w:sz w:val="24"/>
          <w:szCs w:val="24"/>
        </w:rPr>
      </w:pPr>
    </w:p>
    <w:p w14:paraId="1F50A325" w14:textId="77777777" w:rsidR="004A1748" w:rsidRDefault="004A1748" w:rsidP="00564461">
      <w:pPr>
        <w:pStyle w:val="TXT"/>
        <w:spacing w:before="0" w:line="240" w:lineRule="auto"/>
        <w:ind w:hanging="11"/>
        <w:rPr>
          <w:rFonts w:ascii="Garamond" w:hAnsi="Garamond"/>
          <w:b/>
          <w:sz w:val="24"/>
          <w:szCs w:val="24"/>
        </w:rPr>
      </w:pPr>
    </w:p>
    <w:p w14:paraId="738F89FF" w14:textId="77777777" w:rsidR="00C06FBB" w:rsidRPr="00564461" w:rsidRDefault="00C06FBB" w:rsidP="00C06FBB">
      <w:pPr>
        <w:pStyle w:val="TXT"/>
        <w:spacing w:before="0" w:line="240" w:lineRule="auto"/>
        <w:ind w:hanging="11"/>
        <w:rPr>
          <w:rFonts w:ascii="Garamond" w:hAnsi="Garamond"/>
          <w:b/>
          <w:sz w:val="24"/>
          <w:szCs w:val="24"/>
        </w:rPr>
      </w:pPr>
      <w:r>
        <w:rPr>
          <w:rFonts w:ascii="Garamond" w:hAnsi="Garamond"/>
          <w:b/>
          <w:sz w:val="24"/>
          <w:szCs w:val="24"/>
        </w:rPr>
        <w:t>C.</w:t>
      </w:r>
      <w:r w:rsidRPr="00564461">
        <w:rPr>
          <w:rFonts w:ascii="Garamond" w:hAnsi="Garamond"/>
          <w:b/>
          <w:sz w:val="24"/>
          <w:szCs w:val="24"/>
        </w:rPr>
        <w:tab/>
        <w:t>Wh</w:t>
      </w:r>
      <w:r>
        <w:rPr>
          <w:rFonts w:ascii="Garamond" w:hAnsi="Garamond"/>
          <w:b/>
          <w:sz w:val="24"/>
          <w:szCs w:val="24"/>
        </w:rPr>
        <w:t xml:space="preserve">ich </w:t>
      </w:r>
      <w:r w:rsidRPr="00564461">
        <w:rPr>
          <w:rFonts w:ascii="Garamond" w:hAnsi="Garamond"/>
          <w:b/>
          <w:sz w:val="24"/>
          <w:szCs w:val="24"/>
        </w:rPr>
        <w:t>Relationship</w:t>
      </w:r>
      <w:r>
        <w:rPr>
          <w:rFonts w:ascii="Garamond" w:hAnsi="Garamond"/>
          <w:b/>
          <w:sz w:val="24"/>
          <w:szCs w:val="24"/>
        </w:rPr>
        <w:t xml:space="preserve">s Warrant the Application of </w:t>
      </w:r>
      <w:r w:rsidRPr="00564461">
        <w:rPr>
          <w:rFonts w:ascii="Garamond" w:hAnsi="Garamond"/>
          <w:b/>
          <w:sz w:val="24"/>
          <w:szCs w:val="24"/>
        </w:rPr>
        <w:t>Vicarious Liability</w:t>
      </w:r>
      <w:r>
        <w:rPr>
          <w:rFonts w:ascii="Garamond" w:hAnsi="Garamond"/>
          <w:b/>
          <w:sz w:val="24"/>
          <w:szCs w:val="24"/>
        </w:rPr>
        <w:t>? (stage 1)</w:t>
      </w:r>
    </w:p>
    <w:p w14:paraId="64ADE762" w14:textId="77777777" w:rsidR="00C06FBB" w:rsidRDefault="00C06FBB" w:rsidP="00C06FBB">
      <w:pPr>
        <w:pStyle w:val="TXT"/>
        <w:spacing w:before="0" w:line="240" w:lineRule="auto"/>
        <w:ind w:hanging="11"/>
        <w:rPr>
          <w:rFonts w:ascii="Garamond" w:hAnsi="Garamond"/>
          <w:sz w:val="24"/>
          <w:szCs w:val="24"/>
        </w:rPr>
      </w:pPr>
    </w:p>
    <w:p w14:paraId="7E927C3B" w14:textId="77777777" w:rsidR="00C06FBB" w:rsidRDefault="00C06FBB" w:rsidP="00C06FBB">
      <w:pPr>
        <w:pStyle w:val="TXT"/>
        <w:spacing w:before="0" w:line="240" w:lineRule="auto"/>
        <w:ind w:hanging="11"/>
        <w:rPr>
          <w:rFonts w:ascii="Garamond" w:hAnsi="Garamond"/>
          <w:sz w:val="24"/>
          <w:szCs w:val="24"/>
        </w:rPr>
      </w:pPr>
      <w:r>
        <w:rPr>
          <w:rFonts w:ascii="Garamond" w:hAnsi="Garamond"/>
          <w:sz w:val="24"/>
          <w:szCs w:val="24"/>
        </w:rPr>
        <w:t xml:space="preserve">There is no simple answer to this. </w:t>
      </w:r>
      <w:proofErr w:type="gramStart"/>
      <w:r>
        <w:rPr>
          <w:rFonts w:ascii="Garamond" w:hAnsi="Garamond"/>
          <w:sz w:val="24"/>
          <w:szCs w:val="24"/>
        </w:rPr>
        <w:t>But,</w:t>
      </w:r>
      <w:proofErr w:type="gramEnd"/>
      <w:r>
        <w:rPr>
          <w:rFonts w:ascii="Garamond" w:hAnsi="Garamond"/>
          <w:sz w:val="24"/>
          <w:szCs w:val="24"/>
        </w:rPr>
        <w:t xml:space="preserve"> one certain relationship to which it applies is that of employer/employee.  </w:t>
      </w:r>
    </w:p>
    <w:p w14:paraId="54B4D746" w14:textId="77777777" w:rsidR="00C06FBB" w:rsidRDefault="00C06FBB" w:rsidP="00C06FBB">
      <w:pPr>
        <w:pStyle w:val="TXT"/>
        <w:spacing w:before="0" w:line="240" w:lineRule="auto"/>
        <w:ind w:hanging="11"/>
        <w:rPr>
          <w:rFonts w:ascii="Garamond" w:hAnsi="Garamond"/>
          <w:sz w:val="24"/>
          <w:szCs w:val="24"/>
        </w:rPr>
      </w:pPr>
    </w:p>
    <w:p w14:paraId="38B36B60" w14:textId="77777777" w:rsidR="00C06FBB" w:rsidRDefault="00C06FBB" w:rsidP="00C06FBB">
      <w:pPr>
        <w:pStyle w:val="TXT"/>
        <w:spacing w:before="0" w:line="240" w:lineRule="auto"/>
        <w:ind w:hanging="11"/>
        <w:rPr>
          <w:rFonts w:ascii="Garamond" w:hAnsi="Garamond"/>
          <w:sz w:val="24"/>
          <w:szCs w:val="24"/>
        </w:rPr>
      </w:pPr>
    </w:p>
    <w:p w14:paraId="562B1EA3" w14:textId="77777777" w:rsidR="00C06FBB" w:rsidRPr="00564461" w:rsidRDefault="00C06FBB" w:rsidP="00C06FBB">
      <w:pPr>
        <w:pStyle w:val="TXT"/>
        <w:spacing w:before="0" w:line="240" w:lineRule="auto"/>
        <w:ind w:hanging="11"/>
        <w:rPr>
          <w:rStyle w:val="brk"/>
          <w:rFonts w:ascii="Garamond" w:hAnsi="Garamond"/>
          <w:b/>
          <w:sz w:val="24"/>
          <w:szCs w:val="24"/>
        </w:rPr>
      </w:pPr>
      <w:r w:rsidRPr="00564461">
        <w:rPr>
          <w:rFonts w:ascii="Garamond" w:hAnsi="Garamond"/>
          <w:b/>
          <w:sz w:val="24"/>
          <w:szCs w:val="24"/>
        </w:rPr>
        <w:t>1.</w:t>
      </w:r>
      <w:r w:rsidRPr="00564461">
        <w:rPr>
          <w:rFonts w:ascii="Garamond" w:hAnsi="Garamond"/>
          <w:sz w:val="24"/>
          <w:szCs w:val="24"/>
        </w:rPr>
        <w:tab/>
      </w:r>
      <w:r w:rsidRPr="00564461">
        <w:rPr>
          <w:rStyle w:val="as"/>
          <w:rFonts w:ascii="Garamond" w:hAnsi="Garamond"/>
          <w:b/>
          <w:sz w:val="24"/>
          <w:szCs w:val="24"/>
        </w:rPr>
        <w:t>Relationship of Employer and Employee</w:t>
      </w:r>
    </w:p>
    <w:p w14:paraId="4F43281C" w14:textId="77777777" w:rsidR="00C06FBB" w:rsidRDefault="00C06FBB" w:rsidP="00C06FBB">
      <w:pPr>
        <w:pStyle w:val="h8f"/>
        <w:rPr>
          <w:rFonts w:ascii="Garamond" w:hAnsi="Garamond"/>
          <w:szCs w:val="24"/>
        </w:rPr>
      </w:pPr>
    </w:p>
    <w:p w14:paraId="5E668C4B" w14:textId="77777777" w:rsidR="00C06FBB" w:rsidRDefault="00C06FBB" w:rsidP="00C06FBB">
      <w:pPr>
        <w:pStyle w:val="h8f"/>
        <w:jc w:val="both"/>
        <w:rPr>
          <w:rFonts w:ascii="Garamond" w:hAnsi="Garamond"/>
          <w:i/>
          <w:szCs w:val="24"/>
        </w:rPr>
      </w:pPr>
      <w:r>
        <w:rPr>
          <w:rFonts w:ascii="Garamond" w:hAnsi="Garamond"/>
          <w:szCs w:val="24"/>
        </w:rPr>
        <w:t xml:space="preserve">Although not the only relationship to which vicarious liability can be attached, the employer/employee relationship is still the </w:t>
      </w:r>
      <w:r>
        <w:rPr>
          <w:rFonts w:ascii="Garamond" w:hAnsi="Garamond"/>
          <w:i/>
          <w:szCs w:val="24"/>
        </w:rPr>
        <w:t>classic case.</w:t>
      </w:r>
    </w:p>
    <w:p w14:paraId="1F20F616" w14:textId="77777777" w:rsidR="00C06FBB" w:rsidRDefault="00C06FBB" w:rsidP="00C06FBB">
      <w:pPr>
        <w:pStyle w:val="h8f"/>
        <w:jc w:val="both"/>
        <w:rPr>
          <w:rFonts w:ascii="Garamond" w:hAnsi="Garamond"/>
          <w:szCs w:val="24"/>
        </w:rPr>
      </w:pPr>
    </w:p>
    <w:p w14:paraId="4E8D5F7E" w14:textId="77777777" w:rsidR="00C06FBB" w:rsidRDefault="00C06FBB" w:rsidP="00C06FBB">
      <w:pPr>
        <w:pStyle w:val="h8f"/>
        <w:jc w:val="both"/>
        <w:rPr>
          <w:rFonts w:ascii="Garamond" w:hAnsi="Garamond"/>
          <w:szCs w:val="24"/>
        </w:rPr>
      </w:pPr>
    </w:p>
    <w:p w14:paraId="209532C7" w14:textId="77777777" w:rsidR="00C06FBB" w:rsidRPr="00782499" w:rsidRDefault="00C06FBB" w:rsidP="00C06FBB">
      <w:pPr>
        <w:pStyle w:val="h8f"/>
        <w:jc w:val="both"/>
        <w:rPr>
          <w:rFonts w:ascii="Garamond" w:hAnsi="Garamond"/>
          <w:szCs w:val="24"/>
        </w:rPr>
      </w:pPr>
      <w:r w:rsidRPr="00782499">
        <w:rPr>
          <w:rFonts w:ascii="Garamond" w:hAnsi="Garamond"/>
          <w:szCs w:val="24"/>
        </w:rPr>
        <w:t>No</w:t>
      </w:r>
      <w:r>
        <w:rPr>
          <w:rFonts w:ascii="Garamond" w:hAnsi="Garamond"/>
          <w:szCs w:val="24"/>
        </w:rPr>
        <w:t xml:space="preserve"> single test </w:t>
      </w:r>
      <w:r w:rsidRPr="00782499">
        <w:rPr>
          <w:rFonts w:ascii="Garamond" w:hAnsi="Garamond"/>
          <w:szCs w:val="24"/>
        </w:rPr>
        <w:t xml:space="preserve">is of universal application, but </w:t>
      </w:r>
      <w:r>
        <w:rPr>
          <w:rFonts w:ascii="Garamond" w:hAnsi="Garamond"/>
          <w:szCs w:val="24"/>
        </w:rPr>
        <w:t xml:space="preserve">in Hong Kong the question of who </w:t>
      </w:r>
      <w:proofErr w:type="gramStart"/>
      <w:r>
        <w:rPr>
          <w:rFonts w:ascii="Garamond" w:hAnsi="Garamond"/>
          <w:szCs w:val="24"/>
        </w:rPr>
        <w:t>is an employee</w:t>
      </w:r>
      <w:proofErr w:type="gramEnd"/>
      <w:r>
        <w:rPr>
          <w:rFonts w:ascii="Garamond" w:hAnsi="Garamond"/>
          <w:szCs w:val="24"/>
        </w:rPr>
        <w:t xml:space="preserve"> was tackled by the privy council.</w:t>
      </w:r>
    </w:p>
    <w:p w14:paraId="16C9B325" w14:textId="77777777" w:rsidR="00C06FBB" w:rsidRDefault="00C06FBB" w:rsidP="00C06FBB">
      <w:pPr>
        <w:pStyle w:val="h8f"/>
        <w:rPr>
          <w:rFonts w:ascii="Garamond" w:hAnsi="Garamond"/>
          <w:i/>
          <w:iCs/>
          <w:szCs w:val="24"/>
        </w:rPr>
      </w:pPr>
    </w:p>
    <w:p w14:paraId="52EA446B" w14:textId="77777777" w:rsidR="00C06FBB" w:rsidRDefault="00C06FBB" w:rsidP="00C06FBB">
      <w:pPr>
        <w:pStyle w:val="h8f"/>
        <w:rPr>
          <w:rFonts w:ascii="Garamond" w:hAnsi="Garamond"/>
          <w:i/>
          <w:iCs/>
          <w:szCs w:val="24"/>
        </w:rPr>
      </w:pPr>
    </w:p>
    <w:p w14:paraId="004F9CA2" w14:textId="77777777" w:rsidR="00C06FBB" w:rsidRDefault="00C06FBB" w:rsidP="00C06FBB">
      <w:pPr>
        <w:pStyle w:val="h8f"/>
        <w:rPr>
          <w:rFonts w:ascii="Garamond" w:hAnsi="Garamond"/>
          <w:i/>
          <w:iCs/>
          <w:szCs w:val="24"/>
        </w:rPr>
      </w:pPr>
    </w:p>
    <w:p w14:paraId="0938AB93" w14:textId="77777777" w:rsidR="00C06FBB" w:rsidRDefault="00C06FBB" w:rsidP="00C06FBB">
      <w:pPr>
        <w:pStyle w:val="h8f"/>
        <w:rPr>
          <w:rFonts w:ascii="Garamond" w:hAnsi="Garamond"/>
          <w:i/>
          <w:iCs/>
          <w:szCs w:val="24"/>
        </w:rPr>
      </w:pPr>
    </w:p>
    <w:p w14:paraId="5E1AED22" w14:textId="77777777" w:rsidR="00C06FBB" w:rsidRDefault="00C06FBB" w:rsidP="00C06FBB">
      <w:pPr>
        <w:pStyle w:val="h8f"/>
        <w:rPr>
          <w:rFonts w:ascii="Garamond" w:hAnsi="Garamond"/>
          <w:szCs w:val="24"/>
        </w:rPr>
      </w:pPr>
      <w:r w:rsidRPr="001C4D4A">
        <w:rPr>
          <w:rFonts w:ascii="Garamond" w:hAnsi="Garamond"/>
          <w:i/>
          <w:iCs/>
          <w:szCs w:val="24"/>
        </w:rPr>
        <w:t>Lee Ting Sang v Chung Chi Keung</w:t>
      </w:r>
      <w:r w:rsidRPr="001C4D4A">
        <w:rPr>
          <w:rFonts w:ascii="Garamond" w:hAnsi="Garamond"/>
          <w:szCs w:val="24"/>
        </w:rPr>
        <w:t xml:space="preserve"> [1990] 1 HKLR 764</w:t>
      </w:r>
    </w:p>
    <w:p w14:paraId="4A082B8D" w14:textId="77777777" w:rsidR="00C06FBB" w:rsidRDefault="00C06FBB" w:rsidP="00C06FBB">
      <w:pPr>
        <w:pStyle w:val="h8f"/>
        <w:rPr>
          <w:rFonts w:ascii="Garamond" w:hAnsi="Garamond"/>
          <w:szCs w:val="24"/>
        </w:rPr>
      </w:pPr>
      <w:r>
        <w:rPr>
          <w:rFonts w:ascii="Garamond" w:hAnsi="Garamond"/>
          <w:szCs w:val="24"/>
        </w:rPr>
        <w:tab/>
      </w:r>
    </w:p>
    <w:p w14:paraId="367B9498" w14:textId="77777777" w:rsidR="00C06FBB" w:rsidRPr="00F36E92" w:rsidRDefault="00C06FBB" w:rsidP="00C06FBB">
      <w:pPr>
        <w:pStyle w:val="h8f"/>
        <w:ind w:left="720"/>
        <w:jc w:val="both"/>
        <w:rPr>
          <w:rFonts w:ascii="Garamond" w:hAnsi="Garamond"/>
          <w:sz w:val="22"/>
          <w:szCs w:val="22"/>
        </w:rPr>
      </w:pPr>
      <w:r w:rsidRPr="00F36E92">
        <w:rPr>
          <w:rFonts w:ascii="Garamond" w:hAnsi="Garamond"/>
          <w:sz w:val="22"/>
          <w:szCs w:val="22"/>
        </w:rPr>
        <w:t>The fundamental test to be applied is this: “Is the person who has engaged himself to perform these services performing them as a person in business on his own account?”</w:t>
      </w:r>
      <w:r>
        <w:rPr>
          <w:rFonts w:ascii="Garamond" w:hAnsi="Garamond"/>
          <w:sz w:val="22"/>
          <w:szCs w:val="22"/>
        </w:rPr>
        <w:t xml:space="preserve"> (Lord Griffiths.)</w:t>
      </w:r>
    </w:p>
    <w:p w14:paraId="3E0052ED" w14:textId="77777777" w:rsidR="005C6543" w:rsidRDefault="005C6543" w:rsidP="005C6543">
      <w:pPr>
        <w:pStyle w:val="h8f"/>
        <w:rPr>
          <w:rFonts w:ascii="Garamond" w:hAnsi="Garamond"/>
          <w:szCs w:val="24"/>
        </w:rPr>
      </w:pPr>
    </w:p>
    <w:p w14:paraId="2D7A216B" w14:textId="77777777" w:rsidR="000E0634" w:rsidRDefault="000E0634" w:rsidP="000E0634">
      <w:pPr>
        <w:pStyle w:val="h8f"/>
        <w:jc w:val="both"/>
        <w:rPr>
          <w:rFonts w:ascii="Garamond" w:hAnsi="Garamond"/>
          <w:iCs/>
          <w:szCs w:val="24"/>
        </w:rPr>
      </w:pPr>
      <w:r>
        <w:rPr>
          <w:rFonts w:ascii="Garamond" w:hAnsi="Garamond"/>
          <w:iCs/>
          <w:szCs w:val="24"/>
        </w:rPr>
        <w:t>This answers the basic question, but it poses another, namely, how do we know when someone is in business on their own account?</w:t>
      </w:r>
    </w:p>
    <w:p w14:paraId="4160DF1C" w14:textId="77777777" w:rsidR="000E0634" w:rsidRDefault="000E0634" w:rsidP="000E0634">
      <w:pPr>
        <w:pStyle w:val="h8f"/>
        <w:jc w:val="both"/>
        <w:rPr>
          <w:rFonts w:ascii="Garamond" w:hAnsi="Garamond"/>
          <w:iCs/>
          <w:szCs w:val="24"/>
        </w:rPr>
      </w:pPr>
    </w:p>
    <w:p w14:paraId="3C5C1BD3" w14:textId="77777777" w:rsidR="000E0634" w:rsidRPr="006249E1" w:rsidRDefault="000E0634" w:rsidP="000E0634">
      <w:pPr>
        <w:pStyle w:val="h8f"/>
        <w:jc w:val="both"/>
        <w:rPr>
          <w:rFonts w:ascii="Garamond" w:hAnsi="Garamond"/>
          <w:iCs/>
          <w:szCs w:val="24"/>
        </w:rPr>
      </w:pPr>
      <w:r w:rsidRPr="006249E1">
        <w:rPr>
          <w:rFonts w:ascii="Garamond" w:hAnsi="Garamond"/>
          <w:i/>
          <w:szCs w:val="24"/>
        </w:rPr>
        <w:t>Poon Chau Nam v Yim Siu Cheung</w:t>
      </w:r>
      <w:r w:rsidRPr="006249E1">
        <w:rPr>
          <w:rFonts w:ascii="Garamond" w:hAnsi="Garamond"/>
          <w:iCs/>
          <w:szCs w:val="24"/>
        </w:rPr>
        <w:t xml:space="preserve"> </w:t>
      </w:r>
      <w:r>
        <w:rPr>
          <w:rFonts w:ascii="Garamond" w:hAnsi="Garamond"/>
          <w:iCs/>
          <w:szCs w:val="24"/>
        </w:rPr>
        <w:t>[2017] HKCU 417</w:t>
      </w:r>
    </w:p>
    <w:p w14:paraId="34A441A6" w14:textId="77777777" w:rsidR="000E0634" w:rsidRDefault="000E0634" w:rsidP="000E0634">
      <w:pPr>
        <w:pStyle w:val="h8f"/>
        <w:jc w:val="both"/>
        <w:rPr>
          <w:rFonts w:ascii="Garamond" w:hAnsi="Garamond"/>
          <w:iCs/>
          <w:szCs w:val="24"/>
        </w:rPr>
      </w:pPr>
    </w:p>
    <w:p w14:paraId="1C774889" w14:textId="77777777" w:rsidR="000E0634" w:rsidRPr="006249E1" w:rsidRDefault="000E0634" w:rsidP="000E0634">
      <w:pPr>
        <w:pStyle w:val="h8f"/>
        <w:ind w:left="720"/>
        <w:jc w:val="both"/>
        <w:rPr>
          <w:rFonts w:ascii="Garamond" w:hAnsi="Garamond"/>
          <w:iCs/>
          <w:sz w:val="22"/>
          <w:szCs w:val="22"/>
        </w:rPr>
      </w:pPr>
      <w:r w:rsidRPr="006249E1">
        <w:rPr>
          <w:rFonts w:ascii="Garamond" w:hAnsi="Garamond"/>
          <w:iCs/>
          <w:sz w:val="22"/>
          <w:szCs w:val="22"/>
        </w:rPr>
        <w:t>In order to decide whether a person carries on business on his own account it is necessary to consider many different aspects of that person’s work activity … The object of the exercise is to paint a picture from the accumulation of detail. The overall effect can only be appreciated by standing back … by viewing it from a distance and by making an informed, considered, qualitative appreciation of the whole. It is a matter of evaluation of the overall effect. (Ribeiro PJ.)</w:t>
      </w:r>
    </w:p>
    <w:p w14:paraId="27267155" w14:textId="77777777" w:rsidR="000E0634" w:rsidRDefault="000E0634" w:rsidP="000E0634">
      <w:pPr>
        <w:pStyle w:val="h8f"/>
        <w:jc w:val="both"/>
        <w:rPr>
          <w:rFonts w:ascii="Garamond" w:hAnsi="Garamond"/>
          <w:iCs/>
          <w:szCs w:val="24"/>
        </w:rPr>
      </w:pPr>
    </w:p>
    <w:p w14:paraId="08D6A140" w14:textId="77777777" w:rsidR="000E0634" w:rsidRDefault="000E0634" w:rsidP="000E0634">
      <w:pPr>
        <w:pStyle w:val="h8f"/>
        <w:jc w:val="both"/>
        <w:rPr>
          <w:rFonts w:ascii="Garamond" w:hAnsi="Garamond"/>
          <w:szCs w:val="24"/>
        </w:rPr>
      </w:pPr>
    </w:p>
    <w:p w14:paraId="2CF4BFC9" w14:textId="77777777" w:rsidR="000E0634" w:rsidRDefault="000E0634" w:rsidP="000E0634">
      <w:pPr>
        <w:pStyle w:val="h8f"/>
        <w:jc w:val="both"/>
        <w:rPr>
          <w:rFonts w:ascii="Garamond" w:hAnsi="Garamond"/>
          <w:szCs w:val="24"/>
        </w:rPr>
      </w:pPr>
      <w:r>
        <w:rPr>
          <w:rFonts w:ascii="Garamond" w:hAnsi="Garamond"/>
          <w:szCs w:val="24"/>
        </w:rPr>
        <w:t>The courts determining the question, will look at all the relevant factors that go towards building up the “big picture”.</w:t>
      </w:r>
    </w:p>
    <w:p w14:paraId="446E49F3" w14:textId="77777777" w:rsidR="000E0634" w:rsidRDefault="000E0634" w:rsidP="000E0634">
      <w:pPr>
        <w:pStyle w:val="h8f"/>
        <w:jc w:val="both"/>
        <w:rPr>
          <w:rFonts w:ascii="Garamond" w:hAnsi="Garamond"/>
          <w:szCs w:val="24"/>
        </w:rPr>
      </w:pPr>
    </w:p>
    <w:p w14:paraId="5617D780" w14:textId="77777777" w:rsidR="000E0634" w:rsidRPr="00782499" w:rsidRDefault="000E0634" w:rsidP="000E0634">
      <w:pPr>
        <w:pStyle w:val="h8f"/>
        <w:rPr>
          <w:rFonts w:ascii="Garamond" w:hAnsi="Garamond"/>
          <w:b/>
          <w:szCs w:val="24"/>
        </w:rPr>
      </w:pPr>
      <w:r>
        <w:rPr>
          <w:rFonts w:ascii="Garamond" w:hAnsi="Garamond"/>
          <w:b/>
          <w:szCs w:val="24"/>
        </w:rPr>
        <w:t>Single biggest factor: c</w:t>
      </w:r>
      <w:r w:rsidRPr="00782499">
        <w:rPr>
          <w:rFonts w:ascii="Garamond" w:hAnsi="Garamond"/>
          <w:b/>
          <w:szCs w:val="24"/>
        </w:rPr>
        <w:t>ontrol</w:t>
      </w:r>
    </w:p>
    <w:p w14:paraId="6BB33CBD" w14:textId="77777777" w:rsidR="000E0634" w:rsidRPr="00782499" w:rsidRDefault="000E0634" w:rsidP="000E0634">
      <w:pPr>
        <w:pStyle w:val="h8f"/>
        <w:rPr>
          <w:rFonts w:ascii="Garamond" w:hAnsi="Garamond"/>
          <w:szCs w:val="24"/>
        </w:rPr>
      </w:pPr>
    </w:p>
    <w:p w14:paraId="562E066F" w14:textId="77777777" w:rsidR="000E0634" w:rsidRDefault="000E0634" w:rsidP="000E0634">
      <w:pPr>
        <w:pStyle w:val="h8"/>
        <w:jc w:val="both"/>
        <w:rPr>
          <w:rFonts w:ascii="Garamond" w:hAnsi="Garamond"/>
          <w:szCs w:val="24"/>
        </w:rPr>
      </w:pPr>
      <w:r>
        <w:rPr>
          <w:rFonts w:ascii="Garamond" w:hAnsi="Garamond"/>
          <w:szCs w:val="24"/>
        </w:rPr>
        <w:t xml:space="preserve">The key lay </w:t>
      </w:r>
      <w:r w:rsidRPr="00782499">
        <w:rPr>
          <w:rFonts w:ascii="Garamond" w:hAnsi="Garamond"/>
          <w:szCs w:val="24"/>
        </w:rPr>
        <w:t xml:space="preserve">in the different amounts of control exercisable </w:t>
      </w:r>
      <w:r>
        <w:rPr>
          <w:rFonts w:ascii="Garamond" w:hAnsi="Garamond"/>
          <w:szCs w:val="24"/>
        </w:rPr>
        <w:t xml:space="preserve">over them </w:t>
      </w:r>
      <w:r w:rsidRPr="00782499">
        <w:rPr>
          <w:rFonts w:ascii="Garamond" w:hAnsi="Garamond"/>
          <w:szCs w:val="24"/>
        </w:rPr>
        <w:t>by the employer.</w:t>
      </w:r>
    </w:p>
    <w:p w14:paraId="3EB9C031" w14:textId="77777777" w:rsidR="000E0634" w:rsidRDefault="000E0634" w:rsidP="000E0634">
      <w:pPr>
        <w:pStyle w:val="t1"/>
        <w:jc w:val="both"/>
        <w:rPr>
          <w:rFonts w:ascii="Garamond" w:hAnsi="Garamond"/>
          <w:szCs w:val="24"/>
        </w:rPr>
      </w:pPr>
    </w:p>
    <w:p w14:paraId="770EF8E8" w14:textId="77777777" w:rsidR="000E0634" w:rsidRDefault="000E0634" w:rsidP="000E0634">
      <w:pPr>
        <w:pStyle w:val="h8"/>
        <w:jc w:val="both"/>
        <w:rPr>
          <w:rFonts w:ascii="Garamond" w:hAnsi="Garamond"/>
          <w:szCs w:val="24"/>
        </w:rPr>
      </w:pPr>
      <w:r>
        <w:rPr>
          <w:rFonts w:ascii="Garamond" w:hAnsi="Garamond"/>
          <w:i/>
          <w:iCs/>
          <w:szCs w:val="24"/>
        </w:rPr>
        <w:t xml:space="preserve">Lai Wing Shun v Shun Shing Decoration Co Ltd </w:t>
      </w:r>
      <w:r w:rsidRPr="00C75327">
        <w:rPr>
          <w:rFonts w:ascii="Garamond" w:hAnsi="Garamond"/>
          <w:szCs w:val="24"/>
        </w:rPr>
        <w:t>[20</w:t>
      </w:r>
      <w:r>
        <w:rPr>
          <w:rFonts w:ascii="Garamond" w:hAnsi="Garamond"/>
          <w:szCs w:val="24"/>
        </w:rPr>
        <w:t>16</w:t>
      </w:r>
      <w:r w:rsidRPr="00C75327">
        <w:rPr>
          <w:rFonts w:ascii="Garamond" w:hAnsi="Garamond"/>
          <w:szCs w:val="24"/>
        </w:rPr>
        <w:t>] HK</w:t>
      </w:r>
      <w:r>
        <w:rPr>
          <w:rFonts w:ascii="Garamond" w:hAnsi="Garamond"/>
          <w:szCs w:val="24"/>
        </w:rPr>
        <w:t>CU 403.</w:t>
      </w:r>
    </w:p>
    <w:p w14:paraId="146FC5B5" w14:textId="77777777" w:rsidR="000E0634" w:rsidRDefault="000E0634" w:rsidP="000E0634">
      <w:pPr>
        <w:pStyle w:val="h8"/>
        <w:jc w:val="both"/>
        <w:rPr>
          <w:rFonts w:ascii="Garamond" w:hAnsi="Garamond"/>
          <w:szCs w:val="24"/>
        </w:rPr>
      </w:pPr>
    </w:p>
    <w:p w14:paraId="1F007A1C" w14:textId="77777777" w:rsidR="000E0634" w:rsidRDefault="000E0634" w:rsidP="000E0634">
      <w:pPr>
        <w:pStyle w:val="h8"/>
        <w:jc w:val="both"/>
        <w:rPr>
          <w:rFonts w:ascii="Garamond" w:hAnsi="Garamond"/>
          <w:szCs w:val="24"/>
        </w:rPr>
      </w:pPr>
    </w:p>
    <w:p w14:paraId="70595757" w14:textId="77777777" w:rsidR="000E0634" w:rsidRDefault="000E0634" w:rsidP="000E0634">
      <w:pPr>
        <w:pStyle w:val="h8"/>
        <w:jc w:val="both"/>
        <w:rPr>
          <w:rFonts w:ascii="Garamond" w:hAnsi="Garamond"/>
          <w:szCs w:val="24"/>
        </w:rPr>
      </w:pPr>
      <w:r>
        <w:rPr>
          <w:rFonts w:ascii="Garamond" w:hAnsi="Garamond"/>
          <w:szCs w:val="24"/>
        </w:rPr>
        <w:t>Control can refer to all sorts of aspects of the job, and the relevant indicators need not all point the same way (one simply takes a balance of indicia approach, in such cases).</w:t>
      </w:r>
    </w:p>
    <w:p w14:paraId="2E789646" w14:textId="77777777" w:rsidR="000E0634" w:rsidRDefault="000E0634" w:rsidP="000E0634">
      <w:pPr>
        <w:pStyle w:val="h8"/>
        <w:jc w:val="both"/>
        <w:rPr>
          <w:rFonts w:ascii="Garamond" w:hAnsi="Garamond"/>
          <w:szCs w:val="24"/>
        </w:rPr>
      </w:pPr>
    </w:p>
    <w:p w14:paraId="6329C409" w14:textId="77777777" w:rsidR="000E0634" w:rsidRDefault="000E0634" w:rsidP="000E0634">
      <w:pPr>
        <w:pStyle w:val="h8"/>
        <w:jc w:val="both"/>
        <w:rPr>
          <w:rFonts w:ascii="Garamond" w:hAnsi="Garamond"/>
          <w:szCs w:val="24"/>
        </w:rPr>
      </w:pPr>
      <w:r w:rsidRPr="004D5A24">
        <w:rPr>
          <w:rFonts w:ascii="Garamond" w:hAnsi="Garamond"/>
          <w:i/>
          <w:iCs/>
          <w:szCs w:val="24"/>
        </w:rPr>
        <w:t>Wong Wai Ming v FTE Logistics International Ltd</w:t>
      </w:r>
      <w:r w:rsidRPr="004D5A24">
        <w:rPr>
          <w:rFonts w:ascii="Garamond" w:hAnsi="Garamond"/>
          <w:szCs w:val="24"/>
        </w:rPr>
        <w:t xml:space="preserve"> </w:t>
      </w:r>
      <w:r>
        <w:rPr>
          <w:rFonts w:ascii="Garamond" w:hAnsi="Garamond"/>
          <w:szCs w:val="24"/>
        </w:rPr>
        <w:t>[2008] HKCU 1328</w:t>
      </w:r>
    </w:p>
    <w:p w14:paraId="5452677B" w14:textId="77777777" w:rsidR="000E0634" w:rsidRDefault="000E0634" w:rsidP="000E0634">
      <w:pPr>
        <w:pStyle w:val="h8"/>
        <w:jc w:val="both"/>
        <w:rPr>
          <w:rFonts w:ascii="Garamond" w:hAnsi="Garamond"/>
          <w:szCs w:val="24"/>
        </w:rPr>
      </w:pPr>
    </w:p>
    <w:p w14:paraId="7858CE32" w14:textId="77777777" w:rsidR="004D5A24" w:rsidRDefault="000E0634" w:rsidP="000E0634">
      <w:pPr>
        <w:pStyle w:val="h8"/>
        <w:ind w:left="720"/>
        <w:jc w:val="both"/>
        <w:rPr>
          <w:rFonts w:ascii="Garamond" w:hAnsi="Garamond"/>
          <w:szCs w:val="24"/>
        </w:rPr>
      </w:pPr>
      <w:r w:rsidRPr="00195077">
        <w:rPr>
          <w:rFonts w:ascii="Garamond" w:hAnsi="Garamond"/>
          <w:color w:val="000000"/>
          <w:sz w:val="22"/>
          <w:szCs w:val="22"/>
        </w:rPr>
        <w:t>In assessing the relationship between the parties, the court is concerned with substance and not form. From the above analysis, my overall impression is that the Applicant was employed as an express delivery worker, and the fact that he used his own Motorcycle in his work and … [the fact that the contract] contained descriptions suggesting he was an independent contractor are insufficient to dissuade me from the above conclusion as to the Applicant’s true capacity. (Ng J.)</w:t>
      </w:r>
      <w:r>
        <w:rPr>
          <w:color w:val="000000"/>
        </w:rPr>
        <w:br/>
      </w:r>
    </w:p>
    <w:p w14:paraId="01EB3F51" w14:textId="77777777" w:rsidR="004D5A24" w:rsidRDefault="004D5A24" w:rsidP="00C75327">
      <w:pPr>
        <w:pStyle w:val="h8"/>
        <w:jc w:val="both"/>
        <w:rPr>
          <w:rFonts w:ascii="Garamond" w:hAnsi="Garamond"/>
          <w:szCs w:val="24"/>
        </w:rPr>
      </w:pPr>
    </w:p>
    <w:p w14:paraId="38E8B050" w14:textId="77777777" w:rsidR="005A2CF6" w:rsidRPr="00AB4709" w:rsidRDefault="009E772C" w:rsidP="003A1A38">
      <w:pPr>
        <w:pStyle w:val="TXT"/>
        <w:spacing w:before="0" w:line="240" w:lineRule="auto"/>
        <w:ind w:left="720" w:hanging="720"/>
        <w:rPr>
          <w:rFonts w:ascii="Garamond" w:hAnsi="Garamond"/>
          <w:b/>
          <w:color w:val="auto"/>
          <w:sz w:val="24"/>
          <w:szCs w:val="24"/>
        </w:rPr>
      </w:pPr>
      <w:r w:rsidRPr="00AB4709">
        <w:rPr>
          <w:rFonts w:ascii="Garamond" w:hAnsi="Garamond"/>
          <w:b/>
          <w:color w:val="auto"/>
          <w:sz w:val="24"/>
          <w:szCs w:val="24"/>
        </w:rPr>
        <w:t>2.</w:t>
      </w:r>
      <w:r w:rsidRPr="00AB4709">
        <w:rPr>
          <w:rFonts w:ascii="Garamond" w:hAnsi="Garamond"/>
          <w:b/>
          <w:color w:val="auto"/>
          <w:sz w:val="24"/>
          <w:szCs w:val="24"/>
        </w:rPr>
        <w:tab/>
        <w:t>Partnership and Agency</w:t>
      </w:r>
    </w:p>
    <w:p w14:paraId="51C0B525" w14:textId="77777777" w:rsidR="009E772C" w:rsidRPr="00AB4709" w:rsidRDefault="009E772C" w:rsidP="009E772C">
      <w:pPr>
        <w:pStyle w:val="TXT"/>
        <w:spacing w:before="0" w:line="240" w:lineRule="auto"/>
        <w:ind w:firstLine="0"/>
        <w:rPr>
          <w:rFonts w:ascii="Garamond" w:hAnsi="Garamond"/>
          <w:color w:val="auto"/>
          <w:sz w:val="24"/>
          <w:szCs w:val="24"/>
        </w:rPr>
      </w:pPr>
      <w:r w:rsidRPr="00AB4709">
        <w:rPr>
          <w:rFonts w:ascii="Garamond" w:hAnsi="Garamond"/>
          <w:color w:val="auto"/>
          <w:sz w:val="24"/>
          <w:szCs w:val="24"/>
        </w:rPr>
        <w:t xml:space="preserve">In the </w:t>
      </w:r>
      <w:r w:rsidRPr="00AB4709">
        <w:rPr>
          <w:rFonts w:ascii="Garamond" w:hAnsi="Garamond"/>
          <w:i/>
          <w:color w:val="auto"/>
          <w:sz w:val="24"/>
          <w:szCs w:val="24"/>
        </w:rPr>
        <w:t xml:space="preserve">Cox </w:t>
      </w:r>
      <w:r w:rsidRPr="00AB4709">
        <w:rPr>
          <w:rFonts w:ascii="Garamond" w:hAnsi="Garamond"/>
          <w:color w:val="auto"/>
          <w:sz w:val="24"/>
          <w:szCs w:val="24"/>
        </w:rPr>
        <w:t>case, the Supreme Court made clear that:</w:t>
      </w:r>
    </w:p>
    <w:p w14:paraId="68F2333E" w14:textId="77777777" w:rsidR="006252CB" w:rsidRPr="00AB4709" w:rsidRDefault="006252CB" w:rsidP="009E772C">
      <w:pPr>
        <w:pStyle w:val="TXT"/>
        <w:spacing w:before="0" w:line="240" w:lineRule="auto"/>
        <w:ind w:firstLine="0"/>
        <w:rPr>
          <w:rFonts w:ascii="Garamond" w:hAnsi="Garamond"/>
          <w:color w:val="auto"/>
          <w:sz w:val="24"/>
          <w:szCs w:val="24"/>
        </w:rPr>
      </w:pPr>
    </w:p>
    <w:p w14:paraId="2EA4B375" w14:textId="77777777" w:rsidR="009E772C" w:rsidRPr="00AB4709" w:rsidRDefault="009E772C" w:rsidP="009E772C">
      <w:pPr>
        <w:pStyle w:val="TXT"/>
        <w:numPr>
          <w:ilvl w:val="0"/>
          <w:numId w:val="5"/>
        </w:numPr>
        <w:spacing w:before="0" w:line="240" w:lineRule="auto"/>
        <w:rPr>
          <w:rFonts w:ascii="Garamond" w:hAnsi="Garamond"/>
          <w:color w:val="auto"/>
          <w:sz w:val="24"/>
          <w:szCs w:val="24"/>
        </w:rPr>
      </w:pPr>
      <w:r w:rsidRPr="00AB4709">
        <w:rPr>
          <w:rFonts w:ascii="Garamond" w:hAnsi="Garamond"/>
          <w:color w:val="auto"/>
          <w:sz w:val="24"/>
          <w:szCs w:val="24"/>
        </w:rPr>
        <w:t>a principal will be liable for the torts of his or her agent.</w:t>
      </w:r>
    </w:p>
    <w:p w14:paraId="7F85527C" w14:textId="77777777" w:rsidR="009E772C" w:rsidRPr="00AB4709" w:rsidRDefault="009E772C" w:rsidP="009E772C">
      <w:pPr>
        <w:pStyle w:val="TXT"/>
        <w:numPr>
          <w:ilvl w:val="0"/>
          <w:numId w:val="5"/>
        </w:numPr>
        <w:spacing w:before="0" w:line="240" w:lineRule="auto"/>
        <w:rPr>
          <w:rFonts w:ascii="Garamond" w:hAnsi="Garamond"/>
          <w:color w:val="auto"/>
          <w:sz w:val="24"/>
          <w:szCs w:val="24"/>
        </w:rPr>
      </w:pPr>
      <w:r w:rsidRPr="00AB4709">
        <w:rPr>
          <w:rFonts w:ascii="Garamond" w:hAnsi="Garamond"/>
          <w:color w:val="auto"/>
          <w:sz w:val="24"/>
          <w:szCs w:val="24"/>
        </w:rPr>
        <w:t>a partnership (eg, of solicitors) can be liable for the torts of fellow partners.</w:t>
      </w:r>
    </w:p>
    <w:p w14:paraId="38BA6E16" w14:textId="77777777" w:rsidR="009E772C" w:rsidRPr="00AB4709" w:rsidRDefault="009E772C" w:rsidP="009E772C">
      <w:pPr>
        <w:pStyle w:val="TXT"/>
        <w:spacing w:before="0" w:line="240" w:lineRule="auto"/>
        <w:ind w:firstLine="0"/>
        <w:rPr>
          <w:rFonts w:ascii="Garamond" w:hAnsi="Garamond"/>
          <w:color w:val="auto"/>
          <w:sz w:val="24"/>
          <w:szCs w:val="24"/>
        </w:rPr>
      </w:pPr>
    </w:p>
    <w:p w14:paraId="631E1263" w14:textId="77777777" w:rsidR="006252CB" w:rsidRPr="00AB4709" w:rsidRDefault="006252CB" w:rsidP="009E772C">
      <w:pPr>
        <w:pStyle w:val="TXT"/>
        <w:spacing w:before="0" w:line="240" w:lineRule="auto"/>
        <w:ind w:firstLine="0"/>
        <w:rPr>
          <w:rFonts w:ascii="Garamond" w:hAnsi="Garamond"/>
          <w:color w:val="auto"/>
          <w:sz w:val="24"/>
          <w:szCs w:val="24"/>
        </w:rPr>
      </w:pPr>
    </w:p>
    <w:p w14:paraId="13B45C59" w14:textId="77777777" w:rsidR="00D8559F" w:rsidRPr="00AB4709" w:rsidRDefault="00D8559F" w:rsidP="00D8559F">
      <w:pPr>
        <w:pStyle w:val="TXT"/>
        <w:spacing w:before="0" w:line="240" w:lineRule="auto"/>
        <w:ind w:firstLine="0"/>
        <w:rPr>
          <w:rFonts w:ascii="Garamond" w:hAnsi="Garamond"/>
          <w:b/>
          <w:color w:val="auto"/>
          <w:sz w:val="24"/>
          <w:szCs w:val="24"/>
        </w:rPr>
      </w:pPr>
      <w:r w:rsidRPr="00AB4709">
        <w:rPr>
          <w:rFonts w:ascii="Garamond" w:hAnsi="Garamond"/>
          <w:b/>
          <w:color w:val="auto"/>
          <w:sz w:val="24"/>
          <w:szCs w:val="24"/>
        </w:rPr>
        <w:lastRenderedPageBreak/>
        <w:t>3.</w:t>
      </w:r>
      <w:r w:rsidRPr="00AB4709">
        <w:rPr>
          <w:rFonts w:ascii="Garamond" w:hAnsi="Garamond"/>
          <w:b/>
          <w:color w:val="auto"/>
          <w:sz w:val="24"/>
          <w:szCs w:val="24"/>
        </w:rPr>
        <w:tab/>
        <w:t>Relationship Akin to a Contract of Employment</w:t>
      </w:r>
      <w:r>
        <w:rPr>
          <w:rFonts w:ascii="Garamond" w:hAnsi="Garamond"/>
          <w:b/>
          <w:color w:val="auto"/>
          <w:sz w:val="24"/>
          <w:szCs w:val="24"/>
        </w:rPr>
        <w:t xml:space="preserve"> (where just and reasonable)</w:t>
      </w:r>
    </w:p>
    <w:p w14:paraId="094789E4" w14:textId="77777777" w:rsidR="00D8559F" w:rsidRPr="00AB4709" w:rsidRDefault="00D8559F" w:rsidP="00D8559F">
      <w:pPr>
        <w:pStyle w:val="TXT"/>
        <w:spacing w:before="0" w:line="240" w:lineRule="auto"/>
        <w:ind w:firstLine="0"/>
        <w:rPr>
          <w:rFonts w:ascii="Garamond" w:hAnsi="Garamond"/>
          <w:b/>
          <w:color w:val="auto"/>
          <w:sz w:val="24"/>
          <w:szCs w:val="24"/>
        </w:rPr>
      </w:pPr>
    </w:p>
    <w:p w14:paraId="1881B537" w14:textId="77777777" w:rsidR="00D8559F" w:rsidRPr="00AB4709" w:rsidRDefault="00D8559F" w:rsidP="00D8559F">
      <w:pPr>
        <w:pStyle w:val="TXT"/>
        <w:spacing w:before="0" w:line="240" w:lineRule="auto"/>
        <w:ind w:firstLine="0"/>
        <w:rPr>
          <w:rFonts w:ascii="Garamond" w:hAnsi="Garamond"/>
          <w:color w:val="auto"/>
          <w:sz w:val="24"/>
          <w:szCs w:val="24"/>
        </w:rPr>
      </w:pPr>
      <w:r w:rsidRPr="00AB4709">
        <w:rPr>
          <w:rFonts w:ascii="Garamond" w:hAnsi="Garamond"/>
          <w:color w:val="auto"/>
          <w:sz w:val="24"/>
          <w:szCs w:val="24"/>
        </w:rPr>
        <w:t>An extension beyond the strict confines of an employee/employer relationship was established by the Supreme Court in 2013.</w:t>
      </w:r>
    </w:p>
    <w:p w14:paraId="4311BA19" w14:textId="77777777" w:rsidR="00D8559F" w:rsidRPr="00AB4709" w:rsidRDefault="00D8559F" w:rsidP="00D8559F">
      <w:pPr>
        <w:pStyle w:val="TXT"/>
        <w:spacing w:before="0" w:line="240" w:lineRule="auto"/>
        <w:ind w:firstLine="0"/>
        <w:rPr>
          <w:rFonts w:ascii="Garamond" w:hAnsi="Garamond"/>
          <w:color w:val="auto"/>
          <w:sz w:val="24"/>
          <w:szCs w:val="24"/>
        </w:rPr>
      </w:pPr>
      <w:r w:rsidRPr="00AB4709">
        <w:rPr>
          <w:rFonts w:ascii="Garamond" w:hAnsi="Garamond"/>
          <w:color w:val="auto"/>
          <w:sz w:val="24"/>
          <w:szCs w:val="24"/>
        </w:rPr>
        <w:t xml:space="preserve"> </w:t>
      </w:r>
    </w:p>
    <w:p w14:paraId="1A1D36FD" w14:textId="77777777" w:rsidR="00D8559F" w:rsidRPr="00AB4709" w:rsidRDefault="00D8559F" w:rsidP="00D8559F">
      <w:pPr>
        <w:pStyle w:val="h5"/>
        <w:jc w:val="both"/>
        <w:rPr>
          <w:rFonts w:ascii="Garamond" w:hAnsi="Garamond"/>
          <w:iCs/>
        </w:rPr>
      </w:pPr>
      <w:r w:rsidRPr="00AB4709">
        <w:rPr>
          <w:rFonts w:ascii="Garamond" w:hAnsi="Garamond"/>
          <w:i/>
          <w:iCs/>
        </w:rPr>
        <w:t xml:space="preserve">Catholic Child Welfare Society and Others v Various Claimants </w:t>
      </w:r>
      <w:r w:rsidRPr="00AB4709">
        <w:rPr>
          <w:rFonts w:ascii="Garamond" w:hAnsi="Garamond"/>
          <w:iCs/>
        </w:rPr>
        <w:t>[2013] 2 AC 1</w:t>
      </w:r>
    </w:p>
    <w:p w14:paraId="6DD33C95" w14:textId="77777777" w:rsidR="00D8559F" w:rsidRPr="00AB4709" w:rsidRDefault="00D8559F" w:rsidP="00D8559F">
      <w:pPr>
        <w:pStyle w:val="TXT"/>
        <w:spacing w:before="0" w:line="240" w:lineRule="auto"/>
        <w:ind w:firstLine="720"/>
        <w:rPr>
          <w:rFonts w:ascii="Garamond" w:hAnsi="Garamond"/>
          <w:color w:val="auto"/>
          <w:sz w:val="22"/>
          <w:szCs w:val="22"/>
        </w:rPr>
      </w:pPr>
    </w:p>
    <w:p w14:paraId="5BC81491" w14:textId="77777777" w:rsidR="00D8559F" w:rsidRPr="00AB4709" w:rsidRDefault="00D8559F" w:rsidP="00D8559F">
      <w:pPr>
        <w:pStyle w:val="TXT"/>
        <w:spacing w:before="0" w:line="240" w:lineRule="auto"/>
        <w:ind w:left="567" w:firstLine="0"/>
        <w:rPr>
          <w:rFonts w:ascii="Garamond" w:hAnsi="Garamond"/>
          <w:color w:val="auto"/>
          <w:sz w:val="22"/>
          <w:szCs w:val="22"/>
        </w:rPr>
      </w:pPr>
      <w:r w:rsidRPr="00AB4709">
        <w:rPr>
          <w:rFonts w:ascii="Garamond" w:hAnsi="Garamond"/>
          <w:color w:val="auto"/>
          <w:sz w:val="22"/>
          <w:szCs w:val="22"/>
        </w:rPr>
        <w:t>Where the defendant and the tortfeasor are not bound by a contract of employment, but their relationship has the same incidents, that relationship can properly give rise to vicarious liability on the ground that it is akin to that between an employer and an employee.</w:t>
      </w:r>
      <w:r>
        <w:rPr>
          <w:rFonts w:ascii="Garamond" w:hAnsi="Garamond"/>
          <w:color w:val="auto"/>
          <w:sz w:val="22"/>
          <w:szCs w:val="22"/>
        </w:rPr>
        <w:t xml:space="preserve"> (Lord Phillips.)</w:t>
      </w:r>
    </w:p>
    <w:p w14:paraId="25C9E302" w14:textId="77777777" w:rsidR="00D8559F" w:rsidRDefault="00D8559F" w:rsidP="00D8559F">
      <w:pPr>
        <w:pStyle w:val="TXT"/>
        <w:spacing w:before="0" w:line="240" w:lineRule="auto"/>
        <w:ind w:firstLine="0"/>
        <w:rPr>
          <w:rFonts w:ascii="Garamond" w:hAnsi="Garamond"/>
          <w:color w:val="auto"/>
          <w:sz w:val="22"/>
          <w:szCs w:val="22"/>
        </w:rPr>
      </w:pPr>
    </w:p>
    <w:p w14:paraId="4D167F85" w14:textId="77777777" w:rsidR="00D8559F" w:rsidRPr="00AB4709" w:rsidRDefault="00D8559F" w:rsidP="00D8559F">
      <w:pPr>
        <w:pStyle w:val="TXT"/>
        <w:spacing w:before="0" w:line="240" w:lineRule="auto"/>
        <w:ind w:firstLine="0"/>
        <w:rPr>
          <w:rFonts w:ascii="Garamond" w:hAnsi="Garamond"/>
          <w:color w:val="auto"/>
          <w:sz w:val="22"/>
          <w:szCs w:val="22"/>
        </w:rPr>
      </w:pPr>
    </w:p>
    <w:p w14:paraId="7326E934" w14:textId="77777777" w:rsidR="00D8559F" w:rsidRPr="00AB4709" w:rsidRDefault="00D8559F" w:rsidP="00D8559F">
      <w:pPr>
        <w:pStyle w:val="TXT"/>
        <w:spacing w:before="0" w:line="240" w:lineRule="auto"/>
        <w:ind w:firstLine="0"/>
        <w:rPr>
          <w:rFonts w:ascii="Garamond" w:hAnsi="Garamond"/>
          <w:i/>
          <w:color w:val="auto"/>
          <w:sz w:val="24"/>
          <w:szCs w:val="24"/>
        </w:rPr>
      </w:pPr>
      <w:r w:rsidRPr="00AB4709">
        <w:rPr>
          <w:rFonts w:ascii="Garamond" w:hAnsi="Garamond"/>
          <w:i/>
          <w:color w:val="auto"/>
          <w:sz w:val="24"/>
          <w:szCs w:val="24"/>
        </w:rPr>
        <w:t xml:space="preserve">What are the ‘same </w:t>
      </w:r>
      <w:proofErr w:type="gramStart"/>
      <w:r w:rsidRPr="00AB4709">
        <w:rPr>
          <w:rFonts w:ascii="Garamond" w:hAnsi="Garamond"/>
          <w:i/>
          <w:color w:val="auto"/>
          <w:sz w:val="24"/>
          <w:szCs w:val="24"/>
        </w:rPr>
        <w:t>incidents’</w:t>
      </w:r>
      <w:proofErr w:type="gramEnd"/>
      <w:r w:rsidRPr="00AB4709">
        <w:rPr>
          <w:rFonts w:ascii="Garamond" w:hAnsi="Garamond"/>
          <w:i/>
          <w:color w:val="auto"/>
          <w:sz w:val="24"/>
          <w:szCs w:val="24"/>
        </w:rPr>
        <w:t>?</w:t>
      </w:r>
    </w:p>
    <w:p w14:paraId="36CD7291" w14:textId="77777777" w:rsidR="00D8559F" w:rsidRPr="00AB4709" w:rsidRDefault="00D8559F" w:rsidP="00D8559F">
      <w:pPr>
        <w:pStyle w:val="TXT"/>
        <w:spacing w:before="0" w:line="240" w:lineRule="auto"/>
        <w:ind w:firstLine="0"/>
        <w:rPr>
          <w:rFonts w:ascii="Garamond" w:hAnsi="Garamond"/>
          <w:color w:val="auto"/>
          <w:sz w:val="24"/>
          <w:szCs w:val="24"/>
        </w:rPr>
      </w:pPr>
      <w:r w:rsidRPr="00AB4709">
        <w:rPr>
          <w:rFonts w:ascii="Garamond" w:hAnsi="Garamond"/>
          <w:color w:val="auto"/>
          <w:sz w:val="24"/>
          <w:szCs w:val="24"/>
        </w:rPr>
        <w:t>One of these, mentioned by Lord Phillips, was the fact that D can direct what X does.</w:t>
      </w:r>
      <w:r>
        <w:rPr>
          <w:rFonts w:ascii="Garamond" w:hAnsi="Garamond"/>
          <w:color w:val="auto"/>
          <w:sz w:val="24"/>
          <w:szCs w:val="24"/>
        </w:rPr>
        <w:t xml:space="preserve">  </w:t>
      </w:r>
    </w:p>
    <w:p w14:paraId="02B0F620" w14:textId="77777777" w:rsidR="00D8559F" w:rsidRPr="00AB4709" w:rsidRDefault="00D8559F" w:rsidP="00D8559F">
      <w:pPr>
        <w:pStyle w:val="TXT"/>
        <w:spacing w:before="0" w:line="240" w:lineRule="auto"/>
        <w:ind w:firstLine="0"/>
        <w:rPr>
          <w:rFonts w:ascii="Garamond" w:hAnsi="Garamond"/>
          <w:color w:val="auto"/>
          <w:sz w:val="24"/>
          <w:szCs w:val="24"/>
        </w:rPr>
      </w:pPr>
    </w:p>
    <w:p w14:paraId="59DEEE1C" w14:textId="77777777" w:rsidR="00D8559F" w:rsidRPr="00AB4709" w:rsidRDefault="00D8559F" w:rsidP="00D8559F">
      <w:pPr>
        <w:pStyle w:val="TXT"/>
        <w:spacing w:before="0" w:line="240" w:lineRule="auto"/>
        <w:ind w:firstLine="0"/>
        <w:rPr>
          <w:rFonts w:ascii="Garamond" w:hAnsi="Garamond"/>
          <w:color w:val="auto"/>
          <w:sz w:val="24"/>
          <w:szCs w:val="24"/>
        </w:rPr>
      </w:pPr>
      <w:r w:rsidRPr="00AB4709">
        <w:rPr>
          <w:rFonts w:ascii="Garamond" w:hAnsi="Garamond"/>
          <w:color w:val="auto"/>
          <w:sz w:val="24"/>
          <w:szCs w:val="24"/>
        </w:rPr>
        <w:t>Another was the fact that what the tortfeasor does is for the benefit of the defendant</w:t>
      </w:r>
      <w:r>
        <w:rPr>
          <w:rFonts w:ascii="Garamond" w:hAnsi="Garamond"/>
          <w:color w:val="auto"/>
          <w:sz w:val="24"/>
          <w:szCs w:val="24"/>
        </w:rPr>
        <w:t>’s (</w:t>
      </w:r>
      <w:proofErr w:type="spellStart"/>
      <w:r>
        <w:rPr>
          <w:rFonts w:ascii="Garamond" w:hAnsi="Garamond"/>
          <w:color w:val="auto"/>
          <w:sz w:val="24"/>
          <w:szCs w:val="24"/>
        </w:rPr>
        <w:t>ie</w:t>
      </w:r>
      <w:proofErr w:type="spellEnd"/>
      <w:r>
        <w:rPr>
          <w:rFonts w:ascii="Garamond" w:hAnsi="Garamond"/>
          <w:color w:val="auto"/>
          <w:sz w:val="24"/>
          <w:szCs w:val="24"/>
        </w:rPr>
        <w:t>, D2’s)</w:t>
      </w:r>
      <w:r w:rsidRPr="00AB4709">
        <w:rPr>
          <w:rFonts w:ascii="Garamond" w:hAnsi="Garamond"/>
          <w:color w:val="auto"/>
          <w:sz w:val="24"/>
          <w:szCs w:val="24"/>
        </w:rPr>
        <w:t xml:space="preserve"> organisation.</w:t>
      </w:r>
    </w:p>
    <w:p w14:paraId="586182C3" w14:textId="77777777" w:rsidR="00D8559F" w:rsidRPr="00AB4709" w:rsidRDefault="00D8559F" w:rsidP="00D8559F">
      <w:pPr>
        <w:pStyle w:val="TXT"/>
        <w:spacing w:before="0" w:line="240" w:lineRule="auto"/>
        <w:ind w:firstLine="0"/>
        <w:rPr>
          <w:rFonts w:ascii="Garamond" w:hAnsi="Garamond"/>
          <w:color w:val="auto"/>
          <w:sz w:val="24"/>
          <w:szCs w:val="24"/>
        </w:rPr>
      </w:pPr>
    </w:p>
    <w:p w14:paraId="2FE25479" w14:textId="77777777" w:rsidR="00D8559F" w:rsidRPr="00AB4709" w:rsidRDefault="00D8559F" w:rsidP="00D8559F">
      <w:pPr>
        <w:pStyle w:val="TXT"/>
        <w:spacing w:before="0" w:line="240" w:lineRule="auto"/>
        <w:ind w:firstLine="0"/>
        <w:rPr>
          <w:rFonts w:ascii="Garamond" w:hAnsi="Garamond"/>
          <w:color w:val="auto"/>
          <w:sz w:val="24"/>
          <w:szCs w:val="24"/>
        </w:rPr>
      </w:pPr>
      <w:r w:rsidRPr="00AB4709">
        <w:rPr>
          <w:rFonts w:ascii="Garamond" w:hAnsi="Garamond"/>
          <w:color w:val="auto"/>
          <w:sz w:val="24"/>
          <w:szCs w:val="24"/>
        </w:rPr>
        <w:t xml:space="preserve">A third was the fact that the </w:t>
      </w:r>
      <w:r>
        <w:rPr>
          <w:rFonts w:ascii="Garamond" w:hAnsi="Garamond"/>
          <w:color w:val="auto"/>
          <w:sz w:val="24"/>
          <w:szCs w:val="24"/>
        </w:rPr>
        <w:t xml:space="preserve">immediate </w:t>
      </w:r>
      <w:r w:rsidRPr="00AB4709">
        <w:rPr>
          <w:rFonts w:ascii="Garamond" w:hAnsi="Garamond"/>
          <w:color w:val="auto"/>
          <w:sz w:val="24"/>
          <w:szCs w:val="24"/>
        </w:rPr>
        <w:t xml:space="preserve">tortfeasor’s </w:t>
      </w:r>
      <w:r>
        <w:rPr>
          <w:rFonts w:ascii="Garamond" w:hAnsi="Garamond"/>
          <w:color w:val="auto"/>
          <w:sz w:val="24"/>
          <w:szCs w:val="24"/>
        </w:rPr>
        <w:t>(</w:t>
      </w:r>
      <w:proofErr w:type="spellStart"/>
      <w:r>
        <w:rPr>
          <w:rFonts w:ascii="Garamond" w:hAnsi="Garamond"/>
          <w:color w:val="auto"/>
          <w:sz w:val="24"/>
          <w:szCs w:val="24"/>
        </w:rPr>
        <w:t>ie</w:t>
      </w:r>
      <w:proofErr w:type="spellEnd"/>
      <w:r>
        <w:rPr>
          <w:rFonts w:ascii="Garamond" w:hAnsi="Garamond"/>
          <w:color w:val="auto"/>
          <w:sz w:val="24"/>
          <w:szCs w:val="24"/>
        </w:rPr>
        <w:t xml:space="preserve">, D1’s) </w:t>
      </w:r>
      <w:r w:rsidRPr="00AB4709">
        <w:rPr>
          <w:rFonts w:ascii="Garamond" w:hAnsi="Garamond"/>
          <w:color w:val="auto"/>
          <w:sz w:val="24"/>
          <w:szCs w:val="24"/>
        </w:rPr>
        <w:t xml:space="preserve">activity forms an integral part of </w:t>
      </w:r>
      <w:r>
        <w:rPr>
          <w:rFonts w:ascii="Garamond" w:hAnsi="Garamond"/>
          <w:color w:val="auto"/>
          <w:sz w:val="24"/>
          <w:szCs w:val="24"/>
        </w:rPr>
        <w:t xml:space="preserve">D2’s </w:t>
      </w:r>
      <w:r w:rsidRPr="00AB4709">
        <w:rPr>
          <w:rFonts w:ascii="Garamond" w:hAnsi="Garamond"/>
          <w:color w:val="auto"/>
          <w:sz w:val="24"/>
          <w:szCs w:val="24"/>
        </w:rPr>
        <w:t>activities or purposes.</w:t>
      </w:r>
    </w:p>
    <w:p w14:paraId="18CF7370" w14:textId="77777777" w:rsidR="00D8559F" w:rsidRPr="00AB4709" w:rsidRDefault="00D8559F" w:rsidP="00D8559F">
      <w:pPr>
        <w:pStyle w:val="TXT"/>
        <w:spacing w:before="0" w:line="240" w:lineRule="auto"/>
        <w:ind w:left="720" w:firstLine="0"/>
        <w:rPr>
          <w:rFonts w:ascii="Garamond" w:hAnsi="Garamond"/>
          <w:color w:val="auto"/>
          <w:sz w:val="24"/>
          <w:szCs w:val="24"/>
        </w:rPr>
      </w:pPr>
    </w:p>
    <w:p w14:paraId="698C3C1E" w14:textId="77777777" w:rsidR="00D8559F" w:rsidRPr="00AB4709" w:rsidRDefault="00D8559F" w:rsidP="00D8559F">
      <w:pPr>
        <w:pStyle w:val="TXT"/>
        <w:spacing w:before="0" w:line="240" w:lineRule="auto"/>
        <w:ind w:firstLine="0"/>
        <w:rPr>
          <w:rFonts w:ascii="Garamond" w:hAnsi="Garamond"/>
          <w:color w:val="auto"/>
          <w:sz w:val="24"/>
          <w:szCs w:val="24"/>
        </w:rPr>
      </w:pPr>
    </w:p>
    <w:p w14:paraId="43EB4016" w14:textId="77777777" w:rsidR="00D8559F" w:rsidRPr="00AB4709" w:rsidRDefault="00D8559F" w:rsidP="00D8559F">
      <w:pPr>
        <w:pStyle w:val="TXT"/>
        <w:spacing w:before="0" w:line="240" w:lineRule="auto"/>
        <w:ind w:firstLine="0"/>
        <w:rPr>
          <w:rFonts w:ascii="Garamond" w:hAnsi="Garamond"/>
          <w:color w:val="auto"/>
          <w:sz w:val="24"/>
          <w:szCs w:val="24"/>
        </w:rPr>
      </w:pPr>
      <w:r w:rsidRPr="00AB4709">
        <w:rPr>
          <w:rFonts w:ascii="Garamond" w:hAnsi="Garamond"/>
          <w:color w:val="auto"/>
          <w:sz w:val="24"/>
          <w:szCs w:val="24"/>
        </w:rPr>
        <w:t xml:space="preserve">The </w:t>
      </w:r>
      <w:r w:rsidRPr="00AB4709">
        <w:rPr>
          <w:rFonts w:ascii="Garamond" w:hAnsi="Garamond"/>
          <w:i/>
          <w:color w:val="auto"/>
          <w:sz w:val="24"/>
          <w:szCs w:val="24"/>
        </w:rPr>
        <w:t>akin to contract</w:t>
      </w:r>
      <w:r w:rsidRPr="00AB4709">
        <w:rPr>
          <w:rFonts w:ascii="Garamond" w:hAnsi="Garamond"/>
          <w:color w:val="auto"/>
          <w:sz w:val="24"/>
          <w:szCs w:val="24"/>
        </w:rPr>
        <w:t xml:space="preserve"> of employment approach has been used elsewhere, too.</w:t>
      </w:r>
    </w:p>
    <w:p w14:paraId="33066921" w14:textId="77777777" w:rsidR="00D8559F" w:rsidRPr="00AB4709" w:rsidRDefault="00D8559F" w:rsidP="00D8559F">
      <w:pPr>
        <w:pStyle w:val="TXT"/>
        <w:spacing w:before="0" w:line="240" w:lineRule="auto"/>
        <w:ind w:firstLine="0"/>
        <w:rPr>
          <w:rFonts w:ascii="Garamond" w:hAnsi="Garamond"/>
          <w:color w:val="auto"/>
          <w:sz w:val="24"/>
          <w:szCs w:val="24"/>
        </w:rPr>
      </w:pPr>
      <w:r w:rsidRPr="00AB4709">
        <w:rPr>
          <w:rFonts w:ascii="Garamond" w:hAnsi="Garamond"/>
          <w:color w:val="auto"/>
          <w:sz w:val="24"/>
          <w:szCs w:val="24"/>
        </w:rPr>
        <w:t xml:space="preserve"> </w:t>
      </w:r>
    </w:p>
    <w:p w14:paraId="17FBE85D" w14:textId="77777777" w:rsidR="00D8559F" w:rsidRPr="00AB4709" w:rsidRDefault="00D8559F" w:rsidP="00D8559F">
      <w:pPr>
        <w:pStyle w:val="h8"/>
        <w:jc w:val="both"/>
        <w:rPr>
          <w:rFonts w:ascii="Garamond" w:hAnsi="Garamond"/>
          <w:szCs w:val="24"/>
        </w:rPr>
      </w:pPr>
      <w:r w:rsidRPr="00AB4709">
        <w:rPr>
          <w:rFonts w:ascii="Garamond" w:hAnsi="Garamond"/>
          <w:i/>
          <w:iCs/>
          <w:szCs w:val="24"/>
        </w:rPr>
        <w:t>E v English Province of Our Lady of Charity</w:t>
      </w:r>
      <w:r w:rsidRPr="00AB4709">
        <w:rPr>
          <w:rFonts w:ascii="Garamond" w:hAnsi="Garamond"/>
          <w:szCs w:val="24"/>
        </w:rPr>
        <w:t xml:space="preserve"> [2013] WLR 958</w:t>
      </w:r>
    </w:p>
    <w:p w14:paraId="360DF54D" w14:textId="77777777" w:rsidR="00D8559F" w:rsidRPr="00AB4709" w:rsidRDefault="00D8559F" w:rsidP="00D8559F">
      <w:pPr>
        <w:pStyle w:val="TXT"/>
        <w:spacing w:before="0" w:line="240" w:lineRule="auto"/>
        <w:ind w:firstLine="0"/>
        <w:rPr>
          <w:rFonts w:ascii="Garamond" w:hAnsi="Garamond"/>
          <w:color w:val="auto"/>
          <w:sz w:val="24"/>
          <w:szCs w:val="24"/>
        </w:rPr>
      </w:pPr>
      <w:r w:rsidRPr="00AB4709">
        <w:rPr>
          <w:rFonts w:ascii="Garamond" w:hAnsi="Garamond"/>
          <w:i/>
          <w:color w:val="auto"/>
          <w:sz w:val="24"/>
          <w:szCs w:val="24"/>
        </w:rPr>
        <w:t>Cox v Ministry of Justice</w:t>
      </w:r>
      <w:r w:rsidRPr="00AB4709">
        <w:rPr>
          <w:rFonts w:ascii="Garamond" w:hAnsi="Garamond"/>
          <w:color w:val="auto"/>
          <w:sz w:val="24"/>
          <w:szCs w:val="24"/>
        </w:rPr>
        <w:t xml:space="preserve"> [2016] AC 660</w:t>
      </w:r>
    </w:p>
    <w:p w14:paraId="508869AE" w14:textId="77777777" w:rsidR="005758BD" w:rsidRPr="00AB4709" w:rsidRDefault="005758BD" w:rsidP="005758BD">
      <w:pPr>
        <w:pStyle w:val="h8"/>
        <w:jc w:val="both"/>
        <w:rPr>
          <w:rFonts w:ascii="Garamond" w:hAnsi="Garamond"/>
        </w:rPr>
      </w:pPr>
    </w:p>
    <w:p w14:paraId="1C4B28D5" w14:textId="77777777" w:rsidR="005758BD" w:rsidRPr="00AB4709" w:rsidRDefault="005758BD" w:rsidP="005758BD">
      <w:pPr>
        <w:pStyle w:val="h8"/>
        <w:jc w:val="both"/>
        <w:rPr>
          <w:rFonts w:ascii="Garamond" w:hAnsi="Garamond"/>
          <w:szCs w:val="24"/>
        </w:rPr>
      </w:pPr>
    </w:p>
    <w:p w14:paraId="0A6A2715" w14:textId="77777777" w:rsidR="00AA0D27" w:rsidRPr="00AB4709" w:rsidRDefault="00AA0D27" w:rsidP="00AA0D27">
      <w:pPr>
        <w:pStyle w:val="h8"/>
        <w:jc w:val="both"/>
        <w:rPr>
          <w:rFonts w:ascii="Garamond" w:hAnsi="Garamond"/>
          <w:b/>
          <w:szCs w:val="24"/>
        </w:rPr>
      </w:pPr>
      <w:r w:rsidRPr="00AB4709">
        <w:rPr>
          <w:rFonts w:ascii="Garamond" w:hAnsi="Garamond"/>
          <w:b/>
          <w:szCs w:val="24"/>
        </w:rPr>
        <w:t>4.</w:t>
      </w:r>
      <w:r w:rsidRPr="00AB4709">
        <w:rPr>
          <w:rFonts w:ascii="Garamond" w:hAnsi="Garamond"/>
          <w:b/>
          <w:szCs w:val="24"/>
        </w:rPr>
        <w:tab/>
        <w:t>Some Independent Contractors?</w:t>
      </w:r>
    </w:p>
    <w:p w14:paraId="256A10D8" w14:textId="77777777" w:rsidR="00AA0D27" w:rsidRPr="00AB4709" w:rsidRDefault="00AA0D27" w:rsidP="00AA0D27">
      <w:pPr>
        <w:pStyle w:val="h8"/>
        <w:jc w:val="both"/>
        <w:rPr>
          <w:rFonts w:ascii="Garamond" w:hAnsi="Garamond"/>
          <w:szCs w:val="24"/>
        </w:rPr>
      </w:pPr>
    </w:p>
    <w:p w14:paraId="7114FB7E" w14:textId="77777777" w:rsidR="00AA0D27" w:rsidRPr="00AB4709" w:rsidRDefault="00AA0D27" w:rsidP="00AA0D27">
      <w:pPr>
        <w:pStyle w:val="h8"/>
        <w:jc w:val="both"/>
        <w:rPr>
          <w:rFonts w:ascii="Garamond" w:hAnsi="Garamond"/>
          <w:szCs w:val="24"/>
        </w:rPr>
      </w:pPr>
      <w:r w:rsidRPr="00AB4709">
        <w:rPr>
          <w:rFonts w:ascii="Garamond" w:hAnsi="Garamond"/>
          <w:szCs w:val="24"/>
        </w:rPr>
        <w:t xml:space="preserve">It has long since been established that the appropriate device to use in the case of an independent contractor’s negligence is that of the non-delegable duty of care (see later). </w:t>
      </w:r>
    </w:p>
    <w:p w14:paraId="4D01067C" w14:textId="77777777" w:rsidR="00AA0D27" w:rsidRPr="00AB4709" w:rsidRDefault="00AA0D27" w:rsidP="00AA0D27">
      <w:pPr>
        <w:pStyle w:val="h8"/>
        <w:jc w:val="both"/>
        <w:rPr>
          <w:rFonts w:ascii="Garamond" w:hAnsi="Garamond"/>
          <w:szCs w:val="24"/>
        </w:rPr>
      </w:pPr>
    </w:p>
    <w:p w14:paraId="3B62AAAC" w14:textId="77777777" w:rsidR="00AA0D27" w:rsidRPr="004748B8" w:rsidRDefault="00AA0D27" w:rsidP="00AA0D27">
      <w:pPr>
        <w:ind w:left="720" w:hanging="720"/>
        <w:jc w:val="both"/>
        <w:rPr>
          <w:rFonts w:ascii="Garamond" w:hAnsi="Garamond" w:cs="Segoe UI"/>
          <w:bCs/>
          <w:sz w:val="24"/>
          <w:szCs w:val="24"/>
        </w:rPr>
      </w:pPr>
      <w:r w:rsidRPr="004748B8">
        <w:rPr>
          <w:rFonts w:ascii="Garamond" w:hAnsi="Garamond" w:cs="Segoe UI"/>
          <w:bCs/>
          <w:i/>
          <w:iCs/>
          <w:sz w:val="24"/>
          <w:szCs w:val="24"/>
        </w:rPr>
        <w:t xml:space="preserve">Barclays Bank v Various Claimants </w:t>
      </w:r>
      <w:r w:rsidRPr="004748B8">
        <w:rPr>
          <w:rFonts w:ascii="Garamond" w:hAnsi="Garamond" w:cs="Segoe UI"/>
          <w:bCs/>
          <w:sz w:val="24"/>
          <w:szCs w:val="24"/>
        </w:rPr>
        <w:t>[2020] UKSC 2013</w:t>
      </w:r>
    </w:p>
    <w:p w14:paraId="533A6A57" w14:textId="77777777" w:rsidR="00AA0D27" w:rsidRDefault="00AA0D27" w:rsidP="00AA0D27">
      <w:pPr>
        <w:ind w:left="720" w:hanging="720"/>
        <w:jc w:val="both"/>
        <w:rPr>
          <w:rFonts w:ascii="Garamond" w:hAnsi="Garamond" w:cs="Segoe UI"/>
          <w:bCs/>
          <w:sz w:val="24"/>
          <w:szCs w:val="24"/>
        </w:rPr>
      </w:pPr>
    </w:p>
    <w:p w14:paraId="030E6DFE" w14:textId="77777777" w:rsidR="00AA0D27" w:rsidRPr="00B50003" w:rsidRDefault="00AA0D27" w:rsidP="00AA0D27">
      <w:pPr>
        <w:ind w:left="720" w:hanging="720"/>
        <w:jc w:val="both"/>
        <w:rPr>
          <w:rFonts w:ascii="Garamond" w:hAnsi="Garamond" w:cs="Segoe UI"/>
          <w:bCs/>
          <w:sz w:val="24"/>
          <w:szCs w:val="24"/>
        </w:rPr>
      </w:pPr>
      <w:r w:rsidRPr="00B50003">
        <w:rPr>
          <w:rFonts w:ascii="Garamond" w:hAnsi="Garamond" w:cs="Segoe UI"/>
          <w:bCs/>
          <w:sz w:val="24"/>
          <w:szCs w:val="24"/>
        </w:rPr>
        <w:t>Lady Hale said that there was</w:t>
      </w:r>
      <w:r>
        <w:rPr>
          <w:rFonts w:ascii="Garamond" w:hAnsi="Garamond" w:cs="Segoe UI"/>
          <w:bCs/>
          <w:sz w:val="24"/>
          <w:szCs w:val="24"/>
        </w:rPr>
        <w:t>…</w:t>
      </w:r>
    </w:p>
    <w:p w14:paraId="5B9E4957" w14:textId="77777777" w:rsidR="00AA0D27" w:rsidRPr="00B50003" w:rsidRDefault="00AA0D27" w:rsidP="00AA0D27">
      <w:pPr>
        <w:ind w:left="720" w:hanging="720"/>
        <w:jc w:val="both"/>
        <w:rPr>
          <w:rFonts w:ascii="Garamond" w:hAnsi="Garamond" w:cs="Segoe UI"/>
          <w:bCs/>
          <w:sz w:val="22"/>
          <w:szCs w:val="22"/>
        </w:rPr>
      </w:pPr>
    </w:p>
    <w:p w14:paraId="627084EB" w14:textId="77777777" w:rsidR="00AA0D27" w:rsidRDefault="00AA0D27" w:rsidP="00AA0D27">
      <w:pPr>
        <w:ind w:left="720"/>
        <w:jc w:val="both"/>
        <w:rPr>
          <w:rFonts w:ascii="Garamond" w:hAnsi="Garamond" w:cs="Segoe UI"/>
          <w:bCs/>
          <w:sz w:val="22"/>
          <w:szCs w:val="22"/>
        </w:rPr>
      </w:pPr>
      <w:r w:rsidRPr="00B50003">
        <w:rPr>
          <w:rFonts w:ascii="Garamond" w:hAnsi="Garamond" w:cs="Segoe UI"/>
          <w:bCs/>
          <w:sz w:val="22"/>
          <w:szCs w:val="22"/>
        </w:rPr>
        <w:t>[nothing in the previous cases] to suggest that the classic distinction between employment and relationships akin or analogous to employment, on the one hand, and the relationship with an independent contractor, on the other hand [had been abandoned]</w:t>
      </w:r>
      <w:r>
        <w:rPr>
          <w:rFonts w:ascii="Garamond" w:hAnsi="Garamond" w:cs="Segoe UI"/>
          <w:bCs/>
          <w:sz w:val="22"/>
          <w:szCs w:val="22"/>
        </w:rPr>
        <w:t>.</w:t>
      </w:r>
    </w:p>
    <w:p w14:paraId="11A814F3" w14:textId="77777777" w:rsidR="00AA0D27" w:rsidRDefault="00AA0D27" w:rsidP="00AA0D27">
      <w:pPr>
        <w:jc w:val="both"/>
        <w:rPr>
          <w:rFonts w:ascii="Garamond" w:hAnsi="Garamond" w:cs="Segoe UI"/>
          <w:bCs/>
          <w:sz w:val="22"/>
          <w:szCs w:val="22"/>
        </w:rPr>
      </w:pPr>
    </w:p>
    <w:p w14:paraId="78385F21" w14:textId="77777777" w:rsidR="00AA0D27" w:rsidRPr="00AB4709" w:rsidRDefault="00AA0D27" w:rsidP="00AA0D27">
      <w:pPr>
        <w:jc w:val="both"/>
        <w:rPr>
          <w:rFonts w:ascii="Garamond" w:hAnsi="Garamond" w:cs="Segoe UI"/>
          <w:b/>
          <w:sz w:val="24"/>
          <w:szCs w:val="24"/>
        </w:rPr>
      </w:pPr>
      <w:r>
        <w:rPr>
          <w:rFonts w:ascii="Garamond" w:hAnsi="Garamond" w:cs="Segoe UI"/>
          <w:b/>
          <w:sz w:val="24"/>
          <w:szCs w:val="24"/>
        </w:rPr>
        <w:t xml:space="preserve"> </w:t>
      </w:r>
    </w:p>
    <w:p w14:paraId="25A65F50" w14:textId="77777777" w:rsidR="00AA0D27" w:rsidRPr="00AB4709" w:rsidRDefault="00AA0D27" w:rsidP="00AA0D27">
      <w:pPr>
        <w:pStyle w:val="h8"/>
        <w:rPr>
          <w:rFonts w:ascii="Garamond" w:hAnsi="Garamond"/>
          <w:b/>
          <w:szCs w:val="24"/>
        </w:rPr>
      </w:pPr>
      <w:r w:rsidRPr="00AB4709">
        <w:rPr>
          <w:rFonts w:ascii="Garamond" w:hAnsi="Garamond"/>
          <w:b/>
          <w:szCs w:val="24"/>
        </w:rPr>
        <w:t>5.</w:t>
      </w:r>
      <w:r w:rsidRPr="00AB4709">
        <w:rPr>
          <w:rFonts w:ascii="Garamond" w:hAnsi="Garamond"/>
          <w:b/>
          <w:szCs w:val="24"/>
        </w:rPr>
        <w:tab/>
        <w:t>Summary</w:t>
      </w:r>
    </w:p>
    <w:p w14:paraId="7AA3504F" w14:textId="77777777" w:rsidR="00AA0D27" w:rsidRDefault="00AA0D27" w:rsidP="00AA0D27">
      <w:pPr>
        <w:pStyle w:val="h8"/>
        <w:jc w:val="both"/>
        <w:rPr>
          <w:rFonts w:ascii="Garamond" w:hAnsi="Garamond"/>
          <w:szCs w:val="24"/>
        </w:rPr>
      </w:pPr>
    </w:p>
    <w:p w14:paraId="664CD524" w14:textId="77777777" w:rsidR="00AA0D27" w:rsidRDefault="00AA0D27" w:rsidP="00AA0D27">
      <w:pPr>
        <w:pStyle w:val="h8"/>
        <w:jc w:val="both"/>
        <w:rPr>
          <w:rFonts w:ascii="Garamond" w:hAnsi="Garamond"/>
          <w:szCs w:val="24"/>
        </w:rPr>
      </w:pPr>
      <w:r>
        <w:rPr>
          <w:rFonts w:ascii="Garamond" w:hAnsi="Garamond"/>
          <w:szCs w:val="24"/>
        </w:rPr>
        <w:t xml:space="preserve">After </w:t>
      </w:r>
      <w:r>
        <w:rPr>
          <w:rFonts w:ascii="Garamond" w:hAnsi="Garamond"/>
          <w:i/>
          <w:szCs w:val="24"/>
        </w:rPr>
        <w:t>Cox</w:t>
      </w:r>
      <w:r>
        <w:rPr>
          <w:rFonts w:ascii="Garamond" w:hAnsi="Garamond"/>
          <w:szCs w:val="24"/>
        </w:rPr>
        <w:t xml:space="preserve"> (and the other case law mentioned), it is no longer possible to confine vicarious liability to master/servant and principal/agent scenarios.</w:t>
      </w:r>
    </w:p>
    <w:p w14:paraId="2C99BC64" w14:textId="77777777" w:rsidR="00AA0D27" w:rsidRDefault="00AA0D27" w:rsidP="00AA0D27">
      <w:pPr>
        <w:pStyle w:val="h8"/>
        <w:jc w:val="both"/>
        <w:rPr>
          <w:rFonts w:ascii="Garamond" w:hAnsi="Garamond"/>
          <w:szCs w:val="24"/>
        </w:rPr>
      </w:pPr>
    </w:p>
    <w:p w14:paraId="20DD1AE7" w14:textId="77777777" w:rsidR="00AA0D27" w:rsidRDefault="00AA0D27" w:rsidP="00AA0D27">
      <w:pPr>
        <w:pStyle w:val="h8"/>
        <w:jc w:val="both"/>
        <w:rPr>
          <w:rFonts w:ascii="Garamond" w:hAnsi="Garamond"/>
          <w:szCs w:val="24"/>
        </w:rPr>
      </w:pPr>
      <w:r>
        <w:rPr>
          <w:rFonts w:ascii="Garamond" w:hAnsi="Garamond"/>
          <w:szCs w:val="24"/>
        </w:rPr>
        <w:t>To know if the relationship attracts the application of VL, we instead apply the stage 1 test.</w:t>
      </w:r>
    </w:p>
    <w:p w14:paraId="5D5DC9D6" w14:textId="77777777" w:rsidR="00AA0D27" w:rsidRDefault="00AA0D27" w:rsidP="00AA0D27">
      <w:pPr>
        <w:pStyle w:val="h8"/>
        <w:jc w:val="both"/>
        <w:rPr>
          <w:rFonts w:ascii="Garamond" w:hAnsi="Garamond"/>
          <w:i/>
          <w:szCs w:val="24"/>
        </w:rPr>
      </w:pPr>
      <w:r>
        <w:rPr>
          <w:rFonts w:ascii="Garamond" w:hAnsi="Garamond"/>
          <w:szCs w:val="24"/>
        </w:rPr>
        <w:lastRenderedPageBreak/>
        <w:t xml:space="preserve">This test, </w:t>
      </w:r>
      <w:r>
        <w:rPr>
          <w:rFonts w:ascii="Garamond" w:hAnsi="Garamond"/>
          <w:i/>
          <w:iCs/>
          <w:szCs w:val="24"/>
        </w:rPr>
        <w:t xml:space="preserve">per </w:t>
      </w:r>
      <w:r>
        <w:rPr>
          <w:rFonts w:ascii="Garamond" w:hAnsi="Garamond"/>
          <w:i/>
          <w:szCs w:val="24"/>
        </w:rPr>
        <w:t>Cox</w:t>
      </w:r>
      <w:r>
        <w:rPr>
          <w:rFonts w:ascii="Garamond" w:hAnsi="Garamond"/>
          <w:iCs/>
          <w:szCs w:val="24"/>
        </w:rPr>
        <w:t>,</w:t>
      </w:r>
      <w:r>
        <w:rPr>
          <w:rFonts w:ascii="Garamond" w:hAnsi="Garamond"/>
          <w:i/>
          <w:szCs w:val="24"/>
        </w:rPr>
        <w:t xml:space="preserve"> </w:t>
      </w:r>
      <w:r>
        <w:rPr>
          <w:rFonts w:ascii="Garamond" w:hAnsi="Garamond"/>
          <w:iCs/>
          <w:szCs w:val="24"/>
        </w:rPr>
        <w:t xml:space="preserve">states that a relationship akin to employment will </w:t>
      </w:r>
      <w:r w:rsidRPr="00135DD3">
        <w:rPr>
          <w:rFonts w:ascii="Garamond" w:hAnsi="Garamond"/>
          <w:iCs/>
          <w:szCs w:val="24"/>
        </w:rPr>
        <w:t xml:space="preserve">do </w:t>
      </w:r>
      <w:r>
        <w:rPr>
          <w:rFonts w:ascii="Garamond" w:hAnsi="Garamond"/>
          <w:i/>
          <w:szCs w:val="24"/>
        </w:rPr>
        <w:t>as long as it is fair, just and reasonable to impose VL.</w:t>
      </w:r>
    </w:p>
    <w:p w14:paraId="7215003D" w14:textId="77777777" w:rsidR="00AA0D27" w:rsidRDefault="00AA0D27" w:rsidP="00AA0D27">
      <w:pPr>
        <w:pStyle w:val="h8"/>
        <w:jc w:val="both"/>
        <w:rPr>
          <w:rFonts w:ascii="Garamond" w:hAnsi="Garamond"/>
          <w:i/>
          <w:szCs w:val="24"/>
        </w:rPr>
      </w:pPr>
    </w:p>
    <w:p w14:paraId="2AB71AC6" w14:textId="77777777" w:rsidR="00AA0D27" w:rsidRDefault="00AA0D27" w:rsidP="00AA0D27">
      <w:pPr>
        <w:pStyle w:val="h8"/>
        <w:jc w:val="both"/>
        <w:rPr>
          <w:rFonts w:ascii="Garamond" w:hAnsi="Garamond"/>
          <w:szCs w:val="24"/>
        </w:rPr>
      </w:pPr>
      <w:r w:rsidRPr="00135DD3">
        <w:rPr>
          <w:rFonts w:ascii="Garamond" w:hAnsi="Garamond"/>
          <w:iCs/>
          <w:szCs w:val="24"/>
        </w:rPr>
        <w:t xml:space="preserve">The fair, just and reasonable </w:t>
      </w:r>
      <w:r>
        <w:rPr>
          <w:rFonts w:ascii="Garamond" w:hAnsi="Garamond"/>
          <w:iCs/>
          <w:szCs w:val="24"/>
        </w:rPr>
        <w:t xml:space="preserve">issue was said to be judged in accordance with the five incidents of an employment relationship identified in the </w:t>
      </w:r>
      <w:r w:rsidRPr="00135DD3">
        <w:rPr>
          <w:rFonts w:ascii="Garamond" w:hAnsi="Garamond"/>
          <w:i/>
          <w:szCs w:val="24"/>
        </w:rPr>
        <w:t xml:space="preserve">Catholic Child </w:t>
      </w:r>
      <w:r>
        <w:rPr>
          <w:rFonts w:ascii="Garamond" w:hAnsi="Garamond"/>
          <w:i/>
          <w:szCs w:val="24"/>
        </w:rPr>
        <w:t>W</w:t>
      </w:r>
      <w:r w:rsidRPr="00135DD3">
        <w:rPr>
          <w:rFonts w:ascii="Garamond" w:hAnsi="Garamond"/>
          <w:i/>
          <w:szCs w:val="24"/>
        </w:rPr>
        <w:t>elfare</w:t>
      </w:r>
      <w:r>
        <w:rPr>
          <w:rFonts w:ascii="Garamond" w:hAnsi="Garamond"/>
          <w:iCs/>
          <w:szCs w:val="24"/>
        </w:rPr>
        <w:t xml:space="preserve"> case.</w:t>
      </w:r>
    </w:p>
    <w:p w14:paraId="4D8AE616" w14:textId="77777777" w:rsidR="00961B26" w:rsidRDefault="00961B26" w:rsidP="00961B26">
      <w:pPr>
        <w:pStyle w:val="h8"/>
        <w:rPr>
          <w:rFonts w:ascii="Garamond" w:hAnsi="Garamond"/>
          <w:szCs w:val="24"/>
        </w:rPr>
      </w:pPr>
    </w:p>
    <w:p w14:paraId="64A9B0C2" w14:textId="77777777" w:rsidR="00AA0D27" w:rsidRPr="008344AD" w:rsidRDefault="00AA0D27" w:rsidP="00AA0D27">
      <w:pPr>
        <w:pStyle w:val="h8"/>
        <w:rPr>
          <w:rFonts w:ascii="Garamond" w:hAnsi="Garamond"/>
          <w:b/>
          <w:i/>
          <w:szCs w:val="24"/>
        </w:rPr>
      </w:pPr>
      <w:r w:rsidRPr="008344AD">
        <w:rPr>
          <w:rFonts w:ascii="Garamond" w:hAnsi="Garamond"/>
          <w:b/>
          <w:szCs w:val="24"/>
        </w:rPr>
        <w:t xml:space="preserve">The five </w:t>
      </w:r>
      <w:r>
        <w:rPr>
          <w:rFonts w:ascii="Garamond" w:hAnsi="Garamond"/>
          <w:b/>
          <w:szCs w:val="24"/>
        </w:rPr>
        <w:t xml:space="preserve">policy </w:t>
      </w:r>
      <w:r w:rsidRPr="008344AD">
        <w:rPr>
          <w:rFonts w:ascii="Garamond" w:hAnsi="Garamond"/>
          <w:b/>
          <w:szCs w:val="24"/>
        </w:rPr>
        <w:t xml:space="preserve">factors in </w:t>
      </w:r>
      <w:r w:rsidRPr="008344AD">
        <w:rPr>
          <w:rFonts w:ascii="Garamond" w:hAnsi="Garamond"/>
          <w:b/>
          <w:i/>
          <w:szCs w:val="24"/>
        </w:rPr>
        <w:t>Cox</w:t>
      </w:r>
    </w:p>
    <w:p w14:paraId="5CEEE95A" w14:textId="77777777" w:rsidR="00AA0D27" w:rsidRDefault="00AA0D27" w:rsidP="00AA0D27">
      <w:pPr>
        <w:pStyle w:val="h8"/>
        <w:jc w:val="both"/>
        <w:rPr>
          <w:rFonts w:ascii="Garamond" w:hAnsi="Garamond"/>
          <w:color w:val="000000"/>
          <w:szCs w:val="24"/>
          <w:shd w:val="clear" w:color="auto" w:fill="FFFFFF"/>
        </w:rPr>
      </w:pPr>
      <w:r w:rsidRPr="005819D6">
        <w:rPr>
          <w:rFonts w:ascii="Garamond" w:hAnsi="Garamond"/>
          <w:color w:val="000000"/>
          <w:szCs w:val="24"/>
          <w:shd w:val="clear" w:color="auto" w:fill="FFFFFF"/>
        </w:rPr>
        <w:t>(</w:t>
      </w:r>
      <w:proofErr w:type="spellStart"/>
      <w:r w:rsidRPr="005819D6">
        <w:rPr>
          <w:rFonts w:ascii="Garamond" w:hAnsi="Garamond"/>
          <w:color w:val="000000"/>
          <w:szCs w:val="24"/>
          <w:shd w:val="clear" w:color="auto" w:fill="FFFFFF"/>
        </w:rPr>
        <w:t>i</w:t>
      </w:r>
      <w:proofErr w:type="spellEnd"/>
      <w:r w:rsidRPr="005819D6">
        <w:rPr>
          <w:rFonts w:ascii="Garamond" w:hAnsi="Garamond"/>
          <w:color w:val="000000"/>
          <w:szCs w:val="24"/>
          <w:shd w:val="clear" w:color="auto" w:fill="FFFFFF"/>
        </w:rPr>
        <w:t xml:space="preserve">) </w:t>
      </w:r>
      <w:r>
        <w:rPr>
          <w:rFonts w:ascii="Garamond" w:hAnsi="Garamond"/>
          <w:color w:val="000000"/>
          <w:szCs w:val="24"/>
          <w:shd w:val="clear" w:color="auto" w:fill="FFFFFF"/>
        </w:rPr>
        <w:t>D2</w:t>
      </w:r>
      <w:r w:rsidRPr="005819D6">
        <w:rPr>
          <w:rFonts w:ascii="Garamond" w:hAnsi="Garamond"/>
          <w:color w:val="000000"/>
          <w:szCs w:val="24"/>
          <w:shd w:val="clear" w:color="auto" w:fill="FFFFFF"/>
        </w:rPr>
        <w:t xml:space="preserve"> is more likely to have the means to compensate </w:t>
      </w:r>
      <w:r>
        <w:rPr>
          <w:rFonts w:ascii="Garamond" w:hAnsi="Garamond"/>
          <w:color w:val="000000"/>
          <w:szCs w:val="24"/>
          <w:shd w:val="clear" w:color="auto" w:fill="FFFFFF"/>
        </w:rPr>
        <w:t xml:space="preserve">V </w:t>
      </w:r>
      <w:r w:rsidRPr="005819D6">
        <w:rPr>
          <w:rFonts w:ascii="Garamond" w:hAnsi="Garamond"/>
          <w:color w:val="000000"/>
          <w:szCs w:val="24"/>
          <w:shd w:val="clear" w:color="auto" w:fill="FFFFFF"/>
        </w:rPr>
        <w:t xml:space="preserve">than </w:t>
      </w:r>
      <w:r>
        <w:rPr>
          <w:rFonts w:ascii="Garamond" w:hAnsi="Garamond"/>
          <w:color w:val="000000"/>
          <w:szCs w:val="24"/>
          <w:shd w:val="clear" w:color="auto" w:fill="FFFFFF"/>
        </w:rPr>
        <w:t>the immediate wrongdoer, D1 (because D will usually be insured</w:t>
      </w:r>
      <w:proofErr w:type="gramStart"/>
      <w:r>
        <w:rPr>
          <w:rFonts w:ascii="Garamond" w:hAnsi="Garamond"/>
          <w:color w:val="000000"/>
          <w:szCs w:val="24"/>
          <w:shd w:val="clear" w:color="auto" w:fill="FFFFFF"/>
        </w:rPr>
        <w:t>);</w:t>
      </w:r>
      <w:proofErr w:type="gramEnd"/>
    </w:p>
    <w:p w14:paraId="547B0A98" w14:textId="77777777" w:rsidR="00AA0D27" w:rsidRDefault="00AA0D27" w:rsidP="00AA0D27">
      <w:pPr>
        <w:pStyle w:val="h8"/>
        <w:jc w:val="both"/>
        <w:rPr>
          <w:rFonts w:ascii="Garamond" w:hAnsi="Garamond"/>
          <w:color w:val="000000"/>
          <w:szCs w:val="24"/>
          <w:shd w:val="clear" w:color="auto" w:fill="FFFFFF"/>
        </w:rPr>
      </w:pPr>
      <w:r>
        <w:rPr>
          <w:rFonts w:ascii="Garamond" w:hAnsi="Garamond"/>
          <w:color w:val="000000"/>
          <w:szCs w:val="24"/>
          <w:shd w:val="clear" w:color="auto" w:fill="FFFFFF"/>
        </w:rPr>
        <w:t xml:space="preserve">(ii) the </w:t>
      </w:r>
      <w:r w:rsidRPr="005819D6">
        <w:rPr>
          <w:rFonts w:ascii="Garamond" w:hAnsi="Garamond"/>
          <w:color w:val="000000"/>
          <w:szCs w:val="24"/>
          <w:shd w:val="clear" w:color="auto" w:fill="FFFFFF"/>
        </w:rPr>
        <w:t xml:space="preserve">tort will have been committed as a result of activity being taken by the employee on behalf of </w:t>
      </w:r>
      <w:r>
        <w:rPr>
          <w:rFonts w:ascii="Garamond" w:hAnsi="Garamond"/>
          <w:color w:val="000000"/>
          <w:szCs w:val="24"/>
          <w:shd w:val="clear" w:color="auto" w:fill="FFFFFF"/>
        </w:rPr>
        <w:t xml:space="preserve">D2 (who will usually be an </w:t>
      </w:r>
      <w:r w:rsidRPr="005819D6">
        <w:rPr>
          <w:rFonts w:ascii="Garamond" w:hAnsi="Garamond"/>
          <w:color w:val="000000"/>
          <w:szCs w:val="24"/>
          <w:shd w:val="clear" w:color="auto" w:fill="FFFFFF"/>
        </w:rPr>
        <w:t>employer</w:t>
      </w:r>
      <w:proofErr w:type="gramStart"/>
      <w:r>
        <w:rPr>
          <w:rFonts w:ascii="Garamond" w:hAnsi="Garamond"/>
          <w:color w:val="000000"/>
          <w:szCs w:val="24"/>
          <w:shd w:val="clear" w:color="auto" w:fill="FFFFFF"/>
        </w:rPr>
        <w:t>)</w:t>
      </w:r>
      <w:r w:rsidRPr="005819D6">
        <w:rPr>
          <w:rFonts w:ascii="Garamond" w:hAnsi="Garamond"/>
          <w:color w:val="000000"/>
          <w:szCs w:val="24"/>
          <w:shd w:val="clear" w:color="auto" w:fill="FFFFFF"/>
        </w:rPr>
        <w:t>;</w:t>
      </w:r>
      <w:proofErr w:type="gramEnd"/>
      <w:r w:rsidRPr="005819D6">
        <w:rPr>
          <w:rFonts w:ascii="Garamond" w:hAnsi="Garamond"/>
          <w:color w:val="000000"/>
          <w:szCs w:val="24"/>
          <w:shd w:val="clear" w:color="auto" w:fill="FFFFFF"/>
        </w:rPr>
        <w:t xml:space="preserve"> </w:t>
      </w:r>
    </w:p>
    <w:p w14:paraId="0F524E73" w14:textId="77777777" w:rsidR="00AA0D27" w:rsidRDefault="00AA0D27" w:rsidP="00AA0D27">
      <w:pPr>
        <w:pStyle w:val="h8"/>
        <w:rPr>
          <w:rFonts w:ascii="Garamond" w:hAnsi="Garamond"/>
          <w:color w:val="000000"/>
          <w:szCs w:val="24"/>
          <w:shd w:val="clear" w:color="auto" w:fill="FFFFFF"/>
        </w:rPr>
      </w:pPr>
      <w:r w:rsidRPr="005819D6">
        <w:rPr>
          <w:rFonts w:ascii="Garamond" w:hAnsi="Garamond"/>
          <w:color w:val="000000"/>
          <w:szCs w:val="24"/>
          <w:shd w:val="clear" w:color="auto" w:fill="FFFFFF"/>
        </w:rPr>
        <w:t xml:space="preserve">(iii) </w:t>
      </w:r>
      <w:r>
        <w:rPr>
          <w:rFonts w:ascii="Garamond" w:hAnsi="Garamond"/>
          <w:color w:val="000000"/>
          <w:szCs w:val="24"/>
          <w:shd w:val="clear" w:color="auto" w:fill="FFFFFF"/>
        </w:rPr>
        <w:t xml:space="preserve">D1’s </w:t>
      </w:r>
      <w:r w:rsidRPr="005819D6">
        <w:rPr>
          <w:rFonts w:ascii="Garamond" w:hAnsi="Garamond"/>
          <w:color w:val="000000"/>
          <w:szCs w:val="24"/>
          <w:shd w:val="clear" w:color="auto" w:fill="FFFFFF"/>
        </w:rPr>
        <w:t xml:space="preserve">activity is likely to be part of the business activity of </w:t>
      </w:r>
      <w:r>
        <w:rPr>
          <w:rFonts w:ascii="Garamond" w:hAnsi="Garamond"/>
          <w:color w:val="000000"/>
          <w:szCs w:val="24"/>
          <w:shd w:val="clear" w:color="auto" w:fill="FFFFFF"/>
        </w:rPr>
        <w:t xml:space="preserve">D2 (usually an </w:t>
      </w:r>
      <w:r w:rsidRPr="005819D6">
        <w:rPr>
          <w:rFonts w:ascii="Garamond" w:hAnsi="Garamond"/>
          <w:color w:val="000000"/>
          <w:szCs w:val="24"/>
          <w:shd w:val="clear" w:color="auto" w:fill="FFFFFF"/>
        </w:rPr>
        <w:t>employer</w:t>
      </w:r>
      <w:proofErr w:type="gramStart"/>
      <w:r>
        <w:rPr>
          <w:rFonts w:ascii="Garamond" w:hAnsi="Garamond"/>
          <w:color w:val="000000"/>
          <w:szCs w:val="24"/>
          <w:shd w:val="clear" w:color="auto" w:fill="FFFFFF"/>
        </w:rPr>
        <w:t>)</w:t>
      </w:r>
      <w:r w:rsidRPr="005819D6">
        <w:rPr>
          <w:rFonts w:ascii="Garamond" w:hAnsi="Garamond"/>
          <w:color w:val="000000"/>
          <w:szCs w:val="24"/>
          <w:shd w:val="clear" w:color="auto" w:fill="FFFFFF"/>
        </w:rPr>
        <w:t>;</w:t>
      </w:r>
      <w:proofErr w:type="gramEnd"/>
      <w:r w:rsidRPr="005819D6">
        <w:rPr>
          <w:rFonts w:ascii="Garamond" w:hAnsi="Garamond"/>
          <w:color w:val="000000"/>
          <w:szCs w:val="24"/>
          <w:shd w:val="clear" w:color="auto" w:fill="FFFFFF"/>
        </w:rPr>
        <w:t xml:space="preserve"> </w:t>
      </w:r>
    </w:p>
    <w:p w14:paraId="63985476" w14:textId="77777777" w:rsidR="00AA0D27" w:rsidRDefault="00AA0D27" w:rsidP="00AA0D27">
      <w:pPr>
        <w:pStyle w:val="h8"/>
        <w:jc w:val="both"/>
        <w:rPr>
          <w:rFonts w:ascii="Garamond" w:hAnsi="Garamond"/>
          <w:color w:val="000000"/>
          <w:szCs w:val="24"/>
          <w:shd w:val="clear" w:color="auto" w:fill="FFFFFF"/>
        </w:rPr>
      </w:pPr>
      <w:r w:rsidRPr="005819D6">
        <w:rPr>
          <w:rFonts w:ascii="Garamond" w:hAnsi="Garamond"/>
          <w:color w:val="000000"/>
          <w:szCs w:val="24"/>
          <w:shd w:val="clear" w:color="auto" w:fill="FFFFFF"/>
        </w:rPr>
        <w:t xml:space="preserve">(iv) </w:t>
      </w:r>
      <w:r>
        <w:rPr>
          <w:rFonts w:ascii="Garamond" w:hAnsi="Garamond"/>
          <w:color w:val="000000"/>
          <w:szCs w:val="24"/>
          <w:shd w:val="clear" w:color="auto" w:fill="FFFFFF"/>
        </w:rPr>
        <w:t>D2,</w:t>
      </w:r>
      <w:r w:rsidRPr="005819D6">
        <w:rPr>
          <w:rFonts w:ascii="Garamond" w:hAnsi="Garamond"/>
          <w:color w:val="000000"/>
          <w:szCs w:val="24"/>
          <w:shd w:val="clear" w:color="auto" w:fill="FFFFFF"/>
        </w:rPr>
        <w:t xml:space="preserve"> by employing </w:t>
      </w:r>
      <w:r>
        <w:rPr>
          <w:rFonts w:ascii="Garamond" w:hAnsi="Garamond"/>
          <w:color w:val="000000"/>
          <w:szCs w:val="24"/>
          <w:shd w:val="clear" w:color="auto" w:fill="FFFFFF"/>
        </w:rPr>
        <w:t xml:space="preserve">D1 </w:t>
      </w:r>
      <w:r w:rsidRPr="005819D6">
        <w:rPr>
          <w:rFonts w:ascii="Garamond" w:hAnsi="Garamond"/>
          <w:color w:val="000000"/>
          <w:szCs w:val="24"/>
          <w:shd w:val="clear" w:color="auto" w:fill="FFFFFF"/>
        </w:rPr>
        <w:t>to carry on the activity</w:t>
      </w:r>
      <w:r>
        <w:rPr>
          <w:rFonts w:ascii="Garamond" w:hAnsi="Garamond"/>
          <w:color w:val="000000"/>
          <w:szCs w:val="24"/>
          <w:shd w:val="clear" w:color="auto" w:fill="FFFFFF"/>
        </w:rPr>
        <w:t>,</w:t>
      </w:r>
      <w:r w:rsidRPr="005819D6">
        <w:rPr>
          <w:rFonts w:ascii="Garamond" w:hAnsi="Garamond"/>
          <w:color w:val="000000"/>
          <w:szCs w:val="24"/>
          <w:shd w:val="clear" w:color="auto" w:fill="FFFFFF"/>
        </w:rPr>
        <w:t xml:space="preserve"> will have created the risk of the tort committed by </w:t>
      </w:r>
      <w:r>
        <w:rPr>
          <w:rFonts w:ascii="Garamond" w:hAnsi="Garamond"/>
          <w:color w:val="000000"/>
          <w:szCs w:val="24"/>
          <w:shd w:val="clear" w:color="auto" w:fill="FFFFFF"/>
        </w:rPr>
        <w:t>D1</w:t>
      </w:r>
      <w:r w:rsidRPr="005819D6">
        <w:rPr>
          <w:rFonts w:ascii="Garamond" w:hAnsi="Garamond"/>
          <w:color w:val="000000"/>
          <w:szCs w:val="24"/>
          <w:shd w:val="clear" w:color="auto" w:fill="FFFFFF"/>
        </w:rPr>
        <w:t xml:space="preserve">; and </w:t>
      </w:r>
    </w:p>
    <w:p w14:paraId="65ED2608" w14:textId="77777777" w:rsidR="00AA0D27" w:rsidRPr="005819D6" w:rsidRDefault="00AA0D27" w:rsidP="00AA0D27">
      <w:pPr>
        <w:pStyle w:val="h8"/>
        <w:jc w:val="both"/>
        <w:rPr>
          <w:rFonts w:ascii="Garamond" w:hAnsi="Garamond"/>
          <w:szCs w:val="24"/>
        </w:rPr>
      </w:pPr>
      <w:r w:rsidRPr="005819D6">
        <w:rPr>
          <w:rFonts w:ascii="Garamond" w:hAnsi="Garamond"/>
          <w:color w:val="000000"/>
          <w:szCs w:val="24"/>
          <w:shd w:val="clear" w:color="auto" w:fill="FFFFFF"/>
        </w:rPr>
        <w:t xml:space="preserve">(v) </w:t>
      </w:r>
      <w:r>
        <w:rPr>
          <w:rFonts w:ascii="Garamond" w:hAnsi="Garamond"/>
          <w:color w:val="000000"/>
          <w:szCs w:val="24"/>
          <w:shd w:val="clear" w:color="auto" w:fill="FFFFFF"/>
        </w:rPr>
        <w:t>D1</w:t>
      </w:r>
      <w:r w:rsidRPr="005819D6">
        <w:rPr>
          <w:rFonts w:ascii="Garamond" w:hAnsi="Garamond"/>
          <w:color w:val="000000"/>
          <w:szCs w:val="24"/>
          <w:shd w:val="clear" w:color="auto" w:fill="FFFFFF"/>
        </w:rPr>
        <w:t xml:space="preserve">, to a greater or lesser degree, </w:t>
      </w:r>
      <w:r>
        <w:rPr>
          <w:rFonts w:ascii="Garamond" w:hAnsi="Garamond"/>
          <w:color w:val="000000"/>
          <w:szCs w:val="24"/>
          <w:shd w:val="clear" w:color="auto" w:fill="FFFFFF"/>
        </w:rPr>
        <w:t xml:space="preserve">will </w:t>
      </w:r>
      <w:r w:rsidRPr="005819D6">
        <w:rPr>
          <w:rFonts w:ascii="Garamond" w:hAnsi="Garamond"/>
          <w:color w:val="000000"/>
          <w:szCs w:val="24"/>
          <w:shd w:val="clear" w:color="auto" w:fill="FFFFFF"/>
        </w:rPr>
        <w:t xml:space="preserve">have been under the control of </w:t>
      </w:r>
      <w:r>
        <w:rPr>
          <w:rFonts w:ascii="Garamond" w:hAnsi="Garamond"/>
          <w:color w:val="000000"/>
          <w:szCs w:val="24"/>
          <w:shd w:val="clear" w:color="auto" w:fill="FFFFFF"/>
        </w:rPr>
        <w:t>D2</w:t>
      </w:r>
      <w:r w:rsidRPr="005819D6">
        <w:rPr>
          <w:rFonts w:ascii="Garamond" w:hAnsi="Garamond"/>
          <w:color w:val="000000"/>
          <w:szCs w:val="24"/>
          <w:shd w:val="clear" w:color="auto" w:fill="FFFFFF"/>
        </w:rPr>
        <w:t>.</w:t>
      </w:r>
    </w:p>
    <w:p w14:paraId="55D8E1B6" w14:textId="77777777" w:rsidR="00AA0D27" w:rsidRDefault="00AA0D27" w:rsidP="00AA0D27">
      <w:pPr>
        <w:pStyle w:val="h8"/>
        <w:rPr>
          <w:rFonts w:ascii="Garamond" w:hAnsi="Garamond"/>
          <w:szCs w:val="24"/>
        </w:rPr>
      </w:pPr>
    </w:p>
    <w:p w14:paraId="7C57F707" w14:textId="77777777" w:rsidR="00AA0D27" w:rsidRDefault="00AA0D27" w:rsidP="00AA0D27">
      <w:pPr>
        <w:pStyle w:val="h8"/>
        <w:rPr>
          <w:rFonts w:ascii="Garamond" w:hAnsi="Garamond"/>
          <w:szCs w:val="24"/>
        </w:rPr>
      </w:pPr>
      <w:r w:rsidRPr="00217918">
        <w:rPr>
          <w:rFonts w:ascii="Garamond" w:hAnsi="Garamond"/>
          <w:i/>
          <w:szCs w:val="24"/>
        </w:rPr>
        <w:t>Armes v Nottinghamshire CC</w:t>
      </w:r>
      <w:r>
        <w:rPr>
          <w:rFonts w:ascii="Garamond" w:hAnsi="Garamond"/>
          <w:szCs w:val="24"/>
        </w:rPr>
        <w:t xml:space="preserve"> [2017] UKSC 60</w:t>
      </w:r>
    </w:p>
    <w:p w14:paraId="55ACC7AB" w14:textId="77777777" w:rsidR="00945262" w:rsidRPr="0032746E" w:rsidRDefault="00945262" w:rsidP="00945262">
      <w:pPr>
        <w:pStyle w:val="h8"/>
        <w:rPr>
          <w:rFonts w:ascii="Garamond" w:hAnsi="Garamond"/>
          <w:sz w:val="20"/>
        </w:rPr>
      </w:pPr>
    </w:p>
    <w:p w14:paraId="6074DC56" w14:textId="77777777" w:rsidR="00945262" w:rsidRPr="00DC72CD" w:rsidRDefault="00945262" w:rsidP="00945262">
      <w:pPr>
        <w:pStyle w:val="h8"/>
        <w:ind w:left="720" w:hanging="720"/>
        <w:jc w:val="both"/>
        <w:rPr>
          <w:rFonts w:ascii="Garamond" w:hAnsi="Garamond"/>
          <w:color w:val="000000"/>
          <w:sz w:val="22"/>
          <w:szCs w:val="22"/>
          <w:shd w:val="clear" w:color="auto" w:fill="FFFFFF"/>
        </w:rPr>
      </w:pPr>
      <w:r w:rsidRPr="00DC72CD">
        <w:rPr>
          <w:rFonts w:ascii="Garamond" w:hAnsi="Garamond"/>
          <w:sz w:val="22"/>
          <w:szCs w:val="22"/>
        </w:rPr>
        <w:tab/>
      </w:r>
      <w:r w:rsidR="00AF7D5E" w:rsidRPr="00DC72CD">
        <w:rPr>
          <w:rFonts w:ascii="Garamond" w:hAnsi="Garamond"/>
          <w:color w:val="000000"/>
          <w:sz w:val="22"/>
          <w:szCs w:val="22"/>
          <w:shd w:val="clear" w:color="auto" w:fill="FFFFFF"/>
        </w:rPr>
        <w:t>I</w:t>
      </w:r>
      <w:r w:rsidRPr="00DC72CD">
        <w:rPr>
          <w:rFonts w:ascii="Garamond" w:hAnsi="Garamond"/>
          <w:color w:val="000000"/>
          <w:sz w:val="22"/>
          <w:szCs w:val="22"/>
          <w:shd w:val="clear" w:color="auto" w:fill="FFFFFF"/>
        </w:rPr>
        <w:t>t is impossible to draw a sharp line between the activity of the local authority … and that of the foster parents, whom they recruited and trained, and with whom they placed the child… it can properly be said that the torts committed against the claimant were committed by the foster parents in the course of an activity carried on for the benefit of the local authority. (Lord Reed, on factor (ii))</w:t>
      </w:r>
    </w:p>
    <w:p w14:paraId="7E35BAB0" w14:textId="77777777" w:rsidR="00945262" w:rsidRPr="00DC72CD" w:rsidRDefault="00945262" w:rsidP="00945262">
      <w:pPr>
        <w:pStyle w:val="h8"/>
        <w:ind w:left="720" w:hanging="720"/>
        <w:jc w:val="both"/>
        <w:rPr>
          <w:rFonts w:ascii="Garamond" w:hAnsi="Garamond"/>
          <w:color w:val="000000"/>
          <w:sz w:val="22"/>
          <w:szCs w:val="22"/>
          <w:shd w:val="clear" w:color="auto" w:fill="FFFFFF"/>
        </w:rPr>
      </w:pPr>
    </w:p>
    <w:p w14:paraId="6E47DDE8" w14:textId="77777777" w:rsidR="00945262" w:rsidRPr="00DC72CD" w:rsidRDefault="00945262" w:rsidP="00945262">
      <w:pPr>
        <w:pStyle w:val="h8"/>
        <w:ind w:left="720" w:hanging="720"/>
        <w:jc w:val="both"/>
        <w:rPr>
          <w:rFonts w:ascii="Garamond" w:hAnsi="Garamond"/>
          <w:color w:val="000000"/>
          <w:sz w:val="22"/>
          <w:szCs w:val="22"/>
          <w:shd w:val="clear" w:color="auto" w:fill="FFFFFF"/>
        </w:rPr>
      </w:pPr>
      <w:r w:rsidRPr="00DC72CD">
        <w:rPr>
          <w:rFonts w:ascii="Garamond" w:hAnsi="Garamond"/>
          <w:color w:val="000000"/>
          <w:sz w:val="22"/>
          <w:szCs w:val="22"/>
          <w:shd w:val="clear" w:color="auto" w:fill="FFFFFF"/>
        </w:rPr>
        <w:tab/>
      </w:r>
      <w:r w:rsidR="00AF7D5E" w:rsidRPr="00DC72CD">
        <w:rPr>
          <w:rFonts w:ascii="Garamond" w:hAnsi="Garamond"/>
          <w:color w:val="000000"/>
          <w:sz w:val="22"/>
          <w:szCs w:val="22"/>
          <w:shd w:val="clear" w:color="auto" w:fill="FFFFFF"/>
        </w:rPr>
        <w:t>Th</w:t>
      </w:r>
      <w:r w:rsidRPr="00DC72CD">
        <w:rPr>
          <w:rFonts w:ascii="Garamond" w:hAnsi="Garamond"/>
          <w:color w:val="000000"/>
          <w:sz w:val="22"/>
          <w:szCs w:val="22"/>
          <w:shd w:val="clear" w:color="auto" w:fill="FFFFFF"/>
        </w:rPr>
        <w:t>e local authority’s placement of children in their care with foster parents creates a relationship of authority and trust between the foster parents and the children … and so renders the children particularly vulnerable to abuse. (Lord Reed on factor (iv))</w:t>
      </w:r>
    </w:p>
    <w:p w14:paraId="561903BE" w14:textId="77777777" w:rsidR="00945262" w:rsidRPr="00DC72CD" w:rsidRDefault="00945262" w:rsidP="00945262">
      <w:pPr>
        <w:pStyle w:val="h8"/>
        <w:ind w:left="720" w:hanging="720"/>
        <w:jc w:val="both"/>
        <w:rPr>
          <w:rFonts w:ascii="Garamond" w:hAnsi="Garamond"/>
          <w:color w:val="000000"/>
          <w:sz w:val="22"/>
          <w:szCs w:val="22"/>
          <w:shd w:val="clear" w:color="auto" w:fill="FFFFFF"/>
        </w:rPr>
      </w:pPr>
    </w:p>
    <w:p w14:paraId="18B1709C" w14:textId="77777777" w:rsidR="00945262" w:rsidRPr="00DC72CD" w:rsidRDefault="00945262" w:rsidP="00945262">
      <w:pPr>
        <w:pStyle w:val="h8"/>
        <w:ind w:left="720" w:hanging="720"/>
        <w:jc w:val="both"/>
        <w:rPr>
          <w:rFonts w:ascii="Garamond" w:hAnsi="Garamond"/>
          <w:color w:val="000000"/>
          <w:sz w:val="22"/>
          <w:szCs w:val="22"/>
          <w:shd w:val="clear" w:color="auto" w:fill="FFFFFF"/>
        </w:rPr>
      </w:pPr>
      <w:r w:rsidRPr="00DC72CD">
        <w:rPr>
          <w:rFonts w:ascii="Garamond" w:hAnsi="Garamond"/>
          <w:color w:val="000000"/>
          <w:sz w:val="22"/>
          <w:szCs w:val="22"/>
          <w:shd w:val="clear" w:color="auto" w:fill="FFFFFF"/>
        </w:rPr>
        <w:tab/>
        <w:t xml:space="preserve">The local authority exercised powers of approval, inspection, supervision and removal without any parallel in ordinary family life. By virtue of those powers, the local authority exercised a significant degree of control over both what the foster parents did and how they did it. (Lord Reed on factor (v)) </w:t>
      </w:r>
    </w:p>
    <w:p w14:paraId="6A39C951" w14:textId="77777777" w:rsidR="00945262" w:rsidRPr="00DC72CD" w:rsidRDefault="00945262" w:rsidP="00945262">
      <w:pPr>
        <w:pStyle w:val="h8"/>
        <w:ind w:left="720" w:hanging="720"/>
        <w:jc w:val="both"/>
        <w:rPr>
          <w:rFonts w:ascii="Garamond" w:hAnsi="Garamond"/>
          <w:color w:val="000000"/>
          <w:sz w:val="22"/>
          <w:szCs w:val="22"/>
          <w:shd w:val="clear" w:color="auto" w:fill="FFFFFF"/>
        </w:rPr>
      </w:pPr>
    </w:p>
    <w:p w14:paraId="45ED0E8E" w14:textId="77777777" w:rsidR="00945262" w:rsidRPr="00DC72CD" w:rsidRDefault="00AF7D5E" w:rsidP="00945262">
      <w:pPr>
        <w:pStyle w:val="h8"/>
        <w:ind w:left="720"/>
        <w:jc w:val="both"/>
        <w:rPr>
          <w:rFonts w:ascii="Garamond" w:hAnsi="Garamond"/>
          <w:color w:val="000000"/>
          <w:sz w:val="22"/>
          <w:szCs w:val="22"/>
          <w:shd w:val="clear" w:color="auto" w:fill="FFFFFF"/>
        </w:rPr>
      </w:pPr>
      <w:r w:rsidRPr="00DC72CD">
        <w:rPr>
          <w:rFonts w:ascii="Garamond" w:hAnsi="Garamond"/>
          <w:color w:val="000000"/>
          <w:sz w:val="22"/>
          <w:szCs w:val="22"/>
          <w:shd w:val="clear" w:color="auto" w:fill="FFFFFF"/>
        </w:rPr>
        <w:t>T</w:t>
      </w:r>
      <w:r w:rsidR="00945262" w:rsidRPr="00DC72CD">
        <w:rPr>
          <w:rFonts w:ascii="Garamond" w:hAnsi="Garamond"/>
          <w:color w:val="000000"/>
          <w:sz w:val="22"/>
          <w:szCs w:val="22"/>
          <w:shd w:val="clear" w:color="auto" w:fill="FFFFFF"/>
        </w:rPr>
        <w:t>he foster parents provided care to the child as an integral part of the local authority</w:t>
      </w:r>
      <w:r w:rsidR="001C3155">
        <w:rPr>
          <w:rFonts w:ascii="Garamond" w:hAnsi="Garamond"/>
          <w:color w:val="000000"/>
          <w:sz w:val="22"/>
          <w:szCs w:val="22"/>
          <w:shd w:val="clear" w:color="auto" w:fill="FFFFFF"/>
        </w:rPr>
        <w:t>’</w:t>
      </w:r>
      <w:r w:rsidR="00945262" w:rsidRPr="00DC72CD">
        <w:rPr>
          <w:rFonts w:ascii="Garamond" w:hAnsi="Garamond"/>
          <w:color w:val="000000"/>
          <w:sz w:val="22"/>
          <w:szCs w:val="22"/>
          <w:shd w:val="clear" w:color="auto" w:fill="FFFFFF"/>
        </w:rPr>
        <w:t xml:space="preserve">s organisation of its </w:t>
      </w:r>
      <w:proofErr w:type="gramStart"/>
      <w:r w:rsidR="00945262" w:rsidRPr="00DC72CD">
        <w:rPr>
          <w:rFonts w:ascii="Garamond" w:hAnsi="Garamond"/>
          <w:color w:val="000000"/>
          <w:sz w:val="22"/>
          <w:szCs w:val="22"/>
          <w:shd w:val="clear" w:color="auto" w:fill="FFFFFF"/>
        </w:rPr>
        <w:t>child care</w:t>
      </w:r>
      <w:proofErr w:type="gramEnd"/>
      <w:r w:rsidR="00945262" w:rsidRPr="00DC72CD">
        <w:rPr>
          <w:rFonts w:ascii="Garamond" w:hAnsi="Garamond"/>
          <w:color w:val="000000"/>
          <w:sz w:val="22"/>
          <w:szCs w:val="22"/>
          <w:shd w:val="clear" w:color="auto" w:fill="FFFFFF"/>
        </w:rPr>
        <w:t xml:space="preserve"> services. (Lord Reed on factor (iii)) </w:t>
      </w:r>
    </w:p>
    <w:p w14:paraId="3254272B" w14:textId="77777777" w:rsidR="00945262" w:rsidRPr="00DC72CD" w:rsidRDefault="00945262" w:rsidP="00945262">
      <w:pPr>
        <w:pStyle w:val="h8"/>
        <w:ind w:left="720" w:hanging="720"/>
        <w:jc w:val="both"/>
        <w:rPr>
          <w:rFonts w:ascii="Garamond" w:hAnsi="Garamond"/>
          <w:color w:val="000000"/>
          <w:sz w:val="22"/>
          <w:szCs w:val="22"/>
          <w:shd w:val="clear" w:color="auto" w:fill="FFFFFF"/>
        </w:rPr>
      </w:pPr>
    </w:p>
    <w:p w14:paraId="616F5E55" w14:textId="77777777" w:rsidR="00945262" w:rsidRPr="00DC72CD" w:rsidRDefault="00945262" w:rsidP="00945262">
      <w:pPr>
        <w:pStyle w:val="h8"/>
        <w:ind w:left="720" w:hanging="720"/>
        <w:jc w:val="both"/>
        <w:rPr>
          <w:rFonts w:ascii="Garamond" w:hAnsi="Garamond"/>
          <w:color w:val="000000"/>
          <w:sz w:val="22"/>
          <w:szCs w:val="22"/>
          <w:shd w:val="clear" w:color="auto" w:fill="FFFFFF"/>
        </w:rPr>
      </w:pPr>
      <w:r w:rsidRPr="00DC72CD">
        <w:rPr>
          <w:rFonts w:ascii="Garamond" w:hAnsi="Garamond"/>
          <w:color w:val="000000"/>
          <w:sz w:val="22"/>
          <w:szCs w:val="22"/>
          <w:shd w:val="clear" w:color="auto" w:fill="FFFFFF"/>
        </w:rPr>
        <w:tab/>
      </w:r>
      <w:r w:rsidR="00AF7D5E" w:rsidRPr="00DC72CD">
        <w:rPr>
          <w:rFonts w:ascii="Garamond" w:hAnsi="Garamond"/>
          <w:color w:val="000000"/>
          <w:sz w:val="22"/>
          <w:szCs w:val="22"/>
          <w:shd w:val="clear" w:color="auto" w:fill="FFFFFF"/>
        </w:rPr>
        <w:t>V</w:t>
      </w:r>
      <w:r w:rsidRPr="00DC72CD">
        <w:rPr>
          <w:rFonts w:ascii="Garamond" w:hAnsi="Garamond"/>
          <w:color w:val="000000"/>
          <w:sz w:val="22"/>
          <w:szCs w:val="22"/>
          <w:shd w:val="clear" w:color="auto" w:fill="FFFFFF"/>
        </w:rPr>
        <w:t>icarious liability is only of practical relevance in situations where (1) the principal tortfeasor cannot be found or is not worth suing, and (2) the person sought to be made vicariously liable is able to compensate the victim of the tort… local authorities which engage … [foster parents] can more easily compensate the victims of injuries.</w:t>
      </w:r>
      <w:r w:rsidR="00DB7526" w:rsidRPr="00DC72CD">
        <w:rPr>
          <w:rFonts w:ascii="Garamond" w:hAnsi="Garamond"/>
          <w:color w:val="000000"/>
          <w:sz w:val="22"/>
          <w:szCs w:val="22"/>
          <w:shd w:val="clear" w:color="auto" w:fill="FFFFFF"/>
        </w:rPr>
        <w:t xml:space="preserve"> (Lord R</w:t>
      </w:r>
      <w:r w:rsidRPr="00DC72CD">
        <w:rPr>
          <w:rFonts w:ascii="Garamond" w:hAnsi="Garamond"/>
          <w:color w:val="000000"/>
          <w:sz w:val="22"/>
          <w:szCs w:val="22"/>
          <w:shd w:val="clear" w:color="auto" w:fill="FFFFFF"/>
        </w:rPr>
        <w:t>eed on factor (i))</w:t>
      </w:r>
    </w:p>
    <w:p w14:paraId="0882C830" w14:textId="77777777" w:rsidR="00945262" w:rsidRDefault="00945262" w:rsidP="00945262">
      <w:pPr>
        <w:pStyle w:val="h8"/>
        <w:ind w:left="720" w:hanging="720"/>
        <w:jc w:val="both"/>
        <w:rPr>
          <w:rFonts w:ascii="Garamond" w:hAnsi="Garamond"/>
          <w:color w:val="000000"/>
          <w:sz w:val="20"/>
          <w:shd w:val="clear" w:color="auto" w:fill="FFFFFF"/>
        </w:rPr>
      </w:pPr>
    </w:p>
    <w:p w14:paraId="1C467CBB" w14:textId="77777777" w:rsidR="00DD77D5" w:rsidRDefault="00DD77D5" w:rsidP="00945262">
      <w:pPr>
        <w:pStyle w:val="h8"/>
        <w:jc w:val="both"/>
        <w:rPr>
          <w:rFonts w:ascii="Garamond" w:hAnsi="Garamond"/>
          <w:color w:val="000000"/>
          <w:szCs w:val="24"/>
          <w:shd w:val="clear" w:color="auto" w:fill="FFFFFF"/>
        </w:rPr>
      </w:pPr>
    </w:p>
    <w:p w14:paraId="572BDA9D" w14:textId="77777777" w:rsidR="0032746E" w:rsidRPr="003A1A38" w:rsidRDefault="0032746E" w:rsidP="005C6543">
      <w:pPr>
        <w:pStyle w:val="h8"/>
        <w:rPr>
          <w:rFonts w:ascii="Garamond" w:hAnsi="Garamond"/>
          <w:szCs w:val="24"/>
        </w:rPr>
      </w:pPr>
    </w:p>
    <w:p w14:paraId="486E9A38" w14:textId="77777777" w:rsidR="00CE5BCA" w:rsidRPr="00782499" w:rsidRDefault="00CE5BCA" w:rsidP="00CE5BCA">
      <w:pPr>
        <w:pStyle w:val="h8"/>
        <w:rPr>
          <w:rFonts w:ascii="Garamond" w:hAnsi="Garamond"/>
          <w:b/>
          <w:szCs w:val="24"/>
        </w:rPr>
      </w:pPr>
      <w:r>
        <w:rPr>
          <w:rFonts w:ascii="Garamond" w:hAnsi="Garamond"/>
          <w:b/>
          <w:szCs w:val="24"/>
        </w:rPr>
        <w:t>D.</w:t>
      </w:r>
      <w:r>
        <w:rPr>
          <w:rFonts w:ascii="Garamond" w:hAnsi="Garamond"/>
          <w:b/>
          <w:szCs w:val="24"/>
        </w:rPr>
        <w:tab/>
        <w:t xml:space="preserve">Which Acts will attract the application of </w:t>
      </w:r>
      <w:r w:rsidRPr="00782499">
        <w:rPr>
          <w:rFonts w:ascii="Garamond" w:hAnsi="Garamond"/>
          <w:b/>
          <w:szCs w:val="24"/>
        </w:rPr>
        <w:t>Vicarious Liability</w:t>
      </w:r>
      <w:r>
        <w:rPr>
          <w:rFonts w:ascii="Garamond" w:hAnsi="Garamond"/>
          <w:b/>
          <w:szCs w:val="24"/>
        </w:rPr>
        <w:t>? (stage 2)</w:t>
      </w:r>
    </w:p>
    <w:p w14:paraId="561F205F" w14:textId="77777777" w:rsidR="00CE5BCA" w:rsidRDefault="00CE5BCA" w:rsidP="00CE5BCA">
      <w:pPr>
        <w:pStyle w:val="h8"/>
        <w:rPr>
          <w:rFonts w:ascii="Garamond" w:hAnsi="Garamond"/>
          <w:szCs w:val="24"/>
        </w:rPr>
      </w:pPr>
    </w:p>
    <w:p w14:paraId="0329C80A" w14:textId="77777777" w:rsidR="00CE5BCA" w:rsidRDefault="00CE5BCA" w:rsidP="00CE5BCA">
      <w:pPr>
        <w:pStyle w:val="h8"/>
        <w:jc w:val="both"/>
        <w:rPr>
          <w:rFonts w:ascii="Garamond" w:hAnsi="Garamond"/>
          <w:szCs w:val="24"/>
        </w:rPr>
      </w:pPr>
      <w:r>
        <w:rPr>
          <w:rFonts w:ascii="Garamond" w:hAnsi="Garamond"/>
          <w:szCs w:val="24"/>
        </w:rPr>
        <w:t xml:space="preserve">Traditionally, we applied a thing called the Salmond test to decide this.  And the question was as follows: </w:t>
      </w:r>
    </w:p>
    <w:p w14:paraId="74EBCDD8" w14:textId="77777777" w:rsidR="00CE5BCA" w:rsidRDefault="00CE5BCA" w:rsidP="00CE5BCA">
      <w:pPr>
        <w:pStyle w:val="h8"/>
        <w:rPr>
          <w:rFonts w:ascii="Garamond" w:hAnsi="Garamond"/>
          <w:szCs w:val="24"/>
        </w:rPr>
      </w:pPr>
    </w:p>
    <w:p w14:paraId="1544C9BD" w14:textId="77777777" w:rsidR="00CE5BCA" w:rsidRDefault="00CE5BCA" w:rsidP="00CE5BCA">
      <w:pPr>
        <w:pStyle w:val="h8"/>
        <w:jc w:val="both"/>
        <w:rPr>
          <w:rFonts w:ascii="Garamond" w:hAnsi="Garamond"/>
          <w:szCs w:val="24"/>
        </w:rPr>
      </w:pPr>
      <w:r>
        <w:rPr>
          <w:rFonts w:ascii="Garamond" w:hAnsi="Garamond"/>
          <w:szCs w:val="24"/>
        </w:rPr>
        <w:t>Was this tort committed in the course of D1’s employment?</w:t>
      </w:r>
    </w:p>
    <w:p w14:paraId="0AFC2238" w14:textId="77777777" w:rsidR="00CE5BCA" w:rsidRDefault="00CE5BCA" w:rsidP="00CE5BCA">
      <w:pPr>
        <w:pStyle w:val="h8"/>
        <w:rPr>
          <w:rFonts w:ascii="Garamond" w:hAnsi="Garamond"/>
          <w:szCs w:val="24"/>
        </w:rPr>
      </w:pPr>
    </w:p>
    <w:p w14:paraId="05B9678F" w14:textId="77777777" w:rsidR="00CE5BCA" w:rsidRDefault="00CE5BCA" w:rsidP="00CE5BCA">
      <w:pPr>
        <w:pStyle w:val="h8"/>
        <w:jc w:val="both"/>
        <w:rPr>
          <w:rFonts w:ascii="Garamond" w:hAnsi="Garamond"/>
          <w:szCs w:val="24"/>
        </w:rPr>
      </w:pPr>
      <w:r>
        <w:rPr>
          <w:rFonts w:ascii="Garamond" w:hAnsi="Garamond"/>
          <w:szCs w:val="24"/>
        </w:rPr>
        <w:lastRenderedPageBreak/>
        <w:t>The question received a positive answer if the act in question was either:</w:t>
      </w:r>
    </w:p>
    <w:p w14:paraId="34C688AE" w14:textId="77777777" w:rsidR="00CE5BCA" w:rsidRDefault="00CE5BCA" w:rsidP="00CE5BCA">
      <w:pPr>
        <w:pStyle w:val="h8"/>
        <w:rPr>
          <w:rFonts w:ascii="Garamond" w:hAnsi="Garamond"/>
          <w:szCs w:val="24"/>
        </w:rPr>
      </w:pPr>
    </w:p>
    <w:p w14:paraId="3F7649BC" w14:textId="77777777" w:rsidR="00CE5BCA" w:rsidRPr="005A363B" w:rsidRDefault="00CE5BCA" w:rsidP="00CE5BCA">
      <w:pPr>
        <w:pStyle w:val="h8"/>
        <w:ind w:left="720"/>
        <w:jc w:val="both"/>
        <w:rPr>
          <w:rStyle w:val="as"/>
          <w:rFonts w:ascii="Garamond" w:hAnsi="Garamond"/>
          <w:sz w:val="22"/>
          <w:szCs w:val="22"/>
        </w:rPr>
      </w:pPr>
      <w:r w:rsidRPr="005A363B">
        <w:rPr>
          <w:rFonts w:ascii="Garamond" w:hAnsi="Garamond"/>
          <w:sz w:val="22"/>
          <w:szCs w:val="22"/>
        </w:rPr>
        <w:t xml:space="preserve"> (1) a wrongful act authorised by the master, or (2) a wrongful and unauthorised mode of doing some act [that has been] authorised by the master.</w:t>
      </w:r>
    </w:p>
    <w:p w14:paraId="37F798EC" w14:textId="77777777" w:rsidR="00CE5BCA" w:rsidRPr="00782499" w:rsidRDefault="00CE5BCA" w:rsidP="00CE5BCA">
      <w:pPr>
        <w:pStyle w:val="h5"/>
        <w:jc w:val="center"/>
        <w:rPr>
          <w:rStyle w:val="as"/>
          <w:rFonts w:ascii="Garamond" w:hAnsi="Garamond"/>
          <w:szCs w:val="24"/>
        </w:rPr>
      </w:pPr>
    </w:p>
    <w:p w14:paraId="30B27798" w14:textId="77777777" w:rsidR="001C3155" w:rsidRDefault="001C3155" w:rsidP="005C6543">
      <w:pPr>
        <w:tabs>
          <w:tab w:val="left" w:pos="-720"/>
        </w:tabs>
        <w:suppressAutoHyphens/>
        <w:jc w:val="both"/>
        <w:rPr>
          <w:rFonts w:ascii="Garamond" w:hAnsi="Garamond"/>
          <w:spacing w:val="-3"/>
          <w:sz w:val="24"/>
          <w:szCs w:val="24"/>
        </w:rPr>
      </w:pPr>
    </w:p>
    <w:p w14:paraId="49A2BE3C" w14:textId="77777777" w:rsidR="00BB416A" w:rsidRDefault="00BB416A" w:rsidP="00BB416A">
      <w:pPr>
        <w:tabs>
          <w:tab w:val="left" w:pos="-720"/>
        </w:tabs>
        <w:suppressAutoHyphens/>
        <w:jc w:val="both"/>
        <w:rPr>
          <w:rFonts w:ascii="Garamond" w:hAnsi="Garamond"/>
          <w:spacing w:val="-3"/>
          <w:sz w:val="24"/>
          <w:szCs w:val="24"/>
        </w:rPr>
      </w:pPr>
      <w:r>
        <w:rPr>
          <w:rFonts w:ascii="Garamond" w:hAnsi="Garamond"/>
          <w:spacing w:val="-3"/>
          <w:sz w:val="24"/>
          <w:szCs w:val="24"/>
        </w:rPr>
        <w:t xml:space="preserve">The courts won’t, however, reverse key previous cases; </w:t>
      </w:r>
      <w:proofErr w:type="gramStart"/>
      <w:r>
        <w:rPr>
          <w:rFonts w:ascii="Garamond" w:hAnsi="Garamond"/>
          <w:spacing w:val="-3"/>
          <w:sz w:val="24"/>
          <w:szCs w:val="24"/>
        </w:rPr>
        <w:t>so</w:t>
      </w:r>
      <w:proofErr w:type="gramEnd"/>
      <w:r>
        <w:rPr>
          <w:rFonts w:ascii="Garamond" w:hAnsi="Garamond"/>
          <w:spacing w:val="-3"/>
          <w:sz w:val="24"/>
          <w:szCs w:val="24"/>
        </w:rPr>
        <w:t xml:space="preserve"> they can still be useful/instructive:</w:t>
      </w:r>
    </w:p>
    <w:p w14:paraId="0368F099" w14:textId="77777777" w:rsidR="00BB416A" w:rsidRDefault="00BB416A" w:rsidP="00BB416A">
      <w:pPr>
        <w:tabs>
          <w:tab w:val="left" w:pos="-720"/>
        </w:tabs>
        <w:suppressAutoHyphens/>
        <w:jc w:val="both"/>
        <w:rPr>
          <w:rFonts w:ascii="Garamond" w:hAnsi="Garamond"/>
          <w:spacing w:val="-3"/>
          <w:sz w:val="24"/>
          <w:szCs w:val="24"/>
        </w:rPr>
      </w:pPr>
    </w:p>
    <w:p w14:paraId="6BE2C72A" w14:textId="77777777" w:rsidR="00BB416A" w:rsidRDefault="00BB416A" w:rsidP="00BB416A">
      <w:pPr>
        <w:tabs>
          <w:tab w:val="left" w:pos="-720"/>
        </w:tabs>
        <w:suppressAutoHyphens/>
        <w:jc w:val="both"/>
        <w:rPr>
          <w:rFonts w:ascii="Garamond" w:hAnsi="Garamond"/>
          <w:b/>
          <w:spacing w:val="-3"/>
          <w:sz w:val="24"/>
          <w:szCs w:val="24"/>
        </w:rPr>
      </w:pPr>
      <w:r>
        <w:rPr>
          <w:rFonts w:ascii="Garamond" w:hAnsi="Garamond"/>
          <w:b/>
          <w:spacing w:val="-3"/>
          <w:sz w:val="24"/>
          <w:szCs w:val="24"/>
        </w:rPr>
        <w:t>1.</w:t>
      </w:r>
      <w:r w:rsidRPr="00901A00">
        <w:rPr>
          <w:rFonts w:ascii="Garamond" w:hAnsi="Garamond"/>
          <w:b/>
          <w:spacing w:val="-3"/>
          <w:sz w:val="24"/>
          <w:szCs w:val="24"/>
        </w:rPr>
        <w:tab/>
        <w:t xml:space="preserve">Some </w:t>
      </w:r>
      <w:r>
        <w:rPr>
          <w:rFonts w:ascii="Garamond" w:hAnsi="Garamond"/>
          <w:b/>
          <w:spacing w:val="-3"/>
          <w:sz w:val="24"/>
          <w:szCs w:val="24"/>
        </w:rPr>
        <w:t xml:space="preserve">Notable </w:t>
      </w:r>
      <w:r w:rsidRPr="00901A00">
        <w:rPr>
          <w:rFonts w:ascii="Garamond" w:hAnsi="Garamond"/>
          <w:b/>
          <w:spacing w:val="-3"/>
          <w:sz w:val="24"/>
          <w:szCs w:val="24"/>
        </w:rPr>
        <w:t>Cases</w:t>
      </w:r>
    </w:p>
    <w:p w14:paraId="75FF8F30" w14:textId="77777777" w:rsidR="00BB416A" w:rsidRDefault="00BB416A" w:rsidP="00BB416A">
      <w:pPr>
        <w:tabs>
          <w:tab w:val="left" w:pos="-720"/>
        </w:tabs>
        <w:suppressAutoHyphens/>
        <w:jc w:val="both"/>
        <w:rPr>
          <w:rFonts w:ascii="Garamond" w:hAnsi="Garamond"/>
          <w:bCs/>
          <w:i/>
          <w:spacing w:val="-3"/>
          <w:sz w:val="24"/>
          <w:szCs w:val="24"/>
        </w:rPr>
      </w:pPr>
    </w:p>
    <w:p w14:paraId="68252B3B" w14:textId="77777777" w:rsidR="00BB416A" w:rsidRPr="00782499" w:rsidRDefault="00BB416A" w:rsidP="00BB416A">
      <w:pPr>
        <w:tabs>
          <w:tab w:val="left" w:pos="-720"/>
        </w:tabs>
        <w:suppressAutoHyphens/>
        <w:jc w:val="both"/>
        <w:rPr>
          <w:rFonts w:ascii="Garamond" w:hAnsi="Garamond"/>
          <w:spacing w:val="-3"/>
          <w:sz w:val="24"/>
          <w:szCs w:val="24"/>
        </w:rPr>
      </w:pPr>
      <w:r w:rsidRPr="00782499">
        <w:rPr>
          <w:rFonts w:ascii="Garamond" w:hAnsi="Garamond"/>
          <w:bCs/>
          <w:i/>
          <w:spacing w:val="-3"/>
          <w:sz w:val="24"/>
          <w:szCs w:val="24"/>
        </w:rPr>
        <w:t>Whatman v Pearson</w:t>
      </w:r>
      <w:r w:rsidRPr="00782499">
        <w:rPr>
          <w:rFonts w:ascii="Garamond" w:hAnsi="Garamond"/>
          <w:spacing w:val="-3"/>
          <w:sz w:val="24"/>
          <w:szCs w:val="24"/>
        </w:rPr>
        <w:t xml:space="preserve"> (1867-68) LR 3 CP 422 [unauthorised mode, but an authorised act]</w:t>
      </w:r>
    </w:p>
    <w:p w14:paraId="74F86DF1" w14:textId="77777777" w:rsidR="00BB416A" w:rsidRPr="00782499" w:rsidRDefault="00BB416A" w:rsidP="00BB416A">
      <w:pPr>
        <w:tabs>
          <w:tab w:val="left" w:pos="-720"/>
        </w:tabs>
        <w:suppressAutoHyphens/>
        <w:jc w:val="both"/>
        <w:rPr>
          <w:rFonts w:ascii="Garamond" w:hAnsi="Garamond"/>
          <w:spacing w:val="-3"/>
          <w:sz w:val="24"/>
          <w:szCs w:val="24"/>
        </w:rPr>
      </w:pPr>
      <w:r w:rsidRPr="00782499">
        <w:rPr>
          <w:rFonts w:ascii="Garamond" w:hAnsi="Garamond"/>
          <w:bCs/>
          <w:i/>
          <w:spacing w:val="-3"/>
          <w:sz w:val="24"/>
          <w:szCs w:val="24"/>
        </w:rPr>
        <w:t>Storey v Ashton</w:t>
      </w:r>
      <w:r w:rsidRPr="00782499">
        <w:rPr>
          <w:rFonts w:ascii="Garamond" w:hAnsi="Garamond"/>
          <w:bCs/>
          <w:spacing w:val="-3"/>
          <w:sz w:val="24"/>
          <w:szCs w:val="24"/>
        </w:rPr>
        <w:t xml:space="preserve"> </w:t>
      </w:r>
      <w:r w:rsidRPr="00782499">
        <w:rPr>
          <w:rFonts w:ascii="Garamond" w:hAnsi="Garamond"/>
          <w:spacing w:val="-3"/>
          <w:sz w:val="24"/>
          <w:szCs w:val="24"/>
        </w:rPr>
        <w:t>(1868-69) LR 4 QB 476</w:t>
      </w:r>
    </w:p>
    <w:p w14:paraId="799EABE3" w14:textId="77777777" w:rsidR="00BB416A" w:rsidRDefault="00BB416A" w:rsidP="00BB416A">
      <w:pPr>
        <w:tabs>
          <w:tab w:val="left" w:pos="-720"/>
        </w:tabs>
        <w:suppressAutoHyphens/>
        <w:jc w:val="both"/>
        <w:rPr>
          <w:rFonts w:ascii="Garamond" w:hAnsi="Garamond"/>
          <w:spacing w:val="-3"/>
          <w:sz w:val="24"/>
          <w:szCs w:val="24"/>
        </w:rPr>
      </w:pPr>
    </w:p>
    <w:p w14:paraId="57350EB0" w14:textId="77777777" w:rsidR="00BB416A" w:rsidRPr="00782499" w:rsidRDefault="00BB416A" w:rsidP="00BB416A">
      <w:pPr>
        <w:tabs>
          <w:tab w:val="left" w:pos="-720"/>
        </w:tabs>
        <w:suppressAutoHyphens/>
        <w:jc w:val="both"/>
        <w:rPr>
          <w:rFonts w:ascii="Garamond" w:hAnsi="Garamond"/>
          <w:spacing w:val="-3"/>
          <w:sz w:val="24"/>
          <w:szCs w:val="24"/>
        </w:rPr>
      </w:pPr>
      <w:r w:rsidRPr="00782499">
        <w:rPr>
          <w:rFonts w:ascii="Garamond" w:hAnsi="Garamond"/>
          <w:b/>
          <w:spacing w:val="-3"/>
          <w:sz w:val="24"/>
          <w:szCs w:val="24"/>
        </w:rPr>
        <w:t>NB</w:t>
      </w:r>
      <w:r w:rsidRPr="00782499">
        <w:rPr>
          <w:rFonts w:ascii="Garamond" w:hAnsi="Garamond"/>
          <w:spacing w:val="-3"/>
          <w:sz w:val="24"/>
          <w:szCs w:val="24"/>
        </w:rPr>
        <w:tab/>
        <w:t xml:space="preserve">Prohibitions </w:t>
      </w:r>
      <w:r>
        <w:rPr>
          <w:rFonts w:ascii="Garamond" w:hAnsi="Garamond"/>
          <w:spacing w:val="-3"/>
          <w:sz w:val="24"/>
          <w:szCs w:val="24"/>
        </w:rPr>
        <w:t xml:space="preserve">can (but do not necessarily) </w:t>
      </w:r>
      <w:r w:rsidRPr="00782499">
        <w:rPr>
          <w:rFonts w:ascii="Garamond" w:hAnsi="Garamond"/>
          <w:spacing w:val="-3"/>
          <w:sz w:val="24"/>
          <w:szCs w:val="24"/>
        </w:rPr>
        <w:t xml:space="preserve">impact </w:t>
      </w:r>
      <w:r>
        <w:rPr>
          <w:rFonts w:ascii="Garamond" w:hAnsi="Garamond"/>
          <w:spacing w:val="-3"/>
          <w:sz w:val="24"/>
          <w:szCs w:val="24"/>
        </w:rPr>
        <w:t>up</w:t>
      </w:r>
      <w:r w:rsidRPr="00782499">
        <w:rPr>
          <w:rFonts w:ascii="Garamond" w:hAnsi="Garamond"/>
          <w:spacing w:val="-3"/>
          <w:sz w:val="24"/>
          <w:szCs w:val="24"/>
        </w:rPr>
        <w:t>on th</w:t>
      </w:r>
      <w:r>
        <w:rPr>
          <w:rFonts w:ascii="Garamond" w:hAnsi="Garamond"/>
          <w:spacing w:val="-3"/>
          <w:sz w:val="24"/>
          <w:szCs w:val="24"/>
        </w:rPr>
        <w:t xml:space="preserve">e present </w:t>
      </w:r>
      <w:r w:rsidRPr="00782499">
        <w:rPr>
          <w:rFonts w:ascii="Garamond" w:hAnsi="Garamond"/>
          <w:spacing w:val="-3"/>
          <w:sz w:val="24"/>
          <w:szCs w:val="24"/>
        </w:rPr>
        <w:t>question.</w:t>
      </w:r>
    </w:p>
    <w:p w14:paraId="29814D15" w14:textId="77777777" w:rsidR="00BB416A" w:rsidRPr="00782499" w:rsidRDefault="00BB416A" w:rsidP="00BB416A">
      <w:pPr>
        <w:tabs>
          <w:tab w:val="left" w:pos="-720"/>
        </w:tabs>
        <w:suppressAutoHyphens/>
        <w:jc w:val="both"/>
        <w:rPr>
          <w:rFonts w:ascii="Garamond" w:hAnsi="Garamond"/>
          <w:spacing w:val="-3"/>
          <w:sz w:val="24"/>
          <w:szCs w:val="24"/>
        </w:rPr>
      </w:pPr>
    </w:p>
    <w:p w14:paraId="6076DB9E" w14:textId="77777777" w:rsidR="00BB416A" w:rsidRPr="00782499" w:rsidRDefault="00BB416A" w:rsidP="00BB416A">
      <w:pPr>
        <w:tabs>
          <w:tab w:val="left" w:pos="-720"/>
        </w:tabs>
        <w:suppressAutoHyphens/>
        <w:jc w:val="both"/>
        <w:rPr>
          <w:rFonts w:ascii="Garamond" w:hAnsi="Garamond"/>
          <w:spacing w:val="-3"/>
          <w:sz w:val="24"/>
          <w:szCs w:val="24"/>
        </w:rPr>
      </w:pPr>
      <w:r w:rsidRPr="00782499">
        <w:rPr>
          <w:rFonts w:ascii="Garamond" w:hAnsi="Garamond"/>
          <w:bCs/>
          <w:i/>
          <w:spacing w:val="-3"/>
          <w:sz w:val="24"/>
          <w:szCs w:val="24"/>
        </w:rPr>
        <w:t>Rose v Plenty</w:t>
      </w:r>
      <w:r w:rsidRPr="00782499">
        <w:rPr>
          <w:rFonts w:ascii="Garamond" w:hAnsi="Garamond"/>
          <w:spacing w:val="-3"/>
          <w:sz w:val="24"/>
          <w:szCs w:val="24"/>
        </w:rPr>
        <w:t xml:space="preserve"> [1976] 1 WLR 141 (on the effect of a prohibition)</w:t>
      </w:r>
    </w:p>
    <w:p w14:paraId="4AD4370E" w14:textId="77777777" w:rsidR="00BB416A" w:rsidRDefault="00BB416A" w:rsidP="00BB416A">
      <w:pPr>
        <w:tabs>
          <w:tab w:val="left" w:pos="-720"/>
        </w:tabs>
        <w:suppressAutoHyphens/>
        <w:jc w:val="both"/>
        <w:rPr>
          <w:rFonts w:ascii="Garamond" w:hAnsi="Garamond"/>
          <w:spacing w:val="-3"/>
          <w:sz w:val="24"/>
          <w:szCs w:val="24"/>
        </w:rPr>
      </w:pPr>
      <w:r w:rsidRPr="00DC72CD">
        <w:rPr>
          <w:rFonts w:ascii="Garamond" w:hAnsi="Garamond"/>
          <w:i/>
          <w:iCs/>
          <w:spacing w:val="-3"/>
          <w:sz w:val="24"/>
          <w:szCs w:val="24"/>
        </w:rPr>
        <w:t>Young Conqueror Co Ltd v Commercial Union Assurance Co Plc</w:t>
      </w:r>
      <w:r w:rsidRPr="00DC72CD">
        <w:rPr>
          <w:rFonts w:ascii="Garamond" w:hAnsi="Garamond"/>
          <w:spacing w:val="-3"/>
          <w:sz w:val="24"/>
          <w:szCs w:val="24"/>
        </w:rPr>
        <w:t xml:space="preserve"> [1992] 2 HKC 486</w:t>
      </w:r>
    </w:p>
    <w:p w14:paraId="4A50FB30" w14:textId="77777777" w:rsidR="00BB416A" w:rsidRDefault="00BB416A" w:rsidP="00BB416A">
      <w:pPr>
        <w:tabs>
          <w:tab w:val="left" w:pos="-720"/>
        </w:tabs>
        <w:suppressAutoHyphens/>
        <w:ind w:left="720" w:hanging="720"/>
        <w:jc w:val="both"/>
        <w:rPr>
          <w:rFonts w:ascii="Garamond" w:hAnsi="Garamond"/>
          <w:spacing w:val="-3"/>
          <w:sz w:val="24"/>
          <w:szCs w:val="24"/>
        </w:rPr>
      </w:pPr>
    </w:p>
    <w:p w14:paraId="1FC137E2" w14:textId="77777777" w:rsidR="00BB416A" w:rsidRPr="00A55966" w:rsidRDefault="00BB416A" w:rsidP="00BB416A">
      <w:pPr>
        <w:tabs>
          <w:tab w:val="left" w:pos="-720"/>
        </w:tabs>
        <w:suppressAutoHyphens/>
        <w:ind w:left="720" w:hanging="720"/>
        <w:jc w:val="both"/>
        <w:rPr>
          <w:rStyle w:val="ssit"/>
          <w:rFonts w:ascii="Garamond" w:hAnsi="Garamond"/>
          <w:color w:val="000000"/>
          <w:sz w:val="22"/>
          <w:szCs w:val="22"/>
          <w:bdr w:val="none" w:sz="0" w:space="0" w:color="auto" w:frame="1"/>
        </w:rPr>
      </w:pPr>
      <w:r>
        <w:rPr>
          <w:color w:val="000000"/>
        </w:rPr>
        <w:tab/>
      </w:r>
      <w:r w:rsidRPr="00A55966">
        <w:rPr>
          <w:rFonts w:ascii="Garamond" w:hAnsi="Garamond"/>
          <w:color w:val="000000"/>
          <w:sz w:val="22"/>
          <w:szCs w:val="22"/>
        </w:rPr>
        <w:t>The fact that he picked up a girlfriend</w:t>
      </w:r>
      <w:r>
        <w:rPr>
          <w:rFonts w:ascii="Garamond" w:hAnsi="Garamond"/>
          <w:color w:val="000000"/>
          <w:sz w:val="22"/>
          <w:szCs w:val="22"/>
        </w:rPr>
        <w:t xml:space="preserve"> </w:t>
      </w:r>
      <w:r w:rsidRPr="00A55966">
        <w:rPr>
          <w:rFonts w:ascii="Garamond" w:hAnsi="Garamond"/>
          <w:color w:val="000000"/>
          <w:sz w:val="22"/>
          <w:szCs w:val="22"/>
        </w:rPr>
        <w:t>may be some evidence tending to disprove the third defendant’s assertions but that fact alone does not mean that the third defendant had ceased to be acting in the course of his employment if, as he says, he asked her to help him look for a parking space</w:t>
      </w:r>
      <w:r>
        <w:rPr>
          <w:rFonts w:ascii="Garamond" w:hAnsi="Garamond"/>
          <w:color w:val="000000"/>
          <w:sz w:val="22"/>
          <w:szCs w:val="22"/>
        </w:rPr>
        <w:t xml:space="preserve"> … </w:t>
      </w:r>
      <w:r w:rsidRPr="00A55966">
        <w:rPr>
          <w:rFonts w:ascii="Garamond" w:hAnsi="Garamond"/>
          <w:color w:val="000000"/>
          <w:sz w:val="22"/>
          <w:szCs w:val="22"/>
        </w:rPr>
        <w:t>the situation would be similar to the facts in </w:t>
      </w:r>
      <w:r w:rsidRPr="00A55966">
        <w:rPr>
          <w:rStyle w:val="ssit"/>
          <w:rFonts w:ascii="Garamond" w:hAnsi="Garamond"/>
          <w:i/>
          <w:iCs/>
          <w:color w:val="000000"/>
          <w:sz w:val="22"/>
          <w:szCs w:val="22"/>
          <w:bdr w:val="none" w:sz="0" w:space="0" w:color="auto" w:frame="1"/>
        </w:rPr>
        <w:t>Rose v Plenty</w:t>
      </w:r>
      <w:r>
        <w:rPr>
          <w:rStyle w:val="ssit"/>
          <w:rFonts w:ascii="Garamond" w:hAnsi="Garamond"/>
          <w:color w:val="000000"/>
          <w:sz w:val="22"/>
          <w:szCs w:val="22"/>
          <w:bdr w:val="none" w:sz="0" w:space="0" w:color="auto" w:frame="1"/>
        </w:rPr>
        <w:t>. (Gladys Li QC.)</w:t>
      </w:r>
    </w:p>
    <w:p w14:paraId="52898B9A" w14:textId="77777777" w:rsidR="00BB416A" w:rsidRDefault="00BB416A" w:rsidP="00BB416A">
      <w:pPr>
        <w:tabs>
          <w:tab w:val="left" w:pos="-720"/>
        </w:tabs>
        <w:suppressAutoHyphens/>
        <w:ind w:left="720" w:hanging="720"/>
        <w:jc w:val="both"/>
        <w:rPr>
          <w:rFonts w:ascii="Garamond" w:hAnsi="Garamond"/>
          <w:spacing w:val="-3"/>
          <w:sz w:val="24"/>
          <w:szCs w:val="24"/>
        </w:rPr>
      </w:pPr>
    </w:p>
    <w:p w14:paraId="01BD7D1F" w14:textId="77777777" w:rsidR="00BB416A" w:rsidRDefault="00BB416A" w:rsidP="00BB416A">
      <w:pPr>
        <w:tabs>
          <w:tab w:val="left" w:pos="-720"/>
          <w:tab w:val="left" w:pos="0"/>
        </w:tabs>
        <w:suppressAutoHyphens/>
        <w:ind w:left="720" w:hanging="720"/>
        <w:jc w:val="both"/>
        <w:rPr>
          <w:rFonts w:ascii="Garamond" w:hAnsi="Garamond"/>
          <w:b/>
          <w:iCs/>
          <w:spacing w:val="-3"/>
          <w:sz w:val="24"/>
          <w:szCs w:val="24"/>
        </w:rPr>
      </w:pPr>
    </w:p>
    <w:p w14:paraId="5D75D07F" w14:textId="77777777" w:rsidR="00CE3E90" w:rsidRPr="00782499" w:rsidRDefault="00CE3E90" w:rsidP="00CE3E90">
      <w:pPr>
        <w:tabs>
          <w:tab w:val="left" w:pos="-720"/>
          <w:tab w:val="left" w:pos="0"/>
        </w:tabs>
        <w:suppressAutoHyphens/>
        <w:ind w:left="720" w:hanging="720"/>
        <w:jc w:val="both"/>
        <w:rPr>
          <w:rFonts w:ascii="Garamond" w:hAnsi="Garamond"/>
          <w:b/>
          <w:iCs/>
          <w:spacing w:val="-3"/>
          <w:sz w:val="24"/>
          <w:szCs w:val="24"/>
        </w:rPr>
      </w:pPr>
      <w:r>
        <w:rPr>
          <w:rFonts w:ascii="Garamond" w:hAnsi="Garamond"/>
          <w:b/>
          <w:iCs/>
          <w:spacing w:val="-3"/>
          <w:sz w:val="24"/>
          <w:szCs w:val="24"/>
        </w:rPr>
        <w:t>2.</w:t>
      </w:r>
      <w:r w:rsidRPr="00782499">
        <w:rPr>
          <w:rFonts w:ascii="Garamond" w:hAnsi="Garamond"/>
          <w:b/>
          <w:iCs/>
          <w:spacing w:val="-3"/>
          <w:sz w:val="24"/>
          <w:szCs w:val="24"/>
        </w:rPr>
        <w:tab/>
        <w:t xml:space="preserve">Connection </w:t>
      </w:r>
      <w:r>
        <w:rPr>
          <w:rFonts w:ascii="Garamond" w:hAnsi="Garamond"/>
          <w:b/>
          <w:iCs/>
          <w:spacing w:val="-3"/>
          <w:sz w:val="24"/>
          <w:szCs w:val="24"/>
        </w:rPr>
        <w:t>between D1’s Tort and the Relationship between D1 and D2</w:t>
      </w:r>
    </w:p>
    <w:p w14:paraId="0BCC87DC" w14:textId="77777777" w:rsidR="00CE3E90" w:rsidRPr="00782499" w:rsidRDefault="00CE3E90" w:rsidP="00CE3E90">
      <w:pPr>
        <w:tabs>
          <w:tab w:val="left" w:pos="-720"/>
          <w:tab w:val="left" w:pos="0"/>
        </w:tabs>
        <w:suppressAutoHyphens/>
        <w:ind w:left="720" w:hanging="720"/>
        <w:jc w:val="both"/>
        <w:rPr>
          <w:rFonts w:ascii="Garamond" w:hAnsi="Garamond"/>
          <w:b/>
          <w:iCs/>
          <w:spacing w:val="-3"/>
          <w:sz w:val="24"/>
          <w:szCs w:val="24"/>
        </w:rPr>
      </w:pPr>
    </w:p>
    <w:p w14:paraId="4084C6BB" w14:textId="77777777" w:rsidR="00CE3E90" w:rsidRDefault="00CE3E90" w:rsidP="00CE3E90">
      <w:pPr>
        <w:suppressAutoHyphens/>
        <w:jc w:val="both"/>
        <w:rPr>
          <w:rFonts w:ascii="Garamond" w:hAnsi="Garamond"/>
          <w:spacing w:val="-3"/>
          <w:sz w:val="24"/>
          <w:szCs w:val="24"/>
        </w:rPr>
      </w:pPr>
      <w:r>
        <w:rPr>
          <w:rFonts w:ascii="Garamond" w:hAnsi="Garamond"/>
          <w:spacing w:val="-3"/>
          <w:sz w:val="24"/>
          <w:szCs w:val="24"/>
        </w:rPr>
        <w:t>The first major move away from the Salmond test came with the ‘Close Connection Test’.</w:t>
      </w:r>
    </w:p>
    <w:p w14:paraId="40C8DC89" w14:textId="77777777" w:rsidR="00CE3E90" w:rsidRDefault="00CE3E90" w:rsidP="00CE3E90">
      <w:pPr>
        <w:suppressAutoHyphens/>
        <w:jc w:val="both"/>
        <w:rPr>
          <w:rFonts w:ascii="Garamond" w:hAnsi="Garamond"/>
          <w:spacing w:val="-3"/>
          <w:sz w:val="24"/>
          <w:szCs w:val="24"/>
        </w:rPr>
      </w:pPr>
    </w:p>
    <w:p w14:paraId="74C13D1F" w14:textId="77777777" w:rsidR="00CE3E90" w:rsidRPr="00782499" w:rsidRDefault="00CE3E90" w:rsidP="00CE3E90">
      <w:pPr>
        <w:tabs>
          <w:tab w:val="left" w:pos="-720"/>
        </w:tabs>
        <w:suppressAutoHyphens/>
        <w:jc w:val="both"/>
        <w:rPr>
          <w:rFonts w:ascii="Garamond" w:hAnsi="Garamond"/>
          <w:spacing w:val="-3"/>
          <w:sz w:val="24"/>
          <w:szCs w:val="24"/>
        </w:rPr>
      </w:pPr>
      <w:r w:rsidRPr="00782499">
        <w:rPr>
          <w:rFonts w:ascii="Garamond" w:hAnsi="Garamond"/>
          <w:i/>
          <w:iCs/>
          <w:spacing w:val="-3"/>
          <w:sz w:val="24"/>
          <w:szCs w:val="24"/>
        </w:rPr>
        <w:t>Lister v Hesley Hall Ltd</w:t>
      </w:r>
      <w:r w:rsidRPr="00782499">
        <w:rPr>
          <w:rFonts w:ascii="Garamond" w:hAnsi="Garamond"/>
          <w:spacing w:val="-3"/>
          <w:sz w:val="24"/>
          <w:szCs w:val="24"/>
        </w:rPr>
        <w:t xml:space="preserve"> [2002] 1 AC 215</w:t>
      </w:r>
    </w:p>
    <w:p w14:paraId="3452C7CC" w14:textId="77777777" w:rsidR="00CE3E90" w:rsidRPr="00DE2F24" w:rsidRDefault="00CE3E90" w:rsidP="00CE3E90">
      <w:pPr>
        <w:suppressAutoHyphens/>
        <w:ind w:left="720" w:hanging="720"/>
        <w:jc w:val="both"/>
        <w:rPr>
          <w:rFonts w:ascii="Garamond" w:hAnsi="Garamond"/>
          <w:spacing w:val="-3"/>
          <w:sz w:val="24"/>
          <w:szCs w:val="24"/>
        </w:rPr>
      </w:pPr>
      <w:r>
        <w:rPr>
          <w:rFonts w:ascii="Garamond" w:hAnsi="Garamond"/>
          <w:i/>
          <w:spacing w:val="-3"/>
          <w:sz w:val="24"/>
          <w:szCs w:val="24"/>
        </w:rPr>
        <w:t>M</w:t>
      </w:r>
      <w:r w:rsidRPr="00DE2F24">
        <w:rPr>
          <w:rFonts w:ascii="Garamond" w:hAnsi="Garamond"/>
          <w:i/>
          <w:spacing w:val="-3"/>
          <w:sz w:val="24"/>
          <w:szCs w:val="24"/>
        </w:rPr>
        <w:t>ohamud v WM Morrison Supermarkets plc</w:t>
      </w:r>
      <w:r w:rsidRPr="00DE2F24">
        <w:rPr>
          <w:rFonts w:ascii="Garamond" w:hAnsi="Garamond"/>
          <w:spacing w:val="-3"/>
          <w:sz w:val="24"/>
          <w:szCs w:val="24"/>
        </w:rPr>
        <w:t xml:space="preserve"> [2016] UKSC 11.</w:t>
      </w:r>
    </w:p>
    <w:p w14:paraId="66C7A88F" w14:textId="77777777" w:rsidR="00CE3E90" w:rsidRDefault="00CE3E90" w:rsidP="00CE3E90">
      <w:pPr>
        <w:suppressAutoHyphens/>
        <w:ind w:left="1440"/>
        <w:jc w:val="both"/>
        <w:rPr>
          <w:rFonts w:ascii="Garamond" w:hAnsi="Garamond"/>
          <w:sz w:val="24"/>
          <w:szCs w:val="24"/>
        </w:rPr>
      </w:pPr>
    </w:p>
    <w:p w14:paraId="149A72C8" w14:textId="77777777" w:rsidR="00CE3E90" w:rsidRPr="00E76D35" w:rsidRDefault="00CE3E90" w:rsidP="00CE3E90">
      <w:pPr>
        <w:suppressAutoHyphens/>
        <w:ind w:left="720"/>
        <w:jc w:val="both"/>
        <w:rPr>
          <w:rFonts w:ascii="Garamond" w:hAnsi="Garamond"/>
          <w:sz w:val="22"/>
          <w:szCs w:val="22"/>
        </w:rPr>
      </w:pPr>
      <w:r w:rsidRPr="00E76D35">
        <w:rPr>
          <w:rFonts w:ascii="Garamond" w:hAnsi="Garamond"/>
          <w:sz w:val="22"/>
          <w:szCs w:val="22"/>
        </w:rPr>
        <w:t xml:space="preserve">[t]he first question is what functions or ‘field of activities’ have been entrusted by the employer to the employee [or in other words] what was the nature of his job? </w:t>
      </w:r>
      <w:r>
        <w:rPr>
          <w:rFonts w:ascii="Garamond" w:hAnsi="Garamond"/>
          <w:sz w:val="22"/>
          <w:szCs w:val="22"/>
        </w:rPr>
        <w:t>(Lord Toulson)</w:t>
      </w:r>
    </w:p>
    <w:p w14:paraId="04322DAA" w14:textId="77777777" w:rsidR="00CE3E90" w:rsidRDefault="00CE3E90" w:rsidP="00CE3E90">
      <w:pPr>
        <w:suppressAutoHyphens/>
        <w:ind w:left="1440"/>
        <w:jc w:val="both"/>
        <w:rPr>
          <w:rFonts w:ascii="Garamond" w:hAnsi="Garamond"/>
          <w:sz w:val="24"/>
          <w:szCs w:val="24"/>
        </w:rPr>
      </w:pPr>
    </w:p>
    <w:p w14:paraId="140E7F6B" w14:textId="77777777" w:rsidR="00CE3E90" w:rsidRDefault="00CE3E90" w:rsidP="00CE3E90">
      <w:pPr>
        <w:suppressAutoHyphens/>
        <w:jc w:val="both"/>
        <w:rPr>
          <w:rFonts w:ascii="Garamond" w:hAnsi="Garamond"/>
          <w:sz w:val="24"/>
          <w:szCs w:val="24"/>
        </w:rPr>
      </w:pPr>
      <w:r>
        <w:rPr>
          <w:rFonts w:ascii="Garamond" w:hAnsi="Garamond"/>
          <w:sz w:val="24"/>
          <w:szCs w:val="24"/>
        </w:rPr>
        <w:t xml:space="preserve">Against the background of the </w:t>
      </w:r>
      <w:r w:rsidRPr="00DE2F24">
        <w:rPr>
          <w:rFonts w:ascii="Garamond" w:hAnsi="Garamond"/>
          <w:sz w:val="24"/>
          <w:szCs w:val="24"/>
        </w:rPr>
        <w:t xml:space="preserve">answer to this question, the second question was whether </w:t>
      </w:r>
    </w:p>
    <w:p w14:paraId="0B3AE93E" w14:textId="77777777" w:rsidR="00CE3E90" w:rsidRDefault="00CE3E90" w:rsidP="00CE3E90">
      <w:pPr>
        <w:suppressAutoHyphens/>
        <w:ind w:left="1440"/>
        <w:jc w:val="both"/>
        <w:rPr>
          <w:rFonts w:ascii="Garamond" w:hAnsi="Garamond"/>
          <w:sz w:val="24"/>
          <w:szCs w:val="24"/>
        </w:rPr>
      </w:pPr>
    </w:p>
    <w:p w14:paraId="6E1299EE" w14:textId="77777777" w:rsidR="00CE3E90" w:rsidRPr="00E76D35" w:rsidRDefault="00CE3E90" w:rsidP="00CE3E90">
      <w:pPr>
        <w:suppressAutoHyphens/>
        <w:ind w:left="720"/>
        <w:jc w:val="both"/>
        <w:rPr>
          <w:rFonts w:ascii="Garamond" w:hAnsi="Garamond"/>
          <w:sz w:val="22"/>
          <w:szCs w:val="22"/>
        </w:rPr>
      </w:pPr>
      <w:r w:rsidRPr="00E76D35">
        <w:rPr>
          <w:rFonts w:ascii="Garamond" w:hAnsi="Garamond"/>
          <w:sz w:val="22"/>
          <w:szCs w:val="22"/>
        </w:rPr>
        <w:t xml:space="preserve">there was a sufficient connection between the position in which he [the employee] was employed and his wrongful conduct to make it right for the employer to be held liable under the principle [of vicarious liability]. </w:t>
      </w:r>
      <w:r>
        <w:rPr>
          <w:rFonts w:ascii="Garamond" w:hAnsi="Garamond"/>
          <w:sz w:val="22"/>
          <w:szCs w:val="22"/>
        </w:rPr>
        <w:t>(Lord Toulson)</w:t>
      </w:r>
    </w:p>
    <w:p w14:paraId="5AA83852" w14:textId="77777777" w:rsidR="002A08F8" w:rsidRDefault="002A08F8" w:rsidP="00357417">
      <w:pPr>
        <w:suppressAutoHyphens/>
        <w:jc w:val="both"/>
        <w:rPr>
          <w:rFonts w:ascii="Garamond" w:hAnsi="Garamond"/>
          <w:i/>
          <w:iCs/>
          <w:sz w:val="24"/>
          <w:szCs w:val="24"/>
        </w:rPr>
      </w:pPr>
    </w:p>
    <w:p w14:paraId="02857B2F" w14:textId="77777777" w:rsidR="00834CF0" w:rsidRDefault="00834CF0" w:rsidP="00834CF0">
      <w:pPr>
        <w:suppressAutoHyphens/>
        <w:jc w:val="both"/>
        <w:rPr>
          <w:rFonts w:ascii="Garamond" w:hAnsi="Garamond"/>
          <w:sz w:val="24"/>
          <w:szCs w:val="24"/>
        </w:rPr>
      </w:pPr>
      <w:r w:rsidRPr="00357417">
        <w:rPr>
          <w:rFonts w:ascii="Garamond" w:hAnsi="Garamond"/>
          <w:i/>
          <w:iCs/>
          <w:sz w:val="24"/>
          <w:szCs w:val="24"/>
        </w:rPr>
        <w:t>Ling Man Kuen v Chow Chan Ming</w:t>
      </w:r>
      <w:r w:rsidRPr="00357417">
        <w:rPr>
          <w:rFonts w:ascii="Garamond" w:hAnsi="Garamond"/>
          <w:sz w:val="24"/>
          <w:szCs w:val="24"/>
        </w:rPr>
        <w:t xml:space="preserve"> [2006] HK</w:t>
      </w:r>
      <w:r>
        <w:rPr>
          <w:rFonts w:ascii="Garamond" w:hAnsi="Garamond"/>
          <w:sz w:val="24"/>
          <w:szCs w:val="24"/>
        </w:rPr>
        <w:t>CU 1408</w:t>
      </w:r>
    </w:p>
    <w:p w14:paraId="55D361EF" w14:textId="77777777" w:rsidR="00834CF0" w:rsidRPr="00333C15" w:rsidRDefault="00834CF0" w:rsidP="00834CF0">
      <w:pPr>
        <w:suppressAutoHyphens/>
        <w:ind w:left="720"/>
        <w:jc w:val="both"/>
        <w:rPr>
          <w:rFonts w:ascii="Garamond" w:hAnsi="Garamond"/>
          <w:sz w:val="22"/>
          <w:szCs w:val="22"/>
        </w:rPr>
      </w:pPr>
      <w:r w:rsidRPr="00333C15">
        <w:rPr>
          <w:rFonts w:ascii="Garamond" w:hAnsi="Garamond"/>
          <w:color w:val="000000"/>
          <w:sz w:val="22"/>
          <w:szCs w:val="22"/>
        </w:rPr>
        <w:t>The assault was not pre-meditated but came about as a result of the interaction of the parties. The assault took place while the 1</w:t>
      </w:r>
      <w:r w:rsidRPr="00333C15">
        <w:rPr>
          <w:rStyle w:val="ssit"/>
          <w:rFonts w:ascii="Garamond" w:hAnsi="Garamond"/>
          <w:i/>
          <w:iCs/>
          <w:color w:val="000000"/>
          <w:sz w:val="22"/>
          <w:szCs w:val="22"/>
          <w:bdr w:val="none" w:sz="0" w:space="0" w:color="auto" w:frame="1"/>
          <w:vertAlign w:val="superscript"/>
        </w:rPr>
        <w:t>st</w:t>
      </w:r>
      <w:r w:rsidRPr="00333C15">
        <w:rPr>
          <w:rFonts w:ascii="Garamond" w:hAnsi="Garamond"/>
          <w:color w:val="000000"/>
          <w:sz w:val="22"/>
          <w:szCs w:val="22"/>
        </w:rPr>
        <w:t> Defendant and the Plaintiff were engaged in duties at the very time and place demanded by his employment. The assault was in my view so closely connected with the employment of the 1</w:t>
      </w:r>
      <w:r w:rsidRPr="00333C15">
        <w:rPr>
          <w:rStyle w:val="ssit"/>
          <w:rFonts w:ascii="Garamond" w:hAnsi="Garamond"/>
          <w:i/>
          <w:iCs/>
          <w:color w:val="000000"/>
          <w:sz w:val="22"/>
          <w:szCs w:val="22"/>
          <w:bdr w:val="none" w:sz="0" w:space="0" w:color="auto" w:frame="1"/>
          <w:vertAlign w:val="superscript"/>
        </w:rPr>
        <w:t>st</w:t>
      </w:r>
      <w:r w:rsidRPr="00333C15">
        <w:rPr>
          <w:rFonts w:ascii="Garamond" w:hAnsi="Garamond"/>
          <w:color w:val="000000"/>
          <w:sz w:val="22"/>
          <w:szCs w:val="22"/>
        </w:rPr>
        <w:t> Defendant by the 2</w:t>
      </w:r>
      <w:r w:rsidRPr="00333C15">
        <w:rPr>
          <w:rStyle w:val="ssit"/>
          <w:rFonts w:ascii="Garamond" w:hAnsi="Garamond"/>
          <w:i/>
          <w:iCs/>
          <w:color w:val="000000"/>
          <w:sz w:val="22"/>
          <w:szCs w:val="22"/>
          <w:bdr w:val="none" w:sz="0" w:space="0" w:color="auto" w:frame="1"/>
          <w:vertAlign w:val="superscript"/>
        </w:rPr>
        <w:t>nd</w:t>
      </w:r>
      <w:r w:rsidRPr="00333C15">
        <w:rPr>
          <w:rFonts w:ascii="Garamond" w:hAnsi="Garamond"/>
          <w:color w:val="000000"/>
          <w:sz w:val="22"/>
          <w:szCs w:val="22"/>
        </w:rPr>
        <w:t> Defendant and the employment of the Plaintiff by the 2</w:t>
      </w:r>
      <w:r w:rsidRPr="00333C15">
        <w:rPr>
          <w:rStyle w:val="ssit"/>
          <w:rFonts w:ascii="Garamond" w:hAnsi="Garamond"/>
          <w:i/>
          <w:iCs/>
          <w:color w:val="000000"/>
          <w:sz w:val="22"/>
          <w:szCs w:val="22"/>
          <w:bdr w:val="none" w:sz="0" w:space="0" w:color="auto" w:frame="1"/>
          <w:vertAlign w:val="superscript"/>
        </w:rPr>
        <w:t>nd</w:t>
      </w:r>
      <w:r w:rsidRPr="00333C15">
        <w:rPr>
          <w:rFonts w:ascii="Garamond" w:hAnsi="Garamond"/>
          <w:color w:val="000000"/>
          <w:sz w:val="22"/>
          <w:szCs w:val="22"/>
        </w:rPr>
        <w:t> Defendant that it is ‘fair and just’ to hold the employer, the 2</w:t>
      </w:r>
      <w:r w:rsidRPr="00333C15">
        <w:rPr>
          <w:rStyle w:val="ssit"/>
          <w:rFonts w:ascii="Garamond" w:hAnsi="Garamond"/>
          <w:i/>
          <w:iCs/>
          <w:color w:val="000000"/>
          <w:sz w:val="22"/>
          <w:szCs w:val="22"/>
          <w:bdr w:val="none" w:sz="0" w:space="0" w:color="auto" w:frame="1"/>
          <w:vertAlign w:val="superscript"/>
        </w:rPr>
        <w:t>nd</w:t>
      </w:r>
      <w:r w:rsidRPr="00333C15">
        <w:rPr>
          <w:rFonts w:ascii="Garamond" w:hAnsi="Garamond"/>
          <w:color w:val="000000"/>
          <w:sz w:val="22"/>
          <w:szCs w:val="22"/>
        </w:rPr>
        <w:t> Defendant, vicariously liable</w:t>
      </w:r>
      <w:r>
        <w:rPr>
          <w:rFonts w:ascii="Garamond" w:hAnsi="Garamond"/>
          <w:color w:val="000000"/>
          <w:sz w:val="22"/>
          <w:szCs w:val="22"/>
        </w:rPr>
        <w:t>. (Chan J.)</w:t>
      </w:r>
      <w:r w:rsidRPr="00333C15">
        <w:rPr>
          <w:rFonts w:ascii="Garamond" w:hAnsi="Garamond"/>
          <w:color w:val="000000"/>
          <w:sz w:val="22"/>
          <w:szCs w:val="22"/>
        </w:rPr>
        <w:br/>
      </w:r>
    </w:p>
    <w:p w14:paraId="2960FFF2" w14:textId="77777777" w:rsidR="00834CF0" w:rsidRDefault="00834CF0" w:rsidP="00834CF0">
      <w:pPr>
        <w:pStyle w:val="n-Para"/>
        <w:tabs>
          <w:tab w:val="clear" w:pos="567"/>
        </w:tabs>
        <w:spacing w:before="0" w:line="240" w:lineRule="auto"/>
        <w:rPr>
          <w:rFonts w:ascii="Garamond" w:hAnsi="Garamond"/>
          <w:szCs w:val="24"/>
        </w:rPr>
      </w:pPr>
    </w:p>
    <w:p w14:paraId="0947A389" w14:textId="77777777" w:rsidR="00834CF0" w:rsidRPr="00D50901" w:rsidRDefault="00834CF0" w:rsidP="00834CF0">
      <w:pPr>
        <w:pStyle w:val="n-Para"/>
        <w:tabs>
          <w:tab w:val="clear" w:pos="567"/>
        </w:tabs>
        <w:spacing w:before="0" w:line="240" w:lineRule="auto"/>
        <w:rPr>
          <w:rFonts w:ascii="Garamond" w:hAnsi="Garamond"/>
          <w:szCs w:val="24"/>
        </w:rPr>
      </w:pPr>
      <w:r w:rsidRPr="00D50901">
        <w:rPr>
          <w:rFonts w:ascii="Garamond" w:hAnsi="Garamond"/>
          <w:i/>
          <w:iCs/>
          <w:szCs w:val="24"/>
        </w:rPr>
        <w:lastRenderedPageBreak/>
        <w:t>WM Morrison Supermarkets plc v Various Claimants</w:t>
      </w:r>
      <w:r w:rsidRPr="00D50901">
        <w:rPr>
          <w:rFonts w:ascii="Garamond" w:hAnsi="Garamond"/>
          <w:szCs w:val="24"/>
        </w:rPr>
        <w:t xml:space="preserve"> [2020] UKSC 12</w:t>
      </w:r>
    </w:p>
    <w:p w14:paraId="1C59703A" w14:textId="77777777" w:rsidR="00834CF0" w:rsidRPr="00D50901" w:rsidRDefault="00834CF0" w:rsidP="00834CF0">
      <w:pPr>
        <w:overflowPunct/>
        <w:textAlignment w:val="auto"/>
        <w:rPr>
          <w:rFonts w:ascii="Garamond" w:hAnsi="Garamond" w:cs="Times-Roman"/>
          <w:sz w:val="24"/>
          <w:szCs w:val="24"/>
          <w:lang w:eastAsia="en-GB"/>
        </w:rPr>
      </w:pPr>
    </w:p>
    <w:p w14:paraId="2E33100D" w14:textId="77777777" w:rsidR="00834CF0" w:rsidRPr="00D50901" w:rsidRDefault="00834CF0" w:rsidP="00834CF0">
      <w:pPr>
        <w:overflowPunct/>
        <w:ind w:left="720"/>
        <w:textAlignment w:val="auto"/>
        <w:rPr>
          <w:rFonts w:ascii="Garamond" w:hAnsi="Garamond" w:cs="Times-Roman"/>
          <w:sz w:val="22"/>
          <w:szCs w:val="22"/>
          <w:lang w:eastAsia="en-GB"/>
        </w:rPr>
      </w:pPr>
      <w:r w:rsidRPr="00D50901">
        <w:rPr>
          <w:rFonts w:ascii="Garamond" w:hAnsi="Garamond" w:cs="Times-Roman"/>
          <w:sz w:val="22"/>
          <w:szCs w:val="22"/>
          <w:lang w:eastAsia="en-GB"/>
        </w:rPr>
        <w:t>[His] disclosure of the data on the internet did not form part of</w:t>
      </w:r>
      <w:r w:rsidRPr="00D50901">
        <w:rPr>
          <w:rFonts w:ascii="Garamond" w:hAnsi="Garamond" w:cs="CenturySchoolbook"/>
          <w:sz w:val="22"/>
          <w:szCs w:val="22"/>
          <w:lang w:eastAsia="en-GB"/>
        </w:rPr>
        <w:t>…</w:t>
      </w:r>
      <w:r w:rsidRPr="00D50901">
        <w:rPr>
          <w:rFonts w:ascii="Garamond" w:hAnsi="Garamond" w:cs="Times-Roman"/>
          <w:sz w:val="22"/>
          <w:szCs w:val="22"/>
          <w:lang w:eastAsia="en-GB"/>
        </w:rPr>
        <w:t xml:space="preserve">[his] functions or field of activities </w:t>
      </w:r>
      <w:r w:rsidRPr="00D50901">
        <w:rPr>
          <w:rFonts w:ascii="Garamond" w:hAnsi="Garamond" w:cs="CenturySchoolbook"/>
          <w:sz w:val="22"/>
          <w:szCs w:val="22"/>
          <w:lang w:eastAsia="en-GB"/>
        </w:rPr>
        <w:t xml:space="preserve">… </w:t>
      </w:r>
      <w:r w:rsidRPr="00D50901">
        <w:rPr>
          <w:rFonts w:ascii="Garamond" w:hAnsi="Garamond" w:cs="Times-Roman"/>
          <w:sz w:val="22"/>
          <w:szCs w:val="22"/>
          <w:lang w:eastAsia="en-GB"/>
        </w:rPr>
        <w:t>it was not an act which he was authorised to do.</w:t>
      </w:r>
      <w:r w:rsidR="00F14345">
        <w:rPr>
          <w:rFonts w:ascii="Garamond" w:hAnsi="Garamond" w:cs="Times-Roman"/>
          <w:sz w:val="22"/>
          <w:szCs w:val="22"/>
          <w:lang w:eastAsia="en-GB"/>
        </w:rPr>
        <w:t xml:space="preserve"> (Lord Reed)</w:t>
      </w:r>
    </w:p>
    <w:p w14:paraId="77FB984A" w14:textId="77777777" w:rsidR="00834CF0" w:rsidRPr="00D50901" w:rsidRDefault="00834CF0" w:rsidP="00834CF0">
      <w:pPr>
        <w:overflowPunct/>
        <w:textAlignment w:val="auto"/>
        <w:rPr>
          <w:rFonts w:ascii="Garamond" w:hAnsi="Garamond" w:cs="Times-Roman"/>
          <w:sz w:val="24"/>
          <w:szCs w:val="24"/>
          <w:lang w:eastAsia="en-GB"/>
        </w:rPr>
      </w:pPr>
    </w:p>
    <w:p w14:paraId="0A0E395C" w14:textId="77777777" w:rsidR="00834CF0" w:rsidRPr="00D50901" w:rsidRDefault="00834CF0" w:rsidP="00834CF0">
      <w:pPr>
        <w:overflowPunct/>
        <w:ind w:left="720"/>
        <w:jc w:val="both"/>
        <w:textAlignment w:val="auto"/>
        <w:rPr>
          <w:rFonts w:ascii="Garamond" w:hAnsi="Garamond"/>
          <w:sz w:val="22"/>
          <w:szCs w:val="22"/>
        </w:rPr>
      </w:pPr>
      <w:r w:rsidRPr="00D50901">
        <w:rPr>
          <w:rFonts w:ascii="Garamond" w:hAnsi="Garamond" w:cs="Times-Roman"/>
          <w:sz w:val="22"/>
          <w:szCs w:val="22"/>
          <w:lang w:eastAsia="en-GB"/>
        </w:rPr>
        <w:t xml:space="preserve">[His] wrongful conduct was not so closely connected with acts which he was authorised to do that </w:t>
      </w:r>
      <w:r w:rsidRPr="00D50901">
        <w:rPr>
          <w:rFonts w:ascii="Garamond" w:hAnsi="Garamond" w:cs="CenturySchoolbook"/>
          <w:sz w:val="22"/>
          <w:szCs w:val="22"/>
          <w:lang w:eastAsia="en-GB"/>
        </w:rPr>
        <w:t xml:space="preserve">… </w:t>
      </w:r>
      <w:r w:rsidRPr="00D50901">
        <w:rPr>
          <w:rFonts w:ascii="Garamond" w:hAnsi="Garamond" w:cs="Times-Roman"/>
          <w:sz w:val="22"/>
          <w:szCs w:val="22"/>
          <w:lang w:eastAsia="en-GB"/>
        </w:rPr>
        <w:t>it can fairly and properly be regarded as done by him while acting in the ordinary course of his employment</w:t>
      </w:r>
      <w:r w:rsidR="0024379A">
        <w:rPr>
          <w:rFonts w:ascii="Garamond" w:hAnsi="Garamond" w:cs="Times-Roman"/>
          <w:sz w:val="22"/>
          <w:szCs w:val="22"/>
          <w:lang w:eastAsia="en-GB"/>
        </w:rPr>
        <w:t>. (Lord Reed)</w:t>
      </w:r>
    </w:p>
    <w:p w14:paraId="5EBB363E" w14:textId="77777777" w:rsidR="00834CF0" w:rsidRDefault="00834CF0" w:rsidP="00834CF0">
      <w:pPr>
        <w:pStyle w:val="n-Para"/>
        <w:tabs>
          <w:tab w:val="clear" w:pos="567"/>
        </w:tabs>
        <w:spacing w:before="0" w:line="240" w:lineRule="auto"/>
        <w:rPr>
          <w:rFonts w:ascii="Garamond" w:hAnsi="Garamond"/>
          <w:szCs w:val="24"/>
        </w:rPr>
      </w:pPr>
    </w:p>
    <w:p w14:paraId="4F1CCEBA" w14:textId="77777777" w:rsidR="00834CF0" w:rsidRDefault="00834CF0" w:rsidP="00834CF0">
      <w:pPr>
        <w:pStyle w:val="n-Para"/>
        <w:tabs>
          <w:tab w:val="clear" w:pos="567"/>
        </w:tabs>
        <w:spacing w:before="0" w:line="240" w:lineRule="auto"/>
        <w:rPr>
          <w:rFonts w:ascii="Garamond" w:hAnsi="Garamond"/>
          <w:szCs w:val="24"/>
        </w:rPr>
      </w:pPr>
      <w:r>
        <w:rPr>
          <w:rFonts w:ascii="Garamond" w:hAnsi="Garamond"/>
          <w:szCs w:val="24"/>
        </w:rPr>
        <w:t xml:space="preserve">The close connection test has solved one problem, namely, that of what we can do where T’s tort cannot possibly </w:t>
      </w:r>
      <w:proofErr w:type="gramStart"/>
      <w:r>
        <w:rPr>
          <w:rFonts w:ascii="Garamond" w:hAnsi="Garamond"/>
          <w:szCs w:val="24"/>
        </w:rPr>
        <w:t>squeezed</w:t>
      </w:r>
      <w:proofErr w:type="gramEnd"/>
      <w:r>
        <w:rPr>
          <w:rFonts w:ascii="Garamond" w:hAnsi="Garamond"/>
          <w:szCs w:val="24"/>
        </w:rPr>
        <w:t xml:space="preserve"> within the Salmond test (usually, a trespass tort).</w:t>
      </w:r>
    </w:p>
    <w:p w14:paraId="1F33861F" w14:textId="77777777" w:rsidR="00834CF0" w:rsidRDefault="00834CF0" w:rsidP="00834CF0">
      <w:pPr>
        <w:pStyle w:val="n-Para"/>
        <w:tabs>
          <w:tab w:val="clear" w:pos="567"/>
        </w:tabs>
        <w:spacing w:before="0" w:line="240" w:lineRule="auto"/>
        <w:rPr>
          <w:rFonts w:ascii="Garamond" w:hAnsi="Garamond"/>
          <w:szCs w:val="24"/>
        </w:rPr>
      </w:pPr>
    </w:p>
    <w:p w14:paraId="16AD10DB" w14:textId="77777777" w:rsidR="00834CF0" w:rsidRDefault="00834CF0" w:rsidP="00834CF0">
      <w:pPr>
        <w:pStyle w:val="n-Para"/>
        <w:tabs>
          <w:tab w:val="clear" w:pos="567"/>
        </w:tabs>
        <w:spacing w:before="0" w:line="240" w:lineRule="auto"/>
        <w:rPr>
          <w:rFonts w:ascii="Garamond" w:hAnsi="Garamond"/>
          <w:szCs w:val="24"/>
        </w:rPr>
      </w:pPr>
      <w:r>
        <w:rPr>
          <w:rFonts w:ascii="Garamond" w:hAnsi="Garamond"/>
          <w:szCs w:val="24"/>
        </w:rPr>
        <w:t xml:space="preserve">However, it has also created another problem: one of an imprecise </w:t>
      </w:r>
      <w:proofErr w:type="gramStart"/>
      <w:r>
        <w:rPr>
          <w:rFonts w:ascii="Garamond" w:hAnsi="Garamond"/>
          <w:szCs w:val="24"/>
        </w:rPr>
        <w:t>touchstone</w:t>
      </w:r>
      <w:proofErr w:type="gramEnd"/>
      <w:r>
        <w:rPr>
          <w:rFonts w:ascii="Garamond" w:hAnsi="Garamond"/>
          <w:szCs w:val="24"/>
        </w:rPr>
        <w:t xml:space="preserve"> of liability.</w:t>
      </w:r>
    </w:p>
    <w:p w14:paraId="086C60E0" w14:textId="77777777" w:rsidR="00834CF0" w:rsidRDefault="00834CF0" w:rsidP="00834CF0">
      <w:pPr>
        <w:pStyle w:val="n-Para"/>
        <w:tabs>
          <w:tab w:val="clear" w:pos="567"/>
        </w:tabs>
        <w:spacing w:before="0" w:line="240" w:lineRule="auto"/>
        <w:rPr>
          <w:rFonts w:ascii="Garamond" w:hAnsi="Garamond"/>
          <w:szCs w:val="24"/>
        </w:rPr>
      </w:pPr>
    </w:p>
    <w:p w14:paraId="40CD3782" w14:textId="77777777" w:rsidR="00834CF0" w:rsidRDefault="00834CF0" w:rsidP="00834CF0">
      <w:pPr>
        <w:pStyle w:val="n-Para"/>
        <w:spacing w:before="0" w:line="240" w:lineRule="auto"/>
        <w:rPr>
          <w:rFonts w:ascii="Garamond" w:hAnsi="Garamond"/>
          <w:szCs w:val="24"/>
        </w:rPr>
      </w:pPr>
      <w:r w:rsidRPr="00551DAB">
        <w:rPr>
          <w:rFonts w:ascii="Garamond" w:hAnsi="Garamond"/>
          <w:i/>
          <w:iCs/>
          <w:szCs w:val="24"/>
        </w:rPr>
        <w:t>Dubai Aluminium Co Ltd v Salaam</w:t>
      </w:r>
      <w:r w:rsidRPr="00551DAB">
        <w:rPr>
          <w:rFonts w:ascii="Garamond" w:hAnsi="Garamond"/>
          <w:szCs w:val="24"/>
        </w:rPr>
        <w:t xml:space="preserve"> [2003] 2 AC 366</w:t>
      </w:r>
    </w:p>
    <w:p w14:paraId="1BD750AB" w14:textId="77777777" w:rsidR="00834CF0" w:rsidRDefault="00834CF0" w:rsidP="00834CF0">
      <w:pPr>
        <w:pStyle w:val="n-Para"/>
        <w:spacing w:before="0" w:line="240" w:lineRule="auto"/>
        <w:rPr>
          <w:rFonts w:ascii="Garamond" w:hAnsi="Garamond"/>
          <w:szCs w:val="24"/>
        </w:rPr>
      </w:pPr>
    </w:p>
    <w:p w14:paraId="2E3E6CD0" w14:textId="77777777" w:rsidR="00834CF0" w:rsidRPr="00551DAB" w:rsidRDefault="00834CF0" w:rsidP="00834CF0">
      <w:pPr>
        <w:pStyle w:val="n-Para"/>
        <w:tabs>
          <w:tab w:val="clear" w:pos="567"/>
        </w:tabs>
        <w:spacing w:before="0" w:line="240" w:lineRule="auto"/>
        <w:ind w:left="720"/>
        <w:rPr>
          <w:rFonts w:ascii="Garamond" w:hAnsi="Garamond"/>
          <w:sz w:val="22"/>
          <w:szCs w:val="22"/>
        </w:rPr>
      </w:pPr>
      <w:r w:rsidRPr="00551DAB">
        <w:rPr>
          <w:rFonts w:ascii="Garamond" w:hAnsi="Garamond"/>
          <w:sz w:val="22"/>
          <w:szCs w:val="22"/>
        </w:rPr>
        <w:t xml:space="preserve">This “close connection” test focuses attention </w:t>
      </w:r>
      <w:proofErr w:type="gramStart"/>
      <w:r w:rsidRPr="00551DAB">
        <w:rPr>
          <w:rFonts w:ascii="Garamond" w:hAnsi="Garamond"/>
          <w:sz w:val="22"/>
          <w:szCs w:val="22"/>
        </w:rPr>
        <w:t>in</w:t>
      </w:r>
      <w:proofErr w:type="gramEnd"/>
      <w:r w:rsidRPr="00551DAB">
        <w:rPr>
          <w:rFonts w:ascii="Garamond" w:hAnsi="Garamond"/>
          <w:sz w:val="22"/>
          <w:szCs w:val="22"/>
        </w:rPr>
        <w:t xml:space="preserve"> the right direction. But it affords no guidance on the type or degree of connection which will normally be regarded as sufficiently close … It provides no clear assistance on when … an incident is to be regarded as sufficiently work-related, as distinct from personal … This lack of precision is inevitable.</w:t>
      </w:r>
      <w:r w:rsidR="00F729EE">
        <w:rPr>
          <w:rFonts w:ascii="Garamond" w:hAnsi="Garamond"/>
          <w:sz w:val="22"/>
          <w:szCs w:val="22"/>
        </w:rPr>
        <w:t xml:space="preserve"> (Lord Nicholls)</w:t>
      </w:r>
    </w:p>
    <w:p w14:paraId="2BE14659" w14:textId="77777777" w:rsidR="00D50901" w:rsidRDefault="00D50901" w:rsidP="005C6543">
      <w:pPr>
        <w:pStyle w:val="n-Para"/>
        <w:tabs>
          <w:tab w:val="clear" w:pos="567"/>
        </w:tabs>
        <w:spacing w:before="0" w:line="240" w:lineRule="auto"/>
        <w:rPr>
          <w:rFonts w:ascii="Garamond" w:hAnsi="Garamond"/>
          <w:szCs w:val="24"/>
        </w:rPr>
      </w:pPr>
    </w:p>
    <w:p w14:paraId="7C54958D" w14:textId="77777777" w:rsidR="00B43C86" w:rsidRDefault="00B43C86" w:rsidP="006676D6">
      <w:pPr>
        <w:pStyle w:val="n-Para"/>
        <w:tabs>
          <w:tab w:val="clear" w:pos="567"/>
        </w:tabs>
        <w:spacing w:before="0" w:line="240" w:lineRule="auto"/>
        <w:rPr>
          <w:rFonts w:ascii="Garamond" w:hAnsi="Garamond"/>
          <w:szCs w:val="24"/>
        </w:rPr>
      </w:pPr>
      <w:r>
        <w:rPr>
          <w:rFonts w:ascii="Garamond" w:hAnsi="Garamond"/>
          <w:szCs w:val="24"/>
        </w:rPr>
        <w:t>One thing that is clear, however, is that it is not a test that is confined cases involving employees who commit intentional torts</w:t>
      </w:r>
      <w:r w:rsidR="00D56AF6">
        <w:rPr>
          <w:rFonts w:ascii="Garamond" w:hAnsi="Garamond"/>
          <w:szCs w:val="24"/>
        </w:rPr>
        <w:t xml:space="preserve"> against the person</w:t>
      </w:r>
      <w:r>
        <w:rPr>
          <w:rFonts w:ascii="Garamond" w:hAnsi="Garamond"/>
          <w:szCs w:val="24"/>
        </w:rPr>
        <w:t>.</w:t>
      </w:r>
    </w:p>
    <w:p w14:paraId="53FA3E87" w14:textId="77777777" w:rsidR="006676D6" w:rsidRDefault="006676D6" w:rsidP="006676D6">
      <w:pPr>
        <w:pStyle w:val="n-Para"/>
        <w:tabs>
          <w:tab w:val="clear" w:pos="567"/>
        </w:tabs>
        <w:spacing w:before="0" w:line="240" w:lineRule="auto"/>
        <w:rPr>
          <w:rFonts w:ascii="Garamond" w:hAnsi="Garamond"/>
          <w:szCs w:val="24"/>
        </w:rPr>
      </w:pPr>
    </w:p>
    <w:p w14:paraId="423DA812" w14:textId="77777777" w:rsidR="002F5CCE" w:rsidRDefault="002F5CCE" w:rsidP="002F5CCE">
      <w:pPr>
        <w:pStyle w:val="n-Para"/>
        <w:spacing w:before="0" w:line="240" w:lineRule="auto"/>
        <w:rPr>
          <w:rFonts w:ascii="Garamond" w:hAnsi="Garamond"/>
          <w:szCs w:val="24"/>
        </w:rPr>
      </w:pPr>
      <w:r w:rsidRPr="006676D6">
        <w:rPr>
          <w:rFonts w:ascii="Garamond" w:hAnsi="Garamond"/>
          <w:i/>
          <w:iCs/>
          <w:szCs w:val="24"/>
        </w:rPr>
        <w:t>Ming An Insurance Co (HK) Ltd v Ritz-Carlton Ltd</w:t>
      </w:r>
      <w:r>
        <w:rPr>
          <w:rFonts w:ascii="Garamond" w:hAnsi="Garamond"/>
          <w:szCs w:val="24"/>
        </w:rPr>
        <w:t xml:space="preserve"> </w:t>
      </w:r>
      <w:r w:rsidRPr="006676D6">
        <w:rPr>
          <w:rFonts w:ascii="Garamond" w:hAnsi="Garamond"/>
          <w:szCs w:val="24"/>
        </w:rPr>
        <w:t>(2002) 5 HKCFAR 569</w:t>
      </w:r>
    </w:p>
    <w:p w14:paraId="52658B03" w14:textId="77777777" w:rsidR="002F5CCE" w:rsidRDefault="002F5CCE" w:rsidP="002F5CCE">
      <w:pPr>
        <w:pStyle w:val="n-Para"/>
        <w:tabs>
          <w:tab w:val="clear" w:pos="567"/>
        </w:tabs>
        <w:spacing w:before="0" w:line="240" w:lineRule="auto"/>
        <w:rPr>
          <w:rFonts w:ascii="Garamond" w:hAnsi="Garamond"/>
          <w:szCs w:val="24"/>
        </w:rPr>
      </w:pPr>
    </w:p>
    <w:p w14:paraId="1C92CF14" w14:textId="77777777" w:rsidR="002F5CCE" w:rsidRDefault="002F5CCE" w:rsidP="002F5CCE">
      <w:pPr>
        <w:pStyle w:val="n-Para"/>
        <w:tabs>
          <w:tab w:val="clear" w:pos="567"/>
        </w:tabs>
        <w:spacing w:before="0" w:line="240" w:lineRule="auto"/>
        <w:ind w:left="720"/>
        <w:rPr>
          <w:rFonts w:ascii="Garamond" w:hAnsi="Garamond"/>
          <w:sz w:val="22"/>
          <w:szCs w:val="22"/>
        </w:rPr>
      </w:pPr>
      <w:r w:rsidRPr="00B43C86">
        <w:rPr>
          <w:rFonts w:ascii="Garamond" w:hAnsi="Garamond"/>
          <w:sz w:val="22"/>
          <w:szCs w:val="22"/>
        </w:rPr>
        <w:t>the “close connection” criterion impresses me as inherently just and fair for all cases of tort ... It would be odd if the employer ever escaped vicarious liability even though there was … so close a connection between the employee’s tort and his employment as to make it fair and just to hold the employer vicariously liable</w:t>
      </w:r>
      <w:r>
        <w:rPr>
          <w:rFonts w:ascii="Garamond" w:hAnsi="Garamond"/>
          <w:sz w:val="22"/>
          <w:szCs w:val="22"/>
        </w:rPr>
        <w:t>. (</w:t>
      </w:r>
      <w:proofErr w:type="spellStart"/>
      <w:r>
        <w:rPr>
          <w:rFonts w:ascii="Garamond" w:hAnsi="Garamond"/>
          <w:sz w:val="22"/>
          <w:szCs w:val="22"/>
        </w:rPr>
        <w:t>Bokhary</w:t>
      </w:r>
      <w:proofErr w:type="spellEnd"/>
      <w:r>
        <w:rPr>
          <w:rFonts w:ascii="Garamond" w:hAnsi="Garamond"/>
          <w:sz w:val="22"/>
          <w:szCs w:val="22"/>
        </w:rPr>
        <w:t xml:space="preserve"> PJ.)</w:t>
      </w:r>
    </w:p>
    <w:p w14:paraId="471EF5B3" w14:textId="77777777" w:rsidR="002F5CCE" w:rsidRPr="00A130D8" w:rsidRDefault="002F5CCE" w:rsidP="002F5CCE">
      <w:pPr>
        <w:pStyle w:val="n-Para"/>
        <w:tabs>
          <w:tab w:val="clear" w:pos="567"/>
        </w:tabs>
        <w:spacing w:before="0" w:line="240" w:lineRule="auto"/>
        <w:rPr>
          <w:rFonts w:ascii="Garamond" w:hAnsi="Garamond"/>
          <w:szCs w:val="24"/>
        </w:rPr>
      </w:pPr>
    </w:p>
    <w:p w14:paraId="09C4C027" w14:textId="77777777" w:rsidR="002F5CCE" w:rsidRPr="00A130D8" w:rsidRDefault="002F5CCE" w:rsidP="002F5CCE">
      <w:pPr>
        <w:pStyle w:val="n-Para"/>
        <w:tabs>
          <w:tab w:val="clear" w:pos="567"/>
        </w:tabs>
        <w:spacing w:before="0" w:line="240" w:lineRule="auto"/>
        <w:contextualSpacing/>
        <w:rPr>
          <w:rFonts w:ascii="Garamond" w:hAnsi="Garamond"/>
          <w:szCs w:val="24"/>
        </w:rPr>
      </w:pPr>
      <w:r w:rsidRPr="00A130D8">
        <w:rPr>
          <w:rFonts w:ascii="Garamond" w:hAnsi="Garamond"/>
          <w:szCs w:val="24"/>
        </w:rPr>
        <w:t>And, finally, it is also clear that the close-connection test can be applied to acts of fraud perpetrated by an employee.</w:t>
      </w:r>
    </w:p>
    <w:p w14:paraId="5C0C4FC3" w14:textId="77777777" w:rsidR="002F5CCE" w:rsidRPr="00A130D8" w:rsidRDefault="002F5CCE" w:rsidP="002F5CCE">
      <w:pPr>
        <w:pStyle w:val="n-Para"/>
        <w:tabs>
          <w:tab w:val="clear" w:pos="567"/>
        </w:tabs>
        <w:spacing w:before="0" w:line="240" w:lineRule="auto"/>
        <w:contextualSpacing/>
        <w:rPr>
          <w:rFonts w:ascii="Garamond" w:hAnsi="Garamond"/>
          <w:szCs w:val="24"/>
        </w:rPr>
      </w:pPr>
    </w:p>
    <w:p w14:paraId="5F5CE380" w14:textId="77777777" w:rsidR="002F5CCE" w:rsidRDefault="002F5CCE" w:rsidP="002F5CCE">
      <w:pPr>
        <w:pStyle w:val="n-Para"/>
        <w:tabs>
          <w:tab w:val="clear" w:pos="567"/>
        </w:tabs>
        <w:spacing w:before="0" w:line="240" w:lineRule="auto"/>
        <w:contextualSpacing/>
        <w:rPr>
          <w:rFonts w:ascii="Garamond" w:hAnsi="Garamond"/>
          <w:szCs w:val="24"/>
        </w:rPr>
      </w:pPr>
      <w:r w:rsidRPr="00A130D8">
        <w:rPr>
          <w:rFonts w:ascii="Garamond" w:hAnsi="Garamond"/>
          <w:i/>
          <w:iCs/>
          <w:szCs w:val="24"/>
        </w:rPr>
        <w:t>Ronia Ltd v Clarke</w:t>
      </w:r>
      <w:r w:rsidRPr="00A130D8">
        <w:rPr>
          <w:rFonts w:ascii="Garamond" w:hAnsi="Garamond"/>
          <w:szCs w:val="24"/>
        </w:rPr>
        <w:t xml:space="preserve"> [2005] HK</w:t>
      </w:r>
      <w:r>
        <w:rPr>
          <w:rFonts w:ascii="Garamond" w:hAnsi="Garamond"/>
          <w:szCs w:val="24"/>
        </w:rPr>
        <w:t>CU 261</w:t>
      </w:r>
    </w:p>
    <w:p w14:paraId="0990826A" w14:textId="77777777" w:rsidR="002F5CCE" w:rsidRDefault="002F5CCE" w:rsidP="002F5CCE">
      <w:pPr>
        <w:pStyle w:val="n-Para"/>
        <w:tabs>
          <w:tab w:val="clear" w:pos="567"/>
        </w:tabs>
        <w:spacing w:before="0" w:line="240" w:lineRule="auto"/>
        <w:contextualSpacing/>
        <w:rPr>
          <w:rFonts w:ascii="Garamond" w:hAnsi="Garamond"/>
          <w:szCs w:val="24"/>
        </w:rPr>
      </w:pPr>
    </w:p>
    <w:p w14:paraId="07E7D8FB" w14:textId="77777777" w:rsidR="002F5CCE" w:rsidRPr="00EC7886" w:rsidRDefault="002F5CCE" w:rsidP="002F5CCE">
      <w:pPr>
        <w:pStyle w:val="NormalWeb"/>
        <w:spacing w:before="0" w:after="0"/>
        <w:ind w:left="720" w:hanging="720"/>
        <w:jc w:val="both"/>
        <w:textAlignment w:val="baseline"/>
        <w:rPr>
          <w:rFonts w:ascii="Garamond" w:hAnsi="Garamond"/>
          <w:color w:val="000000"/>
          <w:sz w:val="22"/>
          <w:szCs w:val="22"/>
        </w:rPr>
      </w:pPr>
      <w:r w:rsidRPr="00EC7886">
        <w:rPr>
          <w:rFonts w:ascii="Garamond" w:hAnsi="Garamond"/>
          <w:b/>
          <w:sz w:val="22"/>
          <w:szCs w:val="22"/>
        </w:rPr>
        <w:tab/>
      </w:r>
      <w:r w:rsidRPr="00EC7886">
        <w:rPr>
          <w:rFonts w:ascii="Garamond" w:hAnsi="Garamond"/>
          <w:color w:val="000000"/>
          <w:sz w:val="22"/>
          <w:szCs w:val="22"/>
        </w:rPr>
        <w:t>applying the ‘close connection’ test, this is a case where Tsang’s wrongful acts were so close</w:t>
      </w:r>
      <w:r>
        <w:rPr>
          <w:rFonts w:ascii="Garamond" w:hAnsi="Garamond"/>
          <w:color w:val="000000"/>
          <w:sz w:val="22"/>
          <w:szCs w:val="22"/>
        </w:rPr>
        <w:t>ly</w:t>
      </w:r>
      <w:r w:rsidRPr="00EC7886">
        <w:rPr>
          <w:rFonts w:ascii="Garamond" w:hAnsi="Garamond"/>
          <w:color w:val="000000"/>
          <w:sz w:val="22"/>
          <w:szCs w:val="22"/>
        </w:rPr>
        <w:t xml:space="preserve"> connected to his employment that it is fair and just to hold the defendant vicariously liable. In other words, I find the defendant liable on the grounds of vicarious liability</w:t>
      </w:r>
      <w:r>
        <w:rPr>
          <w:rFonts w:ascii="Garamond" w:hAnsi="Garamond"/>
          <w:color w:val="000000"/>
          <w:sz w:val="22"/>
          <w:szCs w:val="22"/>
        </w:rPr>
        <w:t>. (Chung J.)</w:t>
      </w:r>
    </w:p>
    <w:p w14:paraId="647BB8B3" w14:textId="77777777" w:rsidR="002F5CCE" w:rsidRDefault="002F5CCE" w:rsidP="002F5CCE">
      <w:pPr>
        <w:pStyle w:val="NormalWeb"/>
        <w:spacing w:before="0" w:after="0"/>
        <w:ind w:left="720" w:hanging="720"/>
        <w:jc w:val="both"/>
        <w:textAlignment w:val="baseline"/>
        <w:rPr>
          <w:color w:val="000000"/>
        </w:rPr>
      </w:pPr>
    </w:p>
    <w:p w14:paraId="7969889C" w14:textId="77777777" w:rsidR="002F5CCE" w:rsidRDefault="002F5CCE" w:rsidP="002F5CCE">
      <w:pPr>
        <w:pStyle w:val="NormalWeb"/>
        <w:spacing w:before="0" w:after="0"/>
        <w:ind w:left="720" w:hanging="720"/>
        <w:jc w:val="both"/>
        <w:textAlignment w:val="baseline"/>
        <w:rPr>
          <w:color w:val="000000"/>
        </w:rPr>
      </w:pPr>
    </w:p>
    <w:p w14:paraId="60AAC3DA" w14:textId="77777777" w:rsidR="002F5CCE" w:rsidRPr="00A130D8" w:rsidRDefault="002F5CCE" w:rsidP="002F5CCE">
      <w:pPr>
        <w:pStyle w:val="n-Para"/>
        <w:spacing w:before="0" w:line="240" w:lineRule="auto"/>
        <w:contextualSpacing/>
        <w:rPr>
          <w:rFonts w:ascii="Garamond" w:hAnsi="Garamond"/>
          <w:szCs w:val="24"/>
        </w:rPr>
      </w:pPr>
      <w:r w:rsidRPr="00A130D8">
        <w:rPr>
          <w:rFonts w:ascii="Garamond" w:hAnsi="Garamond"/>
          <w:b/>
          <w:szCs w:val="24"/>
        </w:rPr>
        <w:t>E.</w:t>
      </w:r>
      <w:r w:rsidRPr="00A130D8">
        <w:rPr>
          <w:rFonts w:ascii="Garamond" w:hAnsi="Garamond"/>
          <w:szCs w:val="24"/>
        </w:rPr>
        <w:tab/>
      </w:r>
      <w:r w:rsidRPr="00A130D8">
        <w:rPr>
          <w:rFonts w:ascii="Garamond" w:hAnsi="Garamond"/>
          <w:b/>
          <w:szCs w:val="24"/>
        </w:rPr>
        <w:t>Dual Vicarious Liability</w:t>
      </w:r>
    </w:p>
    <w:p w14:paraId="122873B7" w14:textId="77777777" w:rsidR="002F5CCE" w:rsidRPr="00557B39" w:rsidRDefault="002F5CCE" w:rsidP="002F5CCE">
      <w:pPr>
        <w:pStyle w:val="h8f"/>
        <w:contextualSpacing/>
        <w:jc w:val="both"/>
        <w:rPr>
          <w:rFonts w:ascii="Garamond" w:hAnsi="Garamond"/>
          <w:szCs w:val="24"/>
        </w:rPr>
      </w:pPr>
    </w:p>
    <w:p w14:paraId="34EBEE13" w14:textId="77777777" w:rsidR="002F5CCE" w:rsidRPr="00557B39" w:rsidRDefault="002F5CCE" w:rsidP="002F5CCE">
      <w:pPr>
        <w:pStyle w:val="h8f"/>
        <w:jc w:val="both"/>
        <w:rPr>
          <w:rFonts w:ascii="Garamond" w:hAnsi="Garamond"/>
          <w:szCs w:val="24"/>
        </w:rPr>
      </w:pPr>
      <w:r w:rsidRPr="00557B39">
        <w:rPr>
          <w:rFonts w:ascii="Garamond" w:hAnsi="Garamond"/>
          <w:szCs w:val="24"/>
        </w:rPr>
        <w:t>In some case, the courts are unable to decide which of employer A or employer B should be held vicariously liable.</w:t>
      </w:r>
    </w:p>
    <w:p w14:paraId="5A192A63" w14:textId="77777777" w:rsidR="002F5CCE" w:rsidRDefault="002F5CCE" w:rsidP="002F5CCE">
      <w:pPr>
        <w:pStyle w:val="h8f"/>
        <w:jc w:val="both"/>
        <w:rPr>
          <w:rFonts w:ascii="Garamond" w:hAnsi="Garamond"/>
          <w:szCs w:val="24"/>
        </w:rPr>
      </w:pPr>
    </w:p>
    <w:p w14:paraId="127C0FDA" w14:textId="77777777" w:rsidR="002F5CCE" w:rsidRPr="00557B39" w:rsidRDefault="002F5CCE" w:rsidP="002F5CCE">
      <w:pPr>
        <w:pStyle w:val="h8f"/>
        <w:jc w:val="both"/>
        <w:rPr>
          <w:rFonts w:ascii="Garamond" w:hAnsi="Garamond"/>
          <w:szCs w:val="24"/>
        </w:rPr>
      </w:pPr>
      <w:r w:rsidRPr="00557B39">
        <w:rPr>
          <w:rFonts w:ascii="Garamond" w:hAnsi="Garamond"/>
          <w:vanish/>
          <w:szCs w:val="24"/>
        </w:rPr>
        <w:t>&lt;i&gt;</w:t>
      </w:r>
      <w:proofErr w:type="spellStart"/>
      <w:r w:rsidRPr="00557B39">
        <w:rPr>
          <w:rFonts w:ascii="Garamond" w:hAnsi="Garamond"/>
          <w:i/>
          <w:iCs/>
          <w:szCs w:val="24"/>
        </w:rPr>
        <w:t>Viasystems</w:t>
      </w:r>
      <w:proofErr w:type="spellEnd"/>
      <w:r w:rsidRPr="00557B39">
        <w:rPr>
          <w:rFonts w:ascii="Garamond" w:hAnsi="Garamond"/>
          <w:i/>
          <w:iCs/>
          <w:szCs w:val="24"/>
        </w:rPr>
        <w:t xml:space="preserve"> (Tyneside) Ltd v Thermal Transfer (Northern) Ltd </w:t>
      </w:r>
      <w:r w:rsidRPr="00557B39">
        <w:rPr>
          <w:rStyle w:val="brk"/>
          <w:rFonts w:ascii="Garamond" w:hAnsi="Garamond"/>
          <w:szCs w:val="24"/>
        </w:rPr>
        <w:t>[2005] 4 All E.R. 1181</w:t>
      </w:r>
      <w:r w:rsidRPr="00557B39">
        <w:rPr>
          <w:rFonts w:ascii="Garamond" w:hAnsi="Garamond"/>
          <w:i/>
          <w:iCs/>
          <w:vanish/>
          <w:szCs w:val="24"/>
        </w:rPr>
        <w:t>&lt;r&gt;</w:t>
      </w:r>
      <w:r w:rsidRPr="00557B39">
        <w:rPr>
          <w:rFonts w:ascii="Garamond" w:hAnsi="Garamond"/>
          <w:szCs w:val="24"/>
        </w:rPr>
        <w:t xml:space="preserve"> </w:t>
      </w:r>
    </w:p>
    <w:p w14:paraId="3C78E9A6" w14:textId="77777777" w:rsidR="002F5CCE" w:rsidRPr="00557B39" w:rsidRDefault="002F5CCE" w:rsidP="002F5CCE">
      <w:pPr>
        <w:pStyle w:val="TX1"/>
        <w:rPr>
          <w:rFonts w:ascii="Garamond" w:hAnsi="Garamond"/>
          <w:spacing w:val="-1"/>
          <w:sz w:val="24"/>
          <w:lang w:val="en-GB"/>
        </w:rPr>
      </w:pPr>
      <w:r w:rsidRPr="00557B39">
        <w:rPr>
          <w:rFonts w:ascii="Garamond" w:hAnsi="Garamond"/>
          <w:i/>
          <w:iCs/>
          <w:sz w:val="24"/>
          <w:lang w:val="en-GB"/>
        </w:rPr>
        <w:t>Various Claimants v Catholic Child Welfare Society</w:t>
      </w:r>
      <w:r w:rsidRPr="00557B39">
        <w:rPr>
          <w:rFonts w:ascii="Garamond" w:hAnsi="Garamond"/>
          <w:sz w:val="24"/>
          <w:lang w:val="en-GB"/>
        </w:rPr>
        <w:t xml:space="preserve"> [2012] 3 WLR 1319</w:t>
      </w:r>
    </w:p>
    <w:p w14:paraId="05A85BC7" w14:textId="77777777" w:rsidR="006F2FC2" w:rsidRDefault="002F5CCE" w:rsidP="006F2FC2">
      <w:pPr>
        <w:pStyle w:val="n-Head2"/>
        <w:spacing w:before="0"/>
        <w:rPr>
          <w:rFonts w:ascii="Garamond" w:hAnsi="Garamond"/>
          <w:b/>
          <w:i w:val="0"/>
          <w:sz w:val="28"/>
          <w:szCs w:val="28"/>
        </w:rPr>
      </w:pPr>
      <w:r>
        <w:rPr>
          <w:rFonts w:ascii="Garamond" w:hAnsi="Garamond"/>
          <w:b/>
          <w:i w:val="0"/>
          <w:sz w:val="28"/>
          <w:szCs w:val="28"/>
        </w:rPr>
        <w:br w:type="column"/>
      </w:r>
      <w:r w:rsidR="006F2FC2" w:rsidRPr="00546867">
        <w:rPr>
          <w:rFonts w:ascii="Garamond" w:hAnsi="Garamond"/>
          <w:b/>
          <w:i w:val="0"/>
          <w:sz w:val="28"/>
          <w:szCs w:val="28"/>
        </w:rPr>
        <w:lastRenderedPageBreak/>
        <w:t>II</w:t>
      </w:r>
      <w:r w:rsidR="006F2FC2" w:rsidRPr="00546867">
        <w:rPr>
          <w:rFonts w:ascii="Garamond" w:hAnsi="Garamond"/>
          <w:b/>
          <w:i w:val="0"/>
          <w:sz w:val="28"/>
          <w:szCs w:val="28"/>
        </w:rPr>
        <w:tab/>
        <w:t>Non-Delegable Duties</w:t>
      </w:r>
    </w:p>
    <w:p w14:paraId="26D585EF" w14:textId="77777777" w:rsidR="006F2FC2" w:rsidRPr="00546867" w:rsidRDefault="006F2FC2" w:rsidP="006F2FC2">
      <w:pPr>
        <w:pStyle w:val="n-Head2"/>
        <w:spacing w:before="0"/>
        <w:rPr>
          <w:rFonts w:ascii="Garamond" w:hAnsi="Garamond"/>
          <w:b/>
          <w:i w:val="0"/>
          <w:sz w:val="28"/>
          <w:szCs w:val="28"/>
        </w:rPr>
      </w:pPr>
    </w:p>
    <w:p w14:paraId="687FF4D8" w14:textId="77777777" w:rsidR="006F2FC2" w:rsidRDefault="006F2FC2" w:rsidP="006F2FC2">
      <w:pPr>
        <w:pStyle w:val="n-Para"/>
        <w:tabs>
          <w:tab w:val="clear" w:pos="567"/>
        </w:tabs>
        <w:spacing w:before="0" w:line="240" w:lineRule="auto"/>
        <w:rPr>
          <w:rFonts w:ascii="Garamond" w:hAnsi="Garamond"/>
          <w:szCs w:val="24"/>
        </w:rPr>
      </w:pPr>
      <w:r w:rsidRPr="00782499">
        <w:rPr>
          <w:rFonts w:ascii="Garamond" w:hAnsi="Garamond"/>
          <w:szCs w:val="24"/>
        </w:rPr>
        <w:t xml:space="preserve">The </w:t>
      </w:r>
      <w:r>
        <w:rPr>
          <w:rFonts w:ascii="Garamond" w:hAnsi="Garamond"/>
          <w:szCs w:val="24"/>
        </w:rPr>
        <w:t xml:space="preserve">person paying for work to be done </w:t>
      </w:r>
      <w:r w:rsidRPr="00782499">
        <w:rPr>
          <w:rFonts w:ascii="Garamond" w:hAnsi="Garamond"/>
          <w:szCs w:val="24"/>
        </w:rPr>
        <w:t xml:space="preserve">is not </w:t>
      </w:r>
      <w:r>
        <w:rPr>
          <w:rFonts w:ascii="Garamond" w:hAnsi="Garamond"/>
          <w:szCs w:val="24"/>
        </w:rPr>
        <w:t xml:space="preserve">ordinarily liable where his or her </w:t>
      </w:r>
      <w:r w:rsidRPr="00782499">
        <w:rPr>
          <w:rFonts w:ascii="Garamond" w:hAnsi="Garamond"/>
          <w:szCs w:val="24"/>
        </w:rPr>
        <w:t xml:space="preserve">independent contractor commits a tort in the course of </w:t>
      </w:r>
      <w:r>
        <w:rPr>
          <w:rFonts w:ascii="Garamond" w:hAnsi="Garamond"/>
          <w:szCs w:val="24"/>
        </w:rPr>
        <w:t xml:space="preserve">their </w:t>
      </w:r>
      <w:r w:rsidRPr="00782499">
        <w:rPr>
          <w:rFonts w:ascii="Garamond" w:hAnsi="Garamond"/>
          <w:szCs w:val="24"/>
        </w:rPr>
        <w:t>employment</w:t>
      </w:r>
      <w:r>
        <w:rPr>
          <w:rFonts w:ascii="Garamond" w:hAnsi="Garamond"/>
          <w:szCs w:val="24"/>
        </w:rPr>
        <w:t xml:space="preserve"> </w:t>
      </w:r>
      <w:r>
        <w:rPr>
          <w:rFonts w:ascii="Garamond" w:hAnsi="Garamond"/>
          <w:i/>
          <w:iCs/>
          <w:szCs w:val="24"/>
        </w:rPr>
        <w:t>simply by virtue of the fact that that person was working as an independent contractor</w:t>
      </w:r>
      <w:r w:rsidRPr="00782499">
        <w:rPr>
          <w:rFonts w:ascii="Garamond" w:hAnsi="Garamond"/>
          <w:szCs w:val="24"/>
        </w:rPr>
        <w:t xml:space="preserve">.  </w:t>
      </w:r>
    </w:p>
    <w:p w14:paraId="0FE0E634" w14:textId="77777777" w:rsidR="006F2FC2" w:rsidRDefault="006F2FC2" w:rsidP="006F2FC2">
      <w:pPr>
        <w:pStyle w:val="n-Para"/>
        <w:tabs>
          <w:tab w:val="clear" w:pos="567"/>
        </w:tabs>
        <w:spacing w:before="0" w:line="240" w:lineRule="auto"/>
        <w:rPr>
          <w:rFonts w:ascii="Garamond" w:hAnsi="Garamond"/>
          <w:szCs w:val="24"/>
        </w:rPr>
      </w:pPr>
    </w:p>
    <w:p w14:paraId="41EC034D" w14:textId="77777777" w:rsidR="006F2FC2" w:rsidRDefault="006F2FC2" w:rsidP="006F2FC2">
      <w:pPr>
        <w:pStyle w:val="n-Para"/>
        <w:tabs>
          <w:tab w:val="clear" w:pos="567"/>
        </w:tabs>
        <w:spacing w:before="0" w:line="240" w:lineRule="auto"/>
        <w:rPr>
          <w:rFonts w:ascii="Garamond" w:hAnsi="Garamond"/>
          <w:szCs w:val="24"/>
        </w:rPr>
      </w:pPr>
      <w:r>
        <w:rPr>
          <w:rFonts w:ascii="Garamond" w:hAnsi="Garamond"/>
          <w:szCs w:val="24"/>
        </w:rPr>
        <w:t xml:space="preserve">He may be liable if he has negligently engaged incompetent </w:t>
      </w:r>
      <w:proofErr w:type="gramStart"/>
      <w:r>
        <w:rPr>
          <w:rFonts w:ascii="Garamond" w:hAnsi="Garamond"/>
          <w:szCs w:val="24"/>
        </w:rPr>
        <w:t>contractors, or</w:t>
      </w:r>
      <w:proofErr w:type="gramEnd"/>
      <w:r>
        <w:rPr>
          <w:rFonts w:ascii="Garamond" w:hAnsi="Garamond"/>
          <w:szCs w:val="24"/>
        </w:rPr>
        <w:t xml:space="preserve"> supplied an insufficient team of workers.</w:t>
      </w:r>
    </w:p>
    <w:p w14:paraId="16477379" w14:textId="77777777" w:rsidR="006F2FC2" w:rsidRPr="00165B88" w:rsidRDefault="006F2FC2" w:rsidP="006F2FC2">
      <w:pPr>
        <w:pStyle w:val="n-Para"/>
        <w:spacing w:before="0" w:line="240" w:lineRule="auto"/>
        <w:rPr>
          <w:rFonts w:ascii="Garamond" w:hAnsi="Garamond"/>
          <w:szCs w:val="24"/>
        </w:rPr>
      </w:pPr>
      <w:r w:rsidRPr="00165B88">
        <w:rPr>
          <w:rFonts w:ascii="Garamond" w:hAnsi="Garamond"/>
          <w:szCs w:val="24"/>
        </w:rPr>
        <w:t xml:space="preserve">                    </w:t>
      </w:r>
    </w:p>
    <w:p w14:paraId="4E259BE8" w14:textId="77777777" w:rsidR="006F2FC2" w:rsidRDefault="006F2FC2" w:rsidP="006F2FC2">
      <w:pPr>
        <w:pStyle w:val="n-Para"/>
        <w:tabs>
          <w:tab w:val="clear" w:pos="567"/>
        </w:tabs>
        <w:spacing w:before="0" w:line="240" w:lineRule="auto"/>
        <w:rPr>
          <w:rFonts w:ascii="Garamond" w:hAnsi="Garamond"/>
          <w:szCs w:val="24"/>
        </w:rPr>
      </w:pPr>
      <w:r w:rsidRPr="00854520">
        <w:rPr>
          <w:rFonts w:ascii="Garamond" w:hAnsi="Garamond"/>
          <w:i/>
          <w:iCs/>
          <w:szCs w:val="24"/>
        </w:rPr>
        <w:t xml:space="preserve">Shan He Electronics Components Co Ltd v </w:t>
      </w:r>
      <w:proofErr w:type="spellStart"/>
      <w:r w:rsidRPr="00854520">
        <w:rPr>
          <w:rFonts w:ascii="Garamond" w:hAnsi="Garamond"/>
          <w:i/>
          <w:iCs/>
          <w:szCs w:val="24"/>
        </w:rPr>
        <w:t>Skybo</w:t>
      </w:r>
      <w:proofErr w:type="spellEnd"/>
      <w:r w:rsidRPr="00854520">
        <w:rPr>
          <w:rFonts w:ascii="Garamond" w:hAnsi="Garamond"/>
          <w:i/>
          <w:iCs/>
          <w:szCs w:val="24"/>
        </w:rPr>
        <w:t xml:space="preserve"> International Food Co Ltd</w:t>
      </w:r>
      <w:r w:rsidRPr="00165B88">
        <w:rPr>
          <w:rFonts w:ascii="Garamond" w:hAnsi="Garamond"/>
          <w:szCs w:val="24"/>
        </w:rPr>
        <w:t xml:space="preserve"> [2002] HK</w:t>
      </w:r>
      <w:r>
        <w:rPr>
          <w:rFonts w:ascii="Garamond" w:hAnsi="Garamond"/>
          <w:szCs w:val="24"/>
        </w:rPr>
        <w:t>CUI 212</w:t>
      </w:r>
    </w:p>
    <w:p w14:paraId="13DB00E8" w14:textId="77777777" w:rsidR="006F2FC2" w:rsidRDefault="006F2FC2" w:rsidP="006F2FC2">
      <w:pPr>
        <w:pStyle w:val="n-Para"/>
        <w:tabs>
          <w:tab w:val="clear" w:pos="567"/>
        </w:tabs>
        <w:spacing w:before="0" w:line="240" w:lineRule="auto"/>
        <w:rPr>
          <w:rFonts w:ascii="Garamond" w:hAnsi="Garamond"/>
          <w:szCs w:val="24"/>
        </w:rPr>
      </w:pPr>
    </w:p>
    <w:p w14:paraId="53BE6DCA" w14:textId="77777777" w:rsidR="006F2FC2" w:rsidRPr="00942D85" w:rsidRDefault="006F2FC2" w:rsidP="006F2FC2">
      <w:pPr>
        <w:pStyle w:val="n-Para"/>
        <w:tabs>
          <w:tab w:val="clear" w:pos="567"/>
        </w:tabs>
        <w:spacing w:before="0" w:line="240" w:lineRule="auto"/>
        <w:ind w:left="720"/>
        <w:rPr>
          <w:rFonts w:ascii="Garamond" w:hAnsi="Garamond"/>
          <w:color w:val="000000"/>
          <w:sz w:val="22"/>
          <w:szCs w:val="22"/>
        </w:rPr>
      </w:pPr>
      <w:proofErr w:type="gramStart"/>
      <w:r w:rsidRPr="00942D85">
        <w:rPr>
          <w:rFonts w:ascii="Garamond" w:hAnsi="Garamond"/>
          <w:color w:val="000000"/>
          <w:sz w:val="22"/>
          <w:szCs w:val="22"/>
        </w:rPr>
        <w:t>Generally</w:t>
      </w:r>
      <w:proofErr w:type="gramEnd"/>
      <w:r w:rsidRPr="00942D85">
        <w:rPr>
          <w:rFonts w:ascii="Garamond" w:hAnsi="Garamond"/>
          <w:color w:val="000000"/>
          <w:sz w:val="22"/>
          <w:szCs w:val="22"/>
        </w:rPr>
        <w:t xml:space="preserve"> the rule is that the employer of an independent contractor is not responsible for a tort committed by the contractor ... But that may be displaced … where for instance, he has negligently engaged an incompetent contractor, or employed too few men, or has interfered with the way the work had to be carried out or has authorized or ratified the negligent act.</w:t>
      </w:r>
    </w:p>
    <w:p w14:paraId="4B86D059" w14:textId="77777777" w:rsidR="006F2FC2" w:rsidRDefault="006F2FC2" w:rsidP="006F2FC2">
      <w:pPr>
        <w:pStyle w:val="n-Para"/>
        <w:tabs>
          <w:tab w:val="clear" w:pos="567"/>
        </w:tabs>
        <w:spacing w:before="0" w:line="240" w:lineRule="auto"/>
        <w:rPr>
          <w:rFonts w:ascii="Garamond" w:hAnsi="Garamond"/>
          <w:szCs w:val="24"/>
        </w:rPr>
      </w:pPr>
    </w:p>
    <w:p w14:paraId="0DF3CABD" w14:textId="77777777" w:rsidR="006F2FC2" w:rsidRDefault="006F2FC2" w:rsidP="006F2FC2">
      <w:pPr>
        <w:pStyle w:val="n-Para"/>
        <w:tabs>
          <w:tab w:val="clear" w:pos="567"/>
        </w:tabs>
        <w:spacing w:before="0" w:line="240" w:lineRule="auto"/>
        <w:rPr>
          <w:rFonts w:ascii="Garamond" w:hAnsi="Garamond"/>
          <w:szCs w:val="24"/>
        </w:rPr>
      </w:pPr>
      <w:r>
        <w:rPr>
          <w:rFonts w:ascii="Garamond" w:hAnsi="Garamond"/>
          <w:szCs w:val="24"/>
        </w:rPr>
        <w:t>It would be wrong to think an employer is generally immune from liability.</w:t>
      </w:r>
    </w:p>
    <w:p w14:paraId="5CB5776B" w14:textId="77777777" w:rsidR="006F2FC2" w:rsidRDefault="006F2FC2" w:rsidP="006F2FC2">
      <w:pPr>
        <w:pStyle w:val="n-Para"/>
        <w:tabs>
          <w:tab w:val="clear" w:pos="567"/>
        </w:tabs>
        <w:spacing w:before="0" w:line="240" w:lineRule="auto"/>
        <w:rPr>
          <w:rFonts w:ascii="Garamond" w:hAnsi="Garamond"/>
          <w:szCs w:val="24"/>
        </w:rPr>
      </w:pPr>
    </w:p>
    <w:p w14:paraId="38B33E01" w14:textId="77777777" w:rsidR="006F2FC2" w:rsidRPr="00782499" w:rsidRDefault="006F2FC2" w:rsidP="006F2FC2">
      <w:pPr>
        <w:pStyle w:val="n-Para"/>
        <w:spacing w:before="0" w:line="240" w:lineRule="auto"/>
        <w:rPr>
          <w:rFonts w:ascii="Garamond" w:hAnsi="Garamond"/>
          <w:szCs w:val="24"/>
        </w:rPr>
      </w:pPr>
      <w:r w:rsidRPr="00782499">
        <w:rPr>
          <w:rFonts w:ascii="Garamond" w:hAnsi="Garamond"/>
          <w:szCs w:val="24"/>
        </w:rPr>
        <w:t>An employer</w:t>
      </w:r>
      <w:r>
        <w:rPr>
          <w:rFonts w:ascii="Garamond" w:hAnsi="Garamond"/>
          <w:szCs w:val="24"/>
        </w:rPr>
        <w:t xml:space="preserve">, as noted, </w:t>
      </w:r>
      <w:r w:rsidRPr="00782499">
        <w:rPr>
          <w:rFonts w:ascii="Garamond" w:hAnsi="Garamond"/>
          <w:szCs w:val="24"/>
        </w:rPr>
        <w:t>can be liable for damage caused by the acts of his independent contractors where there was some obvious negligence on the part of the employer.</w:t>
      </w:r>
      <w:r>
        <w:rPr>
          <w:rFonts w:ascii="Garamond" w:hAnsi="Garamond"/>
          <w:szCs w:val="24"/>
        </w:rPr>
        <w:t xml:space="preserve"> </w:t>
      </w:r>
    </w:p>
    <w:p w14:paraId="4F5E890D" w14:textId="77777777" w:rsidR="006F2FC2" w:rsidRPr="00782499" w:rsidRDefault="006F2FC2" w:rsidP="006F2FC2">
      <w:pPr>
        <w:pStyle w:val="n-Para"/>
        <w:spacing w:before="0" w:line="240" w:lineRule="auto"/>
        <w:rPr>
          <w:rFonts w:ascii="Garamond" w:hAnsi="Garamond"/>
          <w:i/>
          <w:iCs/>
          <w:szCs w:val="24"/>
        </w:rPr>
      </w:pPr>
    </w:p>
    <w:p w14:paraId="78BC85A5" w14:textId="77777777" w:rsidR="006F2FC2" w:rsidRDefault="006F2FC2" w:rsidP="006F2FC2">
      <w:pPr>
        <w:pStyle w:val="n-Para"/>
        <w:tabs>
          <w:tab w:val="clear" w:pos="567"/>
        </w:tabs>
        <w:spacing w:before="0" w:line="240" w:lineRule="auto"/>
        <w:rPr>
          <w:rFonts w:ascii="Garamond" w:hAnsi="Garamond"/>
          <w:szCs w:val="24"/>
        </w:rPr>
      </w:pPr>
      <w:r>
        <w:rPr>
          <w:rFonts w:ascii="Garamond" w:hAnsi="Garamond"/>
          <w:szCs w:val="24"/>
        </w:rPr>
        <w:t xml:space="preserve">This is particularly so if he can be said to have acted in breach of a non-delegable duty. </w:t>
      </w:r>
    </w:p>
    <w:p w14:paraId="7360078B" w14:textId="77777777" w:rsidR="006F2FC2" w:rsidRDefault="006F2FC2" w:rsidP="006F2FC2">
      <w:pPr>
        <w:pStyle w:val="n-Para"/>
        <w:tabs>
          <w:tab w:val="clear" w:pos="567"/>
        </w:tabs>
        <w:spacing w:before="0" w:line="240" w:lineRule="auto"/>
        <w:rPr>
          <w:rFonts w:ascii="Garamond" w:hAnsi="Garamond"/>
          <w:szCs w:val="24"/>
        </w:rPr>
      </w:pPr>
    </w:p>
    <w:p w14:paraId="460E6265" w14:textId="77777777" w:rsidR="006F2FC2" w:rsidRDefault="006F2FC2" w:rsidP="006F2FC2">
      <w:pPr>
        <w:pStyle w:val="n-Para"/>
        <w:tabs>
          <w:tab w:val="clear" w:pos="567"/>
        </w:tabs>
        <w:spacing w:before="0" w:line="240" w:lineRule="auto"/>
        <w:rPr>
          <w:rFonts w:ascii="Garamond" w:hAnsi="Garamond"/>
          <w:szCs w:val="24"/>
        </w:rPr>
      </w:pPr>
      <w:r w:rsidRPr="00490A84">
        <w:rPr>
          <w:rFonts w:ascii="Garamond" w:hAnsi="Garamond"/>
          <w:szCs w:val="24"/>
        </w:rPr>
        <w:t xml:space="preserve">In such cases, </w:t>
      </w:r>
      <w:r>
        <w:rPr>
          <w:rFonts w:ascii="Garamond" w:hAnsi="Garamond"/>
          <w:szCs w:val="24"/>
        </w:rPr>
        <w:t xml:space="preserve">P’s entitlement to sue hangs on the fact that although D effectively delegated the task, </w:t>
      </w:r>
      <w:r w:rsidRPr="00326568">
        <w:rPr>
          <w:rFonts w:ascii="Garamond" w:hAnsi="Garamond"/>
          <w:szCs w:val="24"/>
          <w:u w:val="single"/>
        </w:rPr>
        <w:t xml:space="preserve">he was </w:t>
      </w:r>
      <w:r w:rsidRPr="00326568">
        <w:rPr>
          <w:rFonts w:ascii="Garamond" w:hAnsi="Garamond"/>
          <w:i/>
          <w:iCs/>
          <w:szCs w:val="24"/>
          <w:u w:val="single"/>
        </w:rPr>
        <w:t>unable to delegate the legal responsibility</w:t>
      </w:r>
      <w:r w:rsidRPr="00326568">
        <w:rPr>
          <w:rFonts w:ascii="Garamond" w:hAnsi="Garamond"/>
          <w:szCs w:val="24"/>
          <w:u w:val="single"/>
        </w:rPr>
        <w:t xml:space="preserve"> for the performance of the task</w:t>
      </w:r>
      <w:r>
        <w:rPr>
          <w:rFonts w:ascii="Garamond" w:hAnsi="Garamond"/>
          <w:szCs w:val="24"/>
        </w:rPr>
        <w:t>.</w:t>
      </w:r>
    </w:p>
    <w:p w14:paraId="30E1A31F" w14:textId="77777777" w:rsidR="006F2FC2" w:rsidRDefault="006F2FC2" w:rsidP="006F2FC2">
      <w:pPr>
        <w:pStyle w:val="n-Head3"/>
        <w:spacing w:before="0"/>
        <w:jc w:val="both"/>
        <w:rPr>
          <w:rFonts w:ascii="Garamond" w:hAnsi="Garamond"/>
          <w:b w:val="0"/>
          <w:sz w:val="24"/>
          <w:szCs w:val="24"/>
        </w:rPr>
      </w:pPr>
    </w:p>
    <w:p w14:paraId="5B3B9B5A" w14:textId="77777777" w:rsidR="00A537AB" w:rsidRPr="00505583" w:rsidRDefault="006F2FC2" w:rsidP="00A537AB">
      <w:pPr>
        <w:tabs>
          <w:tab w:val="left" w:pos="-720"/>
        </w:tabs>
        <w:suppressAutoHyphens/>
        <w:jc w:val="both"/>
        <w:rPr>
          <w:rFonts w:ascii="Garamond" w:hAnsi="Garamond"/>
          <w:i/>
          <w:iCs/>
          <w:spacing w:val="-3"/>
          <w:sz w:val="24"/>
          <w:szCs w:val="24"/>
        </w:rPr>
      </w:pPr>
      <w:r w:rsidRPr="00782499">
        <w:rPr>
          <w:rFonts w:ascii="Garamond" w:hAnsi="Garamond"/>
          <w:bCs/>
          <w:i/>
          <w:spacing w:val="-3"/>
          <w:sz w:val="24"/>
          <w:szCs w:val="24"/>
        </w:rPr>
        <w:t>Cassidy v Ministry of Health</w:t>
      </w:r>
      <w:r w:rsidR="00A537AB" w:rsidRPr="00782499">
        <w:rPr>
          <w:rFonts w:ascii="Garamond" w:hAnsi="Garamond"/>
          <w:spacing w:val="-3"/>
          <w:sz w:val="24"/>
          <w:szCs w:val="24"/>
        </w:rPr>
        <w:t xml:space="preserve"> </w:t>
      </w:r>
      <w:r w:rsidR="00A537AB" w:rsidRPr="00505583">
        <w:rPr>
          <w:rFonts w:ascii="Garamond" w:hAnsi="Garamond"/>
          <w:spacing w:val="-3"/>
          <w:sz w:val="24"/>
          <w:szCs w:val="24"/>
        </w:rPr>
        <w:t>[1951] 2 KB 343</w:t>
      </w:r>
    </w:p>
    <w:p w14:paraId="18C3A34A" w14:textId="77777777" w:rsidR="006F2FC2" w:rsidRPr="00782499" w:rsidRDefault="006F2FC2" w:rsidP="006F2FC2">
      <w:pPr>
        <w:tabs>
          <w:tab w:val="left" w:pos="-720"/>
        </w:tabs>
        <w:suppressAutoHyphens/>
        <w:jc w:val="both"/>
        <w:rPr>
          <w:rFonts w:ascii="Garamond" w:hAnsi="Garamond"/>
          <w:spacing w:val="-3"/>
          <w:sz w:val="24"/>
          <w:szCs w:val="24"/>
        </w:rPr>
      </w:pPr>
    </w:p>
    <w:p w14:paraId="245C0E53" w14:textId="77777777" w:rsidR="006F2FC2" w:rsidRPr="00782499" w:rsidRDefault="006F2FC2" w:rsidP="006F2FC2">
      <w:pPr>
        <w:tabs>
          <w:tab w:val="left" w:pos="-720"/>
        </w:tabs>
        <w:suppressAutoHyphens/>
        <w:jc w:val="both"/>
        <w:rPr>
          <w:rFonts w:ascii="Garamond" w:hAnsi="Garamond"/>
          <w:spacing w:val="-3"/>
          <w:sz w:val="24"/>
          <w:szCs w:val="24"/>
        </w:rPr>
      </w:pPr>
    </w:p>
    <w:p w14:paraId="7A9E41B8" w14:textId="77777777" w:rsidR="006F2FC2" w:rsidRPr="0077294C" w:rsidRDefault="006F2FC2" w:rsidP="006F2FC2">
      <w:pPr>
        <w:suppressAutoHyphens/>
        <w:ind w:left="720" w:hanging="720"/>
        <w:jc w:val="both"/>
        <w:rPr>
          <w:rFonts w:ascii="Garamond" w:hAnsi="Garamond"/>
          <w:spacing w:val="-3"/>
          <w:sz w:val="22"/>
          <w:szCs w:val="22"/>
        </w:rPr>
      </w:pPr>
      <w:r w:rsidRPr="00782499">
        <w:rPr>
          <w:rFonts w:ascii="Garamond" w:hAnsi="Garamond"/>
          <w:spacing w:val="-3"/>
          <w:sz w:val="24"/>
          <w:szCs w:val="24"/>
        </w:rPr>
        <w:tab/>
      </w:r>
      <w:r w:rsidRPr="0077294C">
        <w:rPr>
          <w:rFonts w:ascii="Garamond" w:hAnsi="Garamond"/>
          <w:spacing w:val="-3"/>
          <w:sz w:val="22"/>
          <w:szCs w:val="22"/>
        </w:rPr>
        <w:t>W</w:t>
      </w:r>
      <w:r w:rsidRPr="0077294C">
        <w:rPr>
          <w:rFonts w:ascii="Garamond" w:hAnsi="Garamond"/>
          <w:sz w:val="22"/>
          <w:szCs w:val="22"/>
        </w:rPr>
        <w:t>here a person is himself under a duty to use care, he cannot get rid of it by delegating the performance of it to someone else.  (Denning LJ)</w:t>
      </w:r>
    </w:p>
    <w:p w14:paraId="244C1932" w14:textId="77777777" w:rsidR="006F2FC2" w:rsidRDefault="006F2FC2" w:rsidP="006F2FC2">
      <w:pPr>
        <w:pStyle w:val="n-Para"/>
        <w:spacing w:before="0" w:line="240" w:lineRule="auto"/>
        <w:rPr>
          <w:rFonts w:ascii="Garamond" w:hAnsi="Garamond"/>
          <w:szCs w:val="24"/>
        </w:rPr>
      </w:pPr>
    </w:p>
    <w:p w14:paraId="166F55A1" w14:textId="77777777" w:rsidR="006F2FC2" w:rsidRDefault="006F2FC2" w:rsidP="006F2FC2">
      <w:pPr>
        <w:pStyle w:val="n-Para"/>
        <w:spacing w:before="0" w:line="240" w:lineRule="auto"/>
        <w:rPr>
          <w:rFonts w:ascii="Garamond" w:hAnsi="Garamond"/>
          <w:szCs w:val="24"/>
        </w:rPr>
      </w:pPr>
      <w:r w:rsidRPr="00782499">
        <w:rPr>
          <w:rFonts w:ascii="Garamond" w:hAnsi="Garamond"/>
          <w:szCs w:val="24"/>
        </w:rPr>
        <w:t>It is a question of law whether a</w:t>
      </w:r>
      <w:r>
        <w:rPr>
          <w:rFonts w:ascii="Garamond" w:hAnsi="Garamond"/>
          <w:szCs w:val="24"/>
        </w:rPr>
        <w:t xml:space="preserve"> non-delegable duty </w:t>
      </w:r>
      <w:r w:rsidRPr="00782499">
        <w:rPr>
          <w:rFonts w:ascii="Garamond" w:hAnsi="Garamond"/>
          <w:szCs w:val="24"/>
        </w:rPr>
        <w:t>is owed</w:t>
      </w:r>
      <w:r>
        <w:rPr>
          <w:rFonts w:ascii="Garamond" w:hAnsi="Garamond"/>
          <w:szCs w:val="24"/>
        </w:rPr>
        <w:t xml:space="preserve">. </w:t>
      </w:r>
    </w:p>
    <w:p w14:paraId="4834B962" w14:textId="77777777" w:rsidR="00490A84" w:rsidRDefault="001D3FAF" w:rsidP="006F2FC2">
      <w:pPr>
        <w:pStyle w:val="n-Head2"/>
        <w:spacing w:before="0"/>
        <w:rPr>
          <w:rFonts w:ascii="Garamond" w:hAnsi="Garamond"/>
          <w:szCs w:val="24"/>
        </w:rPr>
      </w:pPr>
      <w:r>
        <w:rPr>
          <w:rFonts w:ascii="Garamond" w:hAnsi="Garamond"/>
          <w:szCs w:val="24"/>
        </w:rPr>
        <w:t xml:space="preserve"> </w:t>
      </w:r>
    </w:p>
    <w:p w14:paraId="29B8D1C6" w14:textId="77777777" w:rsidR="00490A84" w:rsidRDefault="00490A84" w:rsidP="001D3FAF">
      <w:pPr>
        <w:pStyle w:val="n-Para"/>
        <w:spacing w:before="0" w:line="240" w:lineRule="auto"/>
        <w:rPr>
          <w:rFonts w:ascii="Garamond" w:hAnsi="Garamond"/>
          <w:szCs w:val="24"/>
        </w:rPr>
      </w:pPr>
    </w:p>
    <w:p w14:paraId="3254655C" w14:textId="77777777" w:rsidR="004F5F9F" w:rsidRDefault="004F5F9F" w:rsidP="004F5F9F">
      <w:pPr>
        <w:pStyle w:val="n-Para"/>
        <w:spacing w:before="0" w:line="240" w:lineRule="auto"/>
        <w:rPr>
          <w:rFonts w:ascii="Garamond" w:hAnsi="Garamond"/>
          <w:szCs w:val="24"/>
        </w:rPr>
      </w:pPr>
      <w:r>
        <w:rPr>
          <w:rFonts w:ascii="Garamond" w:hAnsi="Garamond"/>
          <w:szCs w:val="24"/>
        </w:rPr>
        <w:t xml:space="preserve">Unfortunately, </w:t>
      </w:r>
      <w:r w:rsidRPr="00782499">
        <w:rPr>
          <w:rFonts w:ascii="Garamond" w:hAnsi="Garamond"/>
          <w:szCs w:val="24"/>
        </w:rPr>
        <w:t>a clear theory of when and where such duties arise h</w:t>
      </w:r>
      <w:r>
        <w:rPr>
          <w:rFonts w:ascii="Garamond" w:hAnsi="Garamond"/>
          <w:szCs w:val="24"/>
        </w:rPr>
        <w:t>as been largely ignored</w:t>
      </w:r>
      <w:r w:rsidRPr="00782499">
        <w:rPr>
          <w:rFonts w:ascii="Garamond" w:hAnsi="Garamond"/>
          <w:szCs w:val="24"/>
        </w:rPr>
        <w:t>.</w:t>
      </w:r>
      <w:r>
        <w:rPr>
          <w:rFonts w:ascii="Garamond" w:hAnsi="Garamond"/>
          <w:szCs w:val="24"/>
        </w:rPr>
        <w:t xml:space="preserve">  </w:t>
      </w:r>
    </w:p>
    <w:p w14:paraId="6AC13863" w14:textId="77777777" w:rsidR="004F5F9F" w:rsidRDefault="004F5F9F" w:rsidP="004F5F9F">
      <w:pPr>
        <w:pStyle w:val="n-Para"/>
        <w:spacing w:before="0" w:line="240" w:lineRule="auto"/>
        <w:ind w:left="567" w:hanging="567"/>
        <w:rPr>
          <w:rFonts w:ascii="Garamond" w:hAnsi="Garamond"/>
          <w:szCs w:val="24"/>
        </w:rPr>
      </w:pPr>
    </w:p>
    <w:p w14:paraId="119D1020" w14:textId="77777777" w:rsidR="004F5F9F" w:rsidRPr="0077294C" w:rsidRDefault="004F5F9F" w:rsidP="004F5F9F">
      <w:pPr>
        <w:pStyle w:val="n-Para"/>
        <w:spacing w:before="0" w:line="240" w:lineRule="auto"/>
        <w:ind w:left="567" w:hanging="567"/>
        <w:rPr>
          <w:rFonts w:ascii="Garamond" w:hAnsi="Garamond"/>
          <w:szCs w:val="24"/>
        </w:rPr>
      </w:pPr>
      <w:r w:rsidRPr="0077294C">
        <w:rPr>
          <w:rFonts w:ascii="Garamond" w:hAnsi="Garamond"/>
          <w:szCs w:val="24"/>
        </w:rPr>
        <w:t xml:space="preserve">J Murphy, “Juridical Foundations of Common Law Non-Delegable Duties” in </w:t>
      </w:r>
      <w:proofErr w:type="spellStart"/>
      <w:r w:rsidRPr="0077294C">
        <w:rPr>
          <w:rFonts w:ascii="Garamond" w:hAnsi="Garamond"/>
          <w:szCs w:val="24"/>
        </w:rPr>
        <w:t>Neyers</w:t>
      </w:r>
      <w:proofErr w:type="spellEnd"/>
      <w:r w:rsidRPr="0077294C">
        <w:rPr>
          <w:rFonts w:ascii="Garamond" w:hAnsi="Garamond"/>
          <w:szCs w:val="24"/>
        </w:rPr>
        <w:t xml:space="preserve"> </w:t>
      </w:r>
      <w:r w:rsidRPr="0077294C">
        <w:rPr>
          <w:rFonts w:ascii="Garamond" w:hAnsi="Garamond"/>
          <w:i/>
          <w:szCs w:val="24"/>
        </w:rPr>
        <w:t>et al</w:t>
      </w:r>
      <w:r w:rsidRPr="0077294C">
        <w:rPr>
          <w:rFonts w:ascii="Garamond" w:hAnsi="Garamond"/>
          <w:szCs w:val="24"/>
        </w:rPr>
        <w:t xml:space="preserve">, (eds), </w:t>
      </w:r>
      <w:r w:rsidRPr="0077294C">
        <w:rPr>
          <w:rFonts w:ascii="Garamond" w:hAnsi="Garamond"/>
          <w:i/>
          <w:iCs/>
          <w:szCs w:val="24"/>
        </w:rPr>
        <w:t>Emerging Issues in Tort Law</w:t>
      </w:r>
      <w:r w:rsidRPr="0077294C">
        <w:rPr>
          <w:rFonts w:ascii="Garamond" w:hAnsi="Garamond"/>
          <w:szCs w:val="24"/>
        </w:rPr>
        <w:t xml:space="preserve"> (2007)</w:t>
      </w:r>
    </w:p>
    <w:p w14:paraId="51804D27" w14:textId="77777777" w:rsidR="004F5F9F" w:rsidRDefault="004F5F9F" w:rsidP="004F5F9F">
      <w:pPr>
        <w:pStyle w:val="n-Para"/>
        <w:tabs>
          <w:tab w:val="clear" w:pos="567"/>
        </w:tabs>
        <w:spacing w:before="0" w:line="240" w:lineRule="auto"/>
        <w:ind w:left="720" w:hanging="720"/>
        <w:rPr>
          <w:rFonts w:ascii="Garamond" w:hAnsi="Garamond"/>
          <w:szCs w:val="24"/>
        </w:rPr>
      </w:pPr>
    </w:p>
    <w:p w14:paraId="421CAD7B" w14:textId="77777777" w:rsidR="004F5F9F" w:rsidRPr="00E3763A" w:rsidRDefault="004F5F9F" w:rsidP="004F5F9F">
      <w:pPr>
        <w:pStyle w:val="n-Para"/>
        <w:tabs>
          <w:tab w:val="clear" w:pos="567"/>
        </w:tabs>
        <w:spacing w:before="0" w:line="240" w:lineRule="auto"/>
        <w:ind w:left="720" w:hanging="720"/>
        <w:rPr>
          <w:rFonts w:ascii="Garamond" w:hAnsi="Garamond"/>
          <w:b/>
          <w:szCs w:val="24"/>
        </w:rPr>
      </w:pPr>
      <w:r>
        <w:rPr>
          <w:rFonts w:ascii="Garamond" w:hAnsi="Garamond"/>
          <w:szCs w:val="24"/>
        </w:rPr>
        <w:t>J Murphy, “</w:t>
      </w:r>
      <w:r w:rsidRPr="005A7EA3">
        <w:rPr>
          <w:rFonts w:ascii="Garamond" w:hAnsi="Garamond"/>
          <w:spacing w:val="-3"/>
          <w:szCs w:val="24"/>
        </w:rPr>
        <w:t xml:space="preserve">The Liability Bases of </w:t>
      </w:r>
      <w:r w:rsidRPr="005A7EA3">
        <w:rPr>
          <w:rFonts w:ascii="Garamond" w:hAnsi="Garamond"/>
          <w:szCs w:val="24"/>
        </w:rPr>
        <w:t xml:space="preserve">Common Law Non-Delegable Duties – A Reply to Christian Witting” (2007) 30 </w:t>
      </w:r>
      <w:r w:rsidRPr="005A7EA3">
        <w:rPr>
          <w:rFonts w:ascii="Garamond" w:hAnsi="Garamond"/>
          <w:i/>
          <w:szCs w:val="24"/>
        </w:rPr>
        <w:t xml:space="preserve">University of New South Wales Law Journal </w:t>
      </w:r>
      <w:r w:rsidRPr="005A7EA3">
        <w:rPr>
          <w:rFonts w:ascii="Garamond" w:hAnsi="Garamond"/>
          <w:szCs w:val="24"/>
        </w:rPr>
        <w:t>86-102</w:t>
      </w:r>
      <w:r>
        <w:rPr>
          <w:rFonts w:ascii="Garamond" w:hAnsi="Garamond"/>
          <w:szCs w:val="24"/>
        </w:rPr>
        <w:t>.</w:t>
      </w:r>
    </w:p>
    <w:p w14:paraId="61381921" w14:textId="77777777" w:rsidR="004F5F9F" w:rsidRDefault="004F5F9F" w:rsidP="004F5F9F">
      <w:pPr>
        <w:pStyle w:val="n-Para"/>
        <w:spacing w:before="0" w:line="240" w:lineRule="auto"/>
        <w:rPr>
          <w:rFonts w:ascii="Garamond" w:hAnsi="Garamond"/>
          <w:szCs w:val="24"/>
        </w:rPr>
      </w:pPr>
    </w:p>
    <w:p w14:paraId="4028F1D6" w14:textId="77777777" w:rsidR="004F5F9F" w:rsidRPr="00782499" w:rsidRDefault="004F5F9F" w:rsidP="004F5F9F">
      <w:pPr>
        <w:pStyle w:val="n-Para"/>
        <w:spacing w:before="0" w:line="240" w:lineRule="auto"/>
        <w:rPr>
          <w:rFonts w:ascii="Garamond" w:hAnsi="Garamond"/>
          <w:szCs w:val="24"/>
        </w:rPr>
      </w:pPr>
      <w:r w:rsidRPr="00782499">
        <w:rPr>
          <w:rFonts w:ascii="Garamond" w:hAnsi="Garamond"/>
          <w:szCs w:val="24"/>
        </w:rPr>
        <w:t xml:space="preserve">I </w:t>
      </w:r>
      <w:r>
        <w:rPr>
          <w:rFonts w:ascii="Garamond" w:hAnsi="Garamond"/>
          <w:szCs w:val="24"/>
        </w:rPr>
        <w:t>argued that non-delegable duties</w:t>
      </w:r>
      <w:r w:rsidRPr="00782499">
        <w:rPr>
          <w:rFonts w:ascii="Garamond" w:hAnsi="Garamond"/>
          <w:szCs w:val="24"/>
        </w:rPr>
        <w:t xml:space="preserve"> </w:t>
      </w:r>
      <w:r>
        <w:rPr>
          <w:rFonts w:ascii="Garamond" w:hAnsi="Garamond"/>
          <w:szCs w:val="24"/>
        </w:rPr>
        <w:t xml:space="preserve">seemed to </w:t>
      </w:r>
      <w:r w:rsidRPr="00782499">
        <w:rPr>
          <w:rFonts w:ascii="Garamond" w:hAnsi="Garamond"/>
          <w:szCs w:val="24"/>
        </w:rPr>
        <w:t>turn on:</w:t>
      </w:r>
    </w:p>
    <w:p w14:paraId="7DD27954" w14:textId="77777777" w:rsidR="004F5F9F" w:rsidRPr="00782499" w:rsidRDefault="004F5F9F" w:rsidP="004F5F9F">
      <w:pPr>
        <w:pStyle w:val="n-Para"/>
        <w:spacing w:before="0" w:line="240" w:lineRule="auto"/>
        <w:rPr>
          <w:rFonts w:ascii="Garamond" w:hAnsi="Garamond"/>
          <w:szCs w:val="24"/>
        </w:rPr>
      </w:pPr>
    </w:p>
    <w:p w14:paraId="0E857C83" w14:textId="77777777" w:rsidR="004F5F9F" w:rsidRPr="00782499" w:rsidRDefault="004F5F9F" w:rsidP="004F5F9F">
      <w:pPr>
        <w:pStyle w:val="n-Para"/>
        <w:spacing w:before="0" w:line="240" w:lineRule="auto"/>
        <w:ind w:left="1440" w:hanging="1440"/>
        <w:rPr>
          <w:rFonts w:ascii="Garamond" w:hAnsi="Garamond"/>
          <w:szCs w:val="24"/>
        </w:rPr>
      </w:pPr>
      <w:r w:rsidRPr="00782499">
        <w:rPr>
          <w:rFonts w:ascii="Garamond" w:hAnsi="Garamond"/>
          <w:szCs w:val="24"/>
        </w:rPr>
        <w:tab/>
        <w:t>(1)</w:t>
      </w:r>
      <w:r w:rsidRPr="00782499">
        <w:rPr>
          <w:rFonts w:ascii="Garamond" w:hAnsi="Garamond"/>
          <w:szCs w:val="24"/>
        </w:rPr>
        <w:tab/>
        <w:t xml:space="preserve">Assumptions of Responsibility (understood in the same way as extended </w:t>
      </w:r>
      <w:r w:rsidRPr="00782499">
        <w:rPr>
          <w:rFonts w:ascii="Garamond" w:hAnsi="Garamond"/>
          <w:i/>
          <w:iCs/>
          <w:szCs w:val="24"/>
        </w:rPr>
        <w:t>Hedley-Byrne</w:t>
      </w:r>
      <w:r w:rsidRPr="00782499">
        <w:rPr>
          <w:rFonts w:ascii="Garamond" w:hAnsi="Garamond"/>
          <w:szCs w:val="24"/>
        </w:rPr>
        <w:t xml:space="preserve"> cases are understood)</w:t>
      </w:r>
      <w:r>
        <w:rPr>
          <w:rFonts w:ascii="Garamond" w:hAnsi="Garamond"/>
          <w:szCs w:val="24"/>
        </w:rPr>
        <w:t>, PLUS</w:t>
      </w:r>
    </w:p>
    <w:p w14:paraId="32065DC5" w14:textId="77777777" w:rsidR="004F5F9F" w:rsidRPr="00782499" w:rsidRDefault="004F5F9F" w:rsidP="004F5F9F">
      <w:pPr>
        <w:pStyle w:val="n-Para"/>
        <w:spacing w:before="0" w:line="240" w:lineRule="auto"/>
        <w:rPr>
          <w:rFonts w:ascii="Garamond" w:hAnsi="Garamond"/>
          <w:szCs w:val="24"/>
        </w:rPr>
      </w:pPr>
      <w:r w:rsidRPr="00782499">
        <w:rPr>
          <w:rFonts w:ascii="Garamond" w:hAnsi="Garamond"/>
          <w:szCs w:val="24"/>
        </w:rPr>
        <w:lastRenderedPageBreak/>
        <w:tab/>
        <w:t>(2)</w:t>
      </w:r>
      <w:r w:rsidRPr="00782499">
        <w:rPr>
          <w:rFonts w:ascii="Garamond" w:hAnsi="Garamond"/>
          <w:szCs w:val="24"/>
        </w:rPr>
        <w:tab/>
        <w:t>The presence of an affirmative duty.</w:t>
      </w:r>
    </w:p>
    <w:p w14:paraId="3948208A" w14:textId="77777777" w:rsidR="004F5F9F" w:rsidRPr="00782499" w:rsidRDefault="004F5F9F" w:rsidP="004F5F9F">
      <w:pPr>
        <w:pStyle w:val="n-Para"/>
        <w:spacing w:before="0" w:line="240" w:lineRule="auto"/>
        <w:rPr>
          <w:rFonts w:ascii="Garamond" w:hAnsi="Garamond"/>
          <w:szCs w:val="24"/>
        </w:rPr>
      </w:pPr>
      <w:r w:rsidRPr="00782499">
        <w:rPr>
          <w:rFonts w:ascii="Garamond" w:hAnsi="Garamond"/>
          <w:szCs w:val="24"/>
        </w:rPr>
        <w:tab/>
        <w:t>AND</w:t>
      </w:r>
    </w:p>
    <w:p w14:paraId="1F151D09" w14:textId="77777777" w:rsidR="004F5F9F" w:rsidRDefault="004F5F9F" w:rsidP="004F5F9F">
      <w:pPr>
        <w:pStyle w:val="n-Para"/>
        <w:spacing w:before="0" w:line="240" w:lineRule="auto"/>
        <w:rPr>
          <w:rFonts w:ascii="Garamond" w:hAnsi="Garamond"/>
          <w:szCs w:val="24"/>
        </w:rPr>
      </w:pPr>
      <w:r w:rsidRPr="00782499">
        <w:rPr>
          <w:rFonts w:ascii="Garamond" w:hAnsi="Garamond"/>
          <w:szCs w:val="24"/>
        </w:rPr>
        <w:tab/>
        <w:t>(3)</w:t>
      </w:r>
      <w:r w:rsidRPr="00782499">
        <w:rPr>
          <w:rFonts w:ascii="Garamond" w:hAnsi="Garamond"/>
          <w:szCs w:val="24"/>
        </w:rPr>
        <w:tab/>
        <w:t>I don’t think that they invariably impose strict liability:</w:t>
      </w:r>
    </w:p>
    <w:p w14:paraId="0807A004" w14:textId="77777777" w:rsidR="004F5F9F" w:rsidRDefault="004F5F9F" w:rsidP="004F5F9F">
      <w:pPr>
        <w:pStyle w:val="n-Para"/>
        <w:tabs>
          <w:tab w:val="clear" w:pos="567"/>
        </w:tabs>
        <w:spacing w:before="0" w:line="240" w:lineRule="auto"/>
        <w:rPr>
          <w:rFonts w:ascii="Garamond" w:hAnsi="Garamond"/>
          <w:b/>
          <w:szCs w:val="24"/>
        </w:rPr>
      </w:pPr>
      <w:r>
        <w:rPr>
          <w:rFonts w:ascii="Garamond" w:hAnsi="Garamond"/>
          <w:szCs w:val="24"/>
        </w:rPr>
        <w:t xml:space="preserve">A rival </w:t>
      </w:r>
      <w:r w:rsidRPr="0077294C">
        <w:rPr>
          <w:rFonts w:ascii="Garamond" w:hAnsi="Garamond"/>
          <w:szCs w:val="24"/>
        </w:rPr>
        <w:t xml:space="preserve">suggestion is that these kinds of duty </w:t>
      </w:r>
      <w:r>
        <w:rPr>
          <w:rFonts w:ascii="Garamond" w:hAnsi="Garamond"/>
          <w:szCs w:val="24"/>
        </w:rPr>
        <w:t xml:space="preserve">– often confused with vicarious liability – always </w:t>
      </w:r>
      <w:r w:rsidRPr="0077294C">
        <w:rPr>
          <w:rFonts w:ascii="Garamond" w:hAnsi="Garamond"/>
          <w:szCs w:val="24"/>
        </w:rPr>
        <w:t>involve strict liability.</w:t>
      </w:r>
      <w:r w:rsidRPr="00782499">
        <w:rPr>
          <w:rFonts w:ascii="Garamond" w:hAnsi="Garamond"/>
          <w:b/>
          <w:szCs w:val="24"/>
        </w:rPr>
        <w:t xml:space="preserve"> </w:t>
      </w:r>
    </w:p>
    <w:p w14:paraId="27926058" w14:textId="77777777" w:rsidR="004F5F9F" w:rsidRDefault="004F5F9F" w:rsidP="004F5F9F">
      <w:pPr>
        <w:overflowPunct/>
        <w:ind w:left="720" w:hanging="720"/>
        <w:textAlignment w:val="auto"/>
        <w:rPr>
          <w:rFonts w:ascii="Garamond" w:hAnsi="Garamond"/>
          <w:sz w:val="24"/>
          <w:szCs w:val="24"/>
        </w:rPr>
      </w:pPr>
    </w:p>
    <w:p w14:paraId="3586CDDC" w14:textId="77777777" w:rsidR="004F5F9F" w:rsidRPr="00782499" w:rsidRDefault="004F5F9F" w:rsidP="004F5F9F">
      <w:pPr>
        <w:overflowPunct/>
        <w:ind w:left="720" w:hanging="720"/>
        <w:textAlignment w:val="auto"/>
        <w:rPr>
          <w:rFonts w:ascii="Garamond" w:hAnsi="Garamond" w:cs="MinionPro-Regular"/>
          <w:sz w:val="24"/>
          <w:szCs w:val="24"/>
          <w:lang w:val="en-US"/>
        </w:rPr>
      </w:pPr>
      <w:r w:rsidRPr="005A7EA3">
        <w:rPr>
          <w:rFonts w:ascii="Garamond" w:hAnsi="Garamond"/>
          <w:sz w:val="24"/>
          <w:szCs w:val="24"/>
        </w:rPr>
        <w:t>C</w:t>
      </w:r>
      <w:r w:rsidRPr="00782499">
        <w:rPr>
          <w:rFonts w:ascii="Garamond" w:hAnsi="Garamond"/>
          <w:sz w:val="24"/>
          <w:szCs w:val="24"/>
        </w:rPr>
        <w:t xml:space="preserve"> Witting, “</w:t>
      </w:r>
      <w:r w:rsidRPr="00782499">
        <w:rPr>
          <w:rFonts w:ascii="Garamond" w:hAnsi="Garamond" w:cs="MinionPro-Regular"/>
          <w:sz w:val="24"/>
          <w:szCs w:val="24"/>
          <w:lang w:val="en-US"/>
        </w:rPr>
        <w:t xml:space="preserve">Breach of the Non-delegable Duty: Defending Limited Strict Liability in Tort” (2006) 29 </w:t>
      </w:r>
      <w:r w:rsidRPr="00782499">
        <w:rPr>
          <w:rFonts w:ascii="Garamond" w:hAnsi="Garamond" w:cs="MinionPro-It"/>
          <w:i/>
          <w:iCs/>
          <w:sz w:val="24"/>
          <w:szCs w:val="24"/>
          <w:lang w:val="en-US"/>
        </w:rPr>
        <w:t xml:space="preserve">University of New South Wales Law Journal </w:t>
      </w:r>
      <w:r w:rsidRPr="00782499">
        <w:rPr>
          <w:rFonts w:ascii="Garamond" w:hAnsi="Garamond" w:cs="MinionPro-Regular"/>
          <w:sz w:val="24"/>
          <w:szCs w:val="24"/>
          <w:lang w:val="en-US"/>
        </w:rPr>
        <w:t>38.</w:t>
      </w:r>
    </w:p>
    <w:p w14:paraId="0F944C1D" w14:textId="77777777" w:rsidR="004F5F9F" w:rsidRDefault="004F5F9F" w:rsidP="004F5F9F">
      <w:pPr>
        <w:pStyle w:val="n-Para"/>
        <w:spacing w:before="0" w:line="240" w:lineRule="auto"/>
        <w:rPr>
          <w:rFonts w:ascii="Garamond" w:hAnsi="Garamond"/>
          <w:i/>
          <w:szCs w:val="24"/>
        </w:rPr>
      </w:pPr>
    </w:p>
    <w:p w14:paraId="4738AA2F" w14:textId="77777777" w:rsidR="004F5F9F" w:rsidRDefault="004F5F9F" w:rsidP="004F5F9F">
      <w:pPr>
        <w:pStyle w:val="n-Para"/>
        <w:spacing w:before="0" w:line="240" w:lineRule="auto"/>
        <w:rPr>
          <w:rFonts w:ascii="Garamond" w:hAnsi="Garamond"/>
          <w:i/>
          <w:szCs w:val="24"/>
        </w:rPr>
      </w:pPr>
    </w:p>
    <w:p w14:paraId="63E5A902" w14:textId="77777777" w:rsidR="004F5F9F" w:rsidRDefault="004F5F9F" w:rsidP="004F5F9F">
      <w:pPr>
        <w:pStyle w:val="n-Para"/>
        <w:spacing w:before="0" w:line="240" w:lineRule="auto"/>
        <w:rPr>
          <w:rFonts w:ascii="Garamond" w:hAnsi="Garamond"/>
          <w:szCs w:val="24"/>
        </w:rPr>
      </w:pPr>
      <w:r w:rsidRPr="00782499">
        <w:rPr>
          <w:rFonts w:ascii="Garamond" w:hAnsi="Garamond"/>
          <w:i/>
          <w:szCs w:val="24"/>
        </w:rPr>
        <w:t>Leichhardt Municipal Council v Montgomery</w:t>
      </w:r>
      <w:r w:rsidRPr="00782499">
        <w:rPr>
          <w:rFonts w:ascii="Garamond" w:hAnsi="Garamond"/>
          <w:szCs w:val="24"/>
        </w:rPr>
        <w:t xml:space="preserve"> (2007) HCA 6</w:t>
      </w:r>
    </w:p>
    <w:p w14:paraId="7C91AD0E" w14:textId="77777777" w:rsidR="004F5F9F" w:rsidRDefault="004F5F9F" w:rsidP="004F5F9F">
      <w:pPr>
        <w:pStyle w:val="indent1"/>
        <w:spacing w:before="0" w:beforeAutospacing="0" w:after="0" w:afterAutospacing="0"/>
        <w:jc w:val="both"/>
        <w:rPr>
          <w:rFonts w:ascii="Garamond" w:hAnsi="Garamond"/>
          <w:lang w:val="en-GB"/>
        </w:rPr>
      </w:pPr>
      <w:r w:rsidRPr="00D95554">
        <w:rPr>
          <w:rFonts w:ascii="Garamond" w:hAnsi="Garamond"/>
          <w:i/>
        </w:rPr>
        <w:t xml:space="preserve">Woodland v Swimming Teachers Association </w:t>
      </w:r>
      <w:r>
        <w:rPr>
          <w:rFonts w:ascii="Garamond" w:hAnsi="Garamond"/>
          <w:lang w:val="en-GB"/>
        </w:rPr>
        <w:t>[2013] 3 WLR 1227</w:t>
      </w:r>
    </w:p>
    <w:p w14:paraId="7BA8F189" w14:textId="77777777" w:rsidR="004F5F9F" w:rsidRDefault="004F5F9F" w:rsidP="004F5F9F">
      <w:pPr>
        <w:pStyle w:val="indent1"/>
        <w:spacing w:before="0" w:beforeAutospacing="0" w:after="0" w:afterAutospacing="0"/>
        <w:jc w:val="both"/>
        <w:rPr>
          <w:rFonts w:ascii="Garamond" w:hAnsi="Garamond"/>
          <w:lang w:val="en-GB"/>
        </w:rPr>
      </w:pPr>
    </w:p>
    <w:p w14:paraId="1B4713ED" w14:textId="77777777" w:rsidR="004F5F9F" w:rsidRPr="00064AD5" w:rsidRDefault="004F5F9F" w:rsidP="004F5F9F">
      <w:pPr>
        <w:pStyle w:val="indent1"/>
        <w:spacing w:before="0" w:beforeAutospacing="0" w:after="0" w:afterAutospacing="0"/>
        <w:ind w:left="720" w:hanging="720"/>
        <w:jc w:val="both"/>
        <w:rPr>
          <w:rFonts w:ascii="Garamond" w:hAnsi="Garamond"/>
          <w:sz w:val="22"/>
          <w:szCs w:val="22"/>
        </w:rPr>
      </w:pPr>
      <w:r w:rsidRPr="00427861">
        <w:rPr>
          <w:rFonts w:ascii="Garamond" w:hAnsi="Garamond"/>
        </w:rPr>
        <w:tab/>
      </w:r>
      <w:r w:rsidRPr="00064AD5">
        <w:rPr>
          <w:rFonts w:ascii="Garamond" w:hAnsi="Garamond"/>
          <w:sz w:val="22"/>
          <w:szCs w:val="22"/>
        </w:rPr>
        <w:t>(1) The claimant is a patient or a child, or for some other reason is especially vulnerable … (2) There is an antecedent relationship between the claimant and the defendant</w:t>
      </w:r>
      <w:r>
        <w:rPr>
          <w:rFonts w:ascii="Garamond" w:hAnsi="Garamond"/>
          <w:sz w:val="22"/>
          <w:szCs w:val="22"/>
        </w:rPr>
        <w:t xml:space="preserve"> …</w:t>
      </w:r>
      <w:r w:rsidRPr="00064AD5">
        <w:rPr>
          <w:rFonts w:ascii="Garamond" w:hAnsi="Garamond"/>
          <w:sz w:val="22"/>
          <w:szCs w:val="22"/>
        </w:rPr>
        <w:t xml:space="preserve"> (</w:t>
      </w:r>
      <w:proofErr w:type="spellStart"/>
      <w:r w:rsidRPr="00064AD5">
        <w:rPr>
          <w:rFonts w:ascii="Garamond" w:hAnsi="Garamond"/>
          <w:sz w:val="22"/>
          <w:szCs w:val="22"/>
        </w:rPr>
        <w:t>i</w:t>
      </w:r>
      <w:proofErr w:type="spellEnd"/>
      <w:r w:rsidRPr="00064AD5">
        <w:rPr>
          <w:rFonts w:ascii="Garamond" w:hAnsi="Garamond"/>
          <w:sz w:val="22"/>
          <w:szCs w:val="22"/>
        </w:rPr>
        <w:t xml:space="preserve">) which places the claimant in the actual custody, charge or care of the defendant, and (ii) from which it is possible to impute to the defendant the assumption of a positive duty to protect the claimant from harm, and not just a duty to refrain from conduct which will foreseeably damage the claimant... (3) The claimant has no control over how the defendant chooses to perform those obligations, </w:t>
      </w:r>
      <w:proofErr w:type="spellStart"/>
      <w:r w:rsidRPr="00064AD5">
        <w:rPr>
          <w:rFonts w:ascii="Garamond" w:hAnsi="Garamond"/>
          <w:i/>
          <w:sz w:val="22"/>
          <w:szCs w:val="22"/>
        </w:rPr>
        <w:t>ie</w:t>
      </w:r>
      <w:proofErr w:type="spellEnd"/>
      <w:r w:rsidRPr="00064AD5">
        <w:rPr>
          <w:rFonts w:ascii="Garamond" w:hAnsi="Garamond"/>
          <w:sz w:val="22"/>
          <w:szCs w:val="22"/>
        </w:rPr>
        <w:t xml:space="preserve"> whether personally or through employees or through third parties. (4) The defendant has delegated to a third party some function which is an integral part of the positive duty which he has assumed towards the claimant; and the third party is exercising</w:t>
      </w:r>
      <w:r>
        <w:rPr>
          <w:rFonts w:ascii="Garamond" w:hAnsi="Garamond"/>
          <w:sz w:val="22"/>
          <w:szCs w:val="22"/>
        </w:rPr>
        <w:t xml:space="preserve"> … the defendant’</w:t>
      </w:r>
      <w:r w:rsidRPr="00064AD5">
        <w:rPr>
          <w:rFonts w:ascii="Garamond" w:hAnsi="Garamond"/>
          <w:sz w:val="22"/>
          <w:szCs w:val="22"/>
        </w:rPr>
        <w:t xml:space="preserve">s custody or care of the claimant and the element of control that goes with it. (5) The third party has been negligent </w:t>
      </w:r>
      <w:r>
        <w:rPr>
          <w:rFonts w:ascii="Garamond" w:hAnsi="Garamond"/>
          <w:sz w:val="22"/>
          <w:szCs w:val="22"/>
        </w:rPr>
        <w:t xml:space="preserve">… </w:t>
      </w:r>
      <w:r w:rsidRPr="00064AD5">
        <w:rPr>
          <w:rFonts w:ascii="Garamond" w:hAnsi="Garamond"/>
          <w:i/>
          <w:sz w:val="22"/>
          <w:szCs w:val="22"/>
        </w:rPr>
        <w:t>in the performance of the very function assumed by the defendant</w:t>
      </w:r>
      <w:r w:rsidRPr="00064AD5">
        <w:rPr>
          <w:rFonts w:ascii="Garamond" w:hAnsi="Garamond"/>
          <w:sz w:val="22"/>
          <w:szCs w:val="22"/>
        </w:rPr>
        <w:t xml:space="preserve"> and delegated by the defendant to him. (</w:t>
      </w:r>
      <w:r>
        <w:rPr>
          <w:rFonts w:ascii="Garamond" w:hAnsi="Garamond"/>
          <w:sz w:val="22"/>
          <w:szCs w:val="22"/>
        </w:rPr>
        <w:t xml:space="preserve">Lord Sumption, </w:t>
      </w:r>
      <w:r w:rsidRPr="00064AD5">
        <w:rPr>
          <w:rFonts w:ascii="Garamond" w:hAnsi="Garamond"/>
          <w:sz w:val="22"/>
          <w:szCs w:val="22"/>
        </w:rPr>
        <w:t>emphasis added).</w:t>
      </w:r>
    </w:p>
    <w:p w14:paraId="10D42804" w14:textId="77777777" w:rsidR="004F5F9F" w:rsidRDefault="004F5F9F" w:rsidP="004F5F9F">
      <w:pPr>
        <w:pStyle w:val="n-Para"/>
        <w:tabs>
          <w:tab w:val="clear" w:pos="567"/>
        </w:tabs>
        <w:spacing w:before="0" w:line="240" w:lineRule="auto"/>
        <w:rPr>
          <w:rFonts w:ascii="Garamond" w:hAnsi="Garamond"/>
          <w:i/>
          <w:szCs w:val="24"/>
        </w:rPr>
      </w:pPr>
    </w:p>
    <w:p w14:paraId="360FEEC8" w14:textId="77777777" w:rsidR="004F5F9F" w:rsidRDefault="004F5F9F" w:rsidP="004F5F9F">
      <w:pPr>
        <w:pStyle w:val="n-Para"/>
        <w:tabs>
          <w:tab w:val="clear" w:pos="567"/>
        </w:tabs>
        <w:spacing w:before="0" w:line="240" w:lineRule="auto"/>
        <w:rPr>
          <w:rFonts w:ascii="Garamond" w:hAnsi="Garamond"/>
          <w:i/>
          <w:szCs w:val="24"/>
        </w:rPr>
      </w:pPr>
    </w:p>
    <w:p w14:paraId="1C483385" w14:textId="77777777" w:rsidR="004F5F9F" w:rsidRDefault="004F5F9F" w:rsidP="004F5F9F">
      <w:pPr>
        <w:pStyle w:val="n-Para"/>
        <w:tabs>
          <w:tab w:val="clear" w:pos="567"/>
        </w:tabs>
        <w:spacing w:before="0" w:line="240" w:lineRule="auto"/>
        <w:rPr>
          <w:rFonts w:ascii="Garamond" w:hAnsi="Garamond"/>
          <w:szCs w:val="24"/>
        </w:rPr>
      </w:pPr>
      <w:r w:rsidRPr="00266078">
        <w:rPr>
          <w:rFonts w:ascii="Garamond" w:hAnsi="Garamond"/>
          <w:i/>
          <w:szCs w:val="24"/>
        </w:rPr>
        <w:t>Armes v Nottinghamshire CC</w:t>
      </w:r>
      <w:r>
        <w:rPr>
          <w:rFonts w:ascii="Garamond" w:hAnsi="Garamond"/>
          <w:szCs w:val="24"/>
        </w:rPr>
        <w:t xml:space="preserve"> [2017] UKSC 60</w:t>
      </w:r>
    </w:p>
    <w:p w14:paraId="18ED2606" w14:textId="77777777" w:rsidR="004F5F9F" w:rsidRDefault="004F5F9F" w:rsidP="004F5F9F">
      <w:pPr>
        <w:pStyle w:val="n-Para"/>
        <w:tabs>
          <w:tab w:val="clear" w:pos="567"/>
          <w:tab w:val="left" w:pos="720"/>
          <w:tab w:val="left" w:pos="1440"/>
          <w:tab w:val="left" w:pos="2124"/>
        </w:tabs>
        <w:spacing w:before="0" w:line="240" w:lineRule="auto"/>
        <w:ind w:left="720" w:hanging="720"/>
        <w:rPr>
          <w:rFonts w:ascii="Garamond" w:hAnsi="Garamond"/>
          <w:szCs w:val="24"/>
        </w:rPr>
      </w:pPr>
    </w:p>
    <w:p w14:paraId="5CD86A34" w14:textId="77777777" w:rsidR="004F5F9F" w:rsidRDefault="004F5F9F" w:rsidP="004F5F9F">
      <w:pPr>
        <w:pStyle w:val="n-Para"/>
        <w:spacing w:before="0" w:line="240" w:lineRule="auto"/>
        <w:rPr>
          <w:rFonts w:ascii="Garamond" w:hAnsi="Garamond"/>
          <w:szCs w:val="24"/>
        </w:rPr>
      </w:pPr>
    </w:p>
    <w:p w14:paraId="756F254E" w14:textId="77777777" w:rsidR="004F5F9F" w:rsidRDefault="004F5F9F" w:rsidP="004F5F9F">
      <w:pPr>
        <w:pStyle w:val="n-Para"/>
        <w:spacing w:before="0" w:line="240" w:lineRule="auto"/>
        <w:rPr>
          <w:rFonts w:ascii="Garamond" w:hAnsi="Garamond"/>
          <w:szCs w:val="24"/>
        </w:rPr>
      </w:pPr>
      <w:r>
        <w:rPr>
          <w:rFonts w:ascii="Garamond" w:hAnsi="Garamond"/>
          <w:szCs w:val="24"/>
        </w:rPr>
        <w:t>In HK, most of the non-delegable duty cases tend to centre on things going awry on buildings adjacent to roadways where work is being done by contractors.</w:t>
      </w:r>
    </w:p>
    <w:p w14:paraId="43F70810" w14:textId="77777777" w:rsidR="004F5F9F" w:rsidRDefault="004F5F9F" w:rsidP="004F5F9F">
      <w:pPr>
        <w:pStyle w:val="n-Para"/>
        <w:spacing w:before="0" w:line="240" w:lineRule="auto"/>
        <w:rPr>
          <w:rFonts w:ascii="Garamond" w:hAnsi="Garamond"/>
          <w:szCs w:val="24"/>
        </w:rPr>
      </w:pPr>
    </w:p>
    <w:p w14:paraId="76FD28D9" w14:textId="77777777" w:rsidR="004F5F9F" w:rsidRDefault="004F5F9F" w:rsidP="004F5F9F">
      <w:pPr>
        <w:pStyle w:val="n-Para"/>
        <w:spacing w:before="0" w:line="240" w:lineRule="auto"/>
        <w:rPr>
          <w:rFonts w:ascii="Garamond" w:hAnsi="Garamond"/>
          <w:szCs w:val="24"/>
        </w:rPr>
      </w:pPr>
      <w:proofErr w:type="spellStart"/>
      <w:r w:rsidRPr="00FC40E4">
        <w:rPr>
          <w:rFonts w:ascii="Garamond" w:hAnsi="Garamond"/>
          <w:i/>
          <w:iCs/>
          <w:szCs w:val="24"/>
        </w:rPr>
        <w:t>Tse</w:t>
      </w:r>
      <w:proofErr w:type="spellEnd"/>
      <w:r w:rsidRPr="00FC40E4">
        <w:rPr>
          <w:rFonts w:ascii="Garamond" w:hAnsi="Garamond"/>
          <w:i/>
          <w:iCs/>
          <w:szCs w:val="24"/>
        </w:rPr>
        <w:t xml:space="preserve"> Lai Yin v Incorporated Owners of Albert House</w:t>
      </w:r>
      <w:r w:rsidRPr="00520A0C">
        <w:rPr>
          <w:rFonts w:ascii="Garamond" w:hAnsi="Garamond"/>
          <w:szCs w:val="24"/>
        </w:rPr>
        <w:t xml:space="preserve"> [1999] HKEC 825</w:t>
      </w:r>
    </w:p>
    <w:p w14:paraId="69150145" w14:textId="77777777" w:rsidR="004F5F9F" w:rsidRDefault="004F5F9F" w:rsidP="004F5F9F">
      <w:pPr>
        <w:pStyle w:val="n-Para"/>
        <w:spacing w:before="0" w:line="240" w:lineRule="auto"/>
        <w:rPr>
          <w:rFonts w:ascii="Garamond" w:hAnsi="Garamond"/>
          <w:szCs w:val="24"/>
        </w:rPr>
      </w:pPr>
    </w:p>
    <w:p w14:paraId="65DE9865" w14:textId="77777777" w:rsidR="004F5F9F" w:rsidRPr="00596CA1" w:rsidRDefault="004F5F9F" w:rsidP="004F5F9F">
      <w:pPr>
        <w:pStyle w:val="n-Para"/>
        <w:spacing w:before="0" w:line="240" w:lineRule="auto"/>
        <w:ind w:left="567" w:hanging="567"/>
        <w:rPr>
          <w:rFonts w:ascii="Garamond" w:hAnsi="Garamond"/>
          <w:sz w:val="22"/>
          <w:szCs w:val="22"/>
        </w:rPr>
      </w:pPr>
      <w:r>
        <w:rPr>
          <w:rFonts w:ascii="Garamond" w:hAnsi="Garamond"/>
          <w:szCs w:val="24"/>
        </w:rPr>
        <w:tab/>
      </w:r>
      <w:r w:rsidRPr="00596CA1">
        <w:rPr>
          <w:rFonts w:ascii="Garamond" w:hAnsi="Garamond"/>
          <w:sz w:val="22"/>
          <w:szCs w:val="22"/>
        </w:rPr>
        <w:t>As the owner of the canopy, the 1st defendant owes a strict duty to the plaintiffs and the deceased … Whilst the 1st defendant may delegate that duty to another (in this case the 2nd defendant), if that duty is not fulfilled by the 2nd defendant, then the 1st defendant’s duty is not discharged by such delegation … In that sense, the 1st defendant’s duty is non-delegable</w:t>
      </w:r>
      <w:r>
        <w:rPr>
          <w:rFonts w:ascii="Garamond" w:hAnsi="Garamond"/>
          <w:sz w:val="22"/>
          <w:szCs w:val="22"/>
        </w:rPr>
        <w:t>. (</w:t>
      </w:r>
      <w:proofErr w:type="spellStart"/>
      <w:r>
        <w:rPr>
          <w:rFonts w:ascii="Garamond" w:hAnsi="Garamond"/>
          <w:sz w:val="22"/>
          <w:szCs w:val="22"/>
        </w:rPr>
        <w:t>Suffiad</w:t>
      </w:r>
      <w:proofErr w:type="spellEnd"/>
      <w:r>
        <w:rPr>
          <w:rFonts w:ascii="Garamond" w:hAnsi="Garamond"/>
          <w:sz w:val="22"/>
          <w:szCs w:val="22"/>
        </w:rPr>
        <w:t xml:space="preserve"> J.)</w:t>
      </w:r>
    </w:p>
    <w:p w14:paraId="27893CD9" w14:textId="77777777" w:rsidR="004F5F9F" w:rsidRDefault="004F5F9F" w:rsidP="004F5F9F">
      <w:pPr>
        <w:pStyle w:val="n-Para"/>
        <w:tabs>
          <w:tab w:val="clear" w:pos="567"/>
        </w:tabs>
        <w:spacing w:before="0" w:line="240" w:lineRule="auto"/>
        <w:rPr>
          <w:rFonts w:ascii="Garamond" w:hAnsi="Garamond"/>
          <w:b/>
          <w:szCs w:val="24"/>
        </w:rPr>
      </w:pPr>
    </w:p>
    <w:p w14:paraId="56F028B9" w14:textId="77777777" w:rsidR="004F5F9F" w:rsidRDefault="004F5F9F" w:rsidP="004F5F9F">
      <w:pPr>
        <w:pStyle w:val="n-Para"/>
        <w:tabs>
          <w:tab w:val="clear" w:pos="567"/>
        </w:tabs>
        <w:spacing w:before="0" w:line="240" w:lineRule="auto"/>
        <w:rPr>
          <w:rFonts w:ascii="Garamond" w:hAnsi="Garamond"/>
          <w:b/>
          <w:szCs w:val="24"/>
        </w:rPr>
      </w:pPr>
    </w:p>
    <w:p w14:paraId="56571D85" w14:textId="77777777" w:rsidR="009159D7" w:rsidRDefault="009159D7" w:rsidP="00596CA1">
      <w:pPr>
        <w:pStyle w:val="n-Para"/>
        <w:tabs>
          <w:tab w:val="clear" w:pos="567"/>
        </w:tabs>
        <w:spacing w:before="0" w:line="240" w:lineRule="auto"/>
        <w:rPr>
          <w:rFonts w:ascii="Garamond" w:hAnsi="Garamond"/>
          <w:b/>
          <w:szCs w:val="24"/>
        </w:rPr>
      </w:pPr>
    </w:p>
    <w:p w14:paraId="671448C3" w14:textId="77777777" w:rsidR="009159D7" w:rsidRDefault="009159D7" w:rsidP="00596CA1">
      <w:pPr>
        <w:pStyle w:val="n-Para"/>
        <w:tabs>
          <w:tab w:val="clear" w:pos="567"/>
        </w:tabs>
        <w:spacing w:before="0" w:line="240" w:lineRule="auto"/>
        <w:jc w:val="right"/>
        <w:rPr>
          <w:rFonts w:ascii="Garamond" w:hAnsi="Garamond"/>
          <w:b/>
          <w:szCs w:val="24"/>
        </w:rPr>
      </w:pPr>
    </w:p>
    <w:p w14:paraId="10384BB1" w14:textId="77777777" w:rsidR="005C6543" w:rsidRPr="0056356B" w:rsidRDefault="0056356B" w:rsidP="00596CA1">
      <w:pPr>
        <w:pStyle w:val="n-Para"/>
        <w:tabs>
          <w:tab w:val="clear" w:pos="567"/>
        </w:tabs>
        <w:spacing w:before="0" w:line="240" w:lineRule="auto"/>
        <w:jc w:val="right"/>
        <w:rPr>
          <w:rFonts w:ascii="Garamond" w:hAnsi="Garamond"/>
          <w:b/>
          <w:szCs w:val="24"/>
        </w:rPr>
      </w:pPr>
      <w:r w:rsidRPr="0056356B">
        <w:rPr>
          <w:rFonts w:ascii="Garamond" w:hAnsi="Garamond"/>
          <w:b/>
          <w:szCs w:val="24"/>
        </w:rPr>
        <w:t>© John Murphy</w:t>
      </w:r>
    </w:p>
    <w:p w14:paraId="5ABC7986" w14:textId="77777777" w:rsidR="00C921D4" w:rsidRPr="00C921D4" w:rsidRDefault="00415334" w:rsidP="00596CA1">
      <w:pPr>
        <w:pStyle w:val="n-Para"/>
        <w:tabs>
          <w:tab w:val="clear" w:pos="567"/>
        </w:tabs>
        <w:spacing w:before="0" w:line="240" w:lineRule="auto"/>
        <w:jc w:val="right"/>
        <w:rPr>
          <w:rFonts w:ascii="Garamond" w:hAnsi="Garamond"/>
          <w:szCs w:val="24"/>
        </w:rPr>
      </w:pPr>
      <w:r>
        <w:rPr>
          <w:rFonts w:ascii="Garamond" w:hAnsi="Garamond"/>
          <w:b/>
          <w:szCs w:val="24"/>
        </w:rPr>
        <w:t>August</w:t>
      </w:r>
      <w:r w:rsidR="0056356B" w:rsidRPr="0056356B">
        <w:rPr>
          <w:rFonts w:ascii="Garamond" w:hAnsi="Garamond"/>
          <w:b/>
          <w:szCs w:val="24"/>
        </w:rPr>
        <w:t xml:space="preserve"> 202</w:t>
      </w:r>
      <w:r w:rsidR="000005B2">
        <w:rPr>
          <w:rFonts w:ascii="Garamond" w:hAnsi="Garamond"/>
          <w:b/>
          <w:szCs w:val="24"/>
        </w:rPr>
        <w:t>3</w:t>
      </w:r>
    </w:p>
    <w:sectPr w:rsidR="00C921D4" w:rsidRPr="00C921D4">
      <w:footerReference w:type="even" r:id="rId7"/>
      <w:footerReference w:type="default" r:id="rId8"/>
      <w:type w:val="continuous"/>
      <w:pgSz w:w="12240" w:h="15840"/>
      <w:pgMar w:top="1440" w:right="1797" w:bottom="1440" w:left="179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B08EB" w14:textId="77777777" w:rsidR="00055F8C" w:rsidRDefault="00055F8C">
      <w:r>
        <w:separator/>
      </w:r>
    </w:p>
  </w:endnote>
  <w:endnote w:type="continuationSeparator" w:id="0">
    <w:p w14:paraId="0F0C6463" w14:textId="77777777" w:rsidR="00055F8C" w:rsidRDefault="00055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ms Rmn">
    <w:altName w:val="Times New Roman"/>
    <w:panose1 w:val="0202060304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OT833fb896">
    <w:altName w:val="Cambria"/>
    <w:panose1 w:val="00000000000000000000"/>
    <w:charset w:val="00"/>
    <w:family w:val="roman"/>
    <w:notTrueType/>
    <w:pitch w:val="default"/>
    <w:sig w:usb0="00000003" w:usb1="00000000" w:usb2="00000000" w:usb3="00000000" w:csb0="00000001" w:csb1="00000000"/>
  </w:font>
  <w:font w:name="AdvOT833fb896+20">
    <w:altName w:val="Calibri"/>
    <w:panose1 w:val="00000000000000000000"/>
    <w:charset w:val="00"/>
    <w:family w:val="swiss"/>
    <w:notTrueType/>
    <w:pitch w:val="default"/>
    <w:sig w:usb0="00000003" w:usb1="00000000" w:usb2="00000000" w:usb3="00000000" w:csb0="00000001" w:csb1="00000000"/>
  </w:font>
  <w:font w:name="AdvOT833fb896+fb">
    <w:altName w:val="Calibri"/>
    <w:panose1 w:val="00000000000000000000"/>
    <w:charset w:val="00"/>
    <w:family w:val="auto"/>
    <w:notTrueType/>
    <w:pitch w:val="default"/>
    <w:sig w:usb0="00000003" w:usb1="00000000" w:usb2="00000000" w:usb3="00000000" w:csb0="00000001" w:csb1="00000000"/>
  </w:font>
  <w:font w:name="AdvOT2ea83e65.I">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enturySchoolbook">
    <w:altName w:val="Calibri"/>
    <w:panose1 w:val="00000000000000000000"/>
    <w:charset w:val="00"/>
    <w:family w:val="auto"/>
    <w:notTrueType/>
    <w:pitch w:val="default"/>
    <w:sig w:usb0="00000003" w:usb1="00000000" w:usb2="00000000" w:usb3="00000000" w:csb0="00000001" w:csb1="00000000"/>
  </w:font>
  <w:font w:name="MinionPro-Regular">
    <w:panose1 w:val="00000000000000000000"/>
    <w:charset w:val="88"/>
    <w:family w:val="auto"/>
    <w:notTrueType/>
    <w:pitch w:val="default"/>
    <w:sig w:usb0="00000003" w:usb1="08080000" w:usb2="00000010" w:usb3="00000000" w:csb0="00100001" w:csb1="00000000"/>
  </w:font>
  <w:font w:name="MinionPro-It">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F3384" w14:textId="77777777" w:rsidR="00917E51" w:rsidRDefault="00917E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284A49" w14:textId="77777777" w:rsidR="00917E51" w:rsidRDefault="00917E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81821" w14:textId="77777777" w:rsidR="00917E51" w:rsidRDefault="00917E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04F8">
      <w:rPr>
        <w:rStyle w:val="PageNumber"/>
        <w:noProof/>
      </w:rPr>
      <w:t>12</w:t>
    </w:r>
    <w:r>
      <w:rPr>
        <w:rStyle w:val="PageNumber"/>
      </w:rPr>
      <w:fldChar w:fldCharType="end"/>
    </w:r>
  </w:p>
  <w:p w14:paraId="0BF27DFD" w14:textId="77777777" w:rsidR="00917E51" w:rsidRDefault="00917E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88C9B" w14:textId="77777777" w:rsidR="00055F8C" w:rsidRDefault="00055F8C">
      <w:r>
        <w:separator/>
      </w:r>
    </w:p>
  </w:footnote>
  <w:footnote w:type="continuationSeparator" w:id="0">
    <w:p w14:paraId="0F39EB76" w14:textId="77777777" w:rsidR="00055F8C" w:rsidRDefault="00055F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D3A31"/>
    <w:multiLevelType w:val="hybridMultilevel"/>
    <w:tmpl w:val="41445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2374A6"/>
    <w:multiLevelType w:val="hybridMultilevel"/>
    <w:tmpl w:val="BD58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D591E"/>
    <w:multiLevelType w:val="hybridMultilevel"/>
    <w:tmpl w:val="8FAC3D1E"/>
    <w:lvl w:ilvl="0" w:tplc="48C06204">
      <w:start w:val="2"/>
      <w:numFmt w:val="bullet"/>
      <w:lvlText w:val="-"/>
      <w:lvlJc w:val="left"/>
      <w:pPr>
        <w:ind w:left="72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3376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2AB4444"/>
    <w:multiLevelType w:val="hybridMultilevel"/>
    <w:tmpl w:val="50F8D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E643BF"/>
    <w:multiLevelType w:val="hybridMultilevel"/>
    <w:tmpl w:val="4C10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C0ED8"/>
    <w:multiLevelType w:val="hybridMultilevel"/>
    <w:tmpl w:val="42DA399A"/>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7" w15:restartNumberingAfterBreak="0">
    <w:nsid w:val="72515FE2"/>
    <w:multiLevelType w:val="hybridMultilevel"/>
    <w:tmpl w:val="76A63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68126C"/>
    <w:multiLevelType w:val="hybridMultilevel"/>
    <w:tmpl w:val="C6A6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1F719A"/>
    <w:multiLevelType w:val="hybridMultilevel"/>
    <w:tmpl w:val="DCBEE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3729529">
    <w:abstractNumId w:val="5"/>
  </w:num>
  <w:num w:numId="2" w16cid:durableId="1485662470">
    <w:abstractNumId w:val="1"/>
  </w:num>
  <w:num w:numId="3" w16cid:durableId="1363900541">
    <w:abstractNumId w:val="3"/>
  </w:num>
  <w:num w:numId="4" w16cid:durableId="389351509">
    <w:abstractNumId w:val="9"/>
  </w:num>
  <w:num w:numId="5" w16cid:durableId="1165706209">
    <w:abstractNumId w:val="6"/>
  </w:num>
  <w:num w:numId="6" w16cid:durableId="1182013404">
    <w:abstractNumId w:val="4"/>
  </w:num>
  <w:num w:numId="7" w16cid:durableId="99492146">
    <w:abstractNumId w:val="0"/>
  </w:num>
  <w:num w:numId="8" w16cid:durableId="841090081">
    <w:abstractNumId w:val="2"/>
  </w:num>
  <w:num w:numId="9" w16cid:durableId="54092543">
    <w:abstractNumId w:val="7"/>
  </w:num>
  <w:num w:numId="10" w16cid:durableId="7442582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4F"/>
    <w:rsid w:val="000005B2"/>
    <w:rsid w:val="00003C00"/>
    <w:rsid w:val="00004849"/>
    <w:rsid w:val="0000557D"/>
    <w:rsid w:val="00013341"/>
    <w:rsid w:val="000207A2"/>
    <w:rsid w:val="000262BF"/>
    <w:rsid w:val="00032694"/>
    <w:rsid w:val="00032EE5"/>
    <w:rsid w:val="000333D2"/>
    <w:rsid w:val="0003514F"/>
    <w:rsid w:val="0003649C"/>
    <w:rsid w:val="00036972"/>
    <w:rsid w:val="00040B79"/>
    <w:rsid w:val="000431E1"/>
    <w:rsid w:val="000508CF"/>
    <w:rsid w:val="00050B25"/>
    <w:rsid w:val="00055F8C"/>
    <w:rsid w:val="00060983"/>
    <w:rsid w:val="0006499F"/>
    <w:rsid w:val="00064AD5"/>
    <w:rsid w:val="000653D3"/>
    <w:rsid w:val="000715FA"/>
    <w:rsid w:val="00076EEA"/>
    <w:rsid w:val="00085197"/>
    <w:rsid w:val="00091CCC"/>
    <w:rsid w:val="000A1DC8"/>
    <w:rsid w:val="000A3F7E"/>
    <w:rsid w:val="000A6923"/>
    <w:rsid w:val="000B0460"/>
    <w:rsid w:val="000C436A"/>
    <w:rsid w:val="000C491E"/>
    <w:rsid w:val="000C505A"/>
    <w:rsid w:val="000C756C"/>
    <w:rsid w:val="000D0701"/>
    <w:rsid w:val="000D2A6C"/>
    <w:rsid w:val="000D660F"/>
    <w:rsid w:val="000D7A1B"/>
    <w:rsid w:val="000E0634"/>
    <w:rsid w:val="000E1E38"/>
    <w:rsid w:val="000F39D4"/>
    <w:rsid w:val="000F41D6"/>
    <w:rsid w:val="00101D86"/>
    <w:rsid w:val="001109A6"/>
    <w:rsid w:val="001209D4"/>
    <w:rsid w:val="001248BE"/>
    <w:rsid w:val="00126E19"/>
    <w:rsid w:val="00132DAF"/>
    <w:rsid w:val="001349E4"/>
    <w:rsid w:val="00135DD3"/>
    <w:rsid w:val="00136B0E"/>
    <w:rsid w:val="001404F8"/>
    <w:rsid w:val="001470F5"/>
    <w:rsid w:val="0015267F"/>
    <w:rsid w:val="001644AC"/>
    <w:rsid w:val="00165B88"/>
    <w:rsid w:val="00170C31"/>
    <w:rsid w:val="00172294"/>
    <w:rsid w:val="00184877"/>
    <w:rsid w:val="00195077"/>
    <w:rsid w:val="001A1908"/>
    <w:rsid w:val="001B3A85"/>
    <w:rsid w:val="001B4C7D"/>
    <w:rsid w:val="001C3155"/>
    <w:rsid w:val="001C4D4A"/>
    <w:rsid w:val="001D3FAF"/>
    <w:rsid w:val="001D4B17"/>
    <w:rsid w:val="001F5DA9"/>
    <w:rsid w:val="001F6DC8"/>
    <w:rsid w:val="001F6EBF"/>
    <w:rsid w:val="00217918"/>
    <w:rsid w:val="00227B2E"/>
    <w:rsid w:val="00234516"/>
    <w:rsid w:val="00235E43"/>
    <w:rsid w:val="0024379A"/>
    <w:rsid w:val="00245490"/>
    <w:rsid w:val="00245CFC"/>
    <w:rsid w:val="00250D05"/>
    <w:rsid w:val="00257E9B"/>
    <w:rsid w:val="00263B42"/>
    <w:rsid w:val="00266078"/>
    <w:rsid w:val="00267B39"/>
    <w:rsid w:val="00276BB5"/>
    <w:rsid w:val="0028069A"/>
    <w:rsid w:val="00285F54"/>
    <w:rsid w:val="002A08F8"/>
    <w:rsid w:val="002B0E01"/>
    <w:rsid w:val="002C0C93"/>
    <w:rsid w:val="002C26B6"/>
    <w:rsid w:val="002C3425"/>
    <w:rsid w:val="002C5FCB"/>
    <w:rsid w:val="002C79F3"/>
    <w:rsid w:val="002D0E83"/>
    <w:rsid w:val="002D67F8"/>
    <w:rsid w:val="002E21E3"/>
    <w:rsid w:val="002F16DD"/>
    <w:rsid w:val="002F1B74"/>
    <w:rsid w:val="002F5CCE"/>
    <w:rsid w:val="00300085"/>
    <w:rsid w:val="00305A68"/>
    <w:rsid w:val="00315C1C"/>
    <w:rsid w:val="00320CFC"/>
    <w:rsid w:val="00322E7B"/>
    <w:rsid w:val="00322EB7"/>
    <w:rsid w:val="00323655"/>
    <w:rsid w:val="00324253"/>
    <w:rsid w:val="00326568"/>
    <w:rsid w:val="0032746E"/>
    <w:rsid w:val="00333C15"/>
    <w:rsid w:val="0035162E"/>
    <w:rsid w:val="00354F2B"/>
    <w:rsid w:val="00357417"/>
    <w:rsid w:val="00363562"/>
    <w:rsid w:val="0036780B"/>
    <w:rsid w:val="00367D0E"/>
    <w:rsid w:val="0037057A"/>
    <w:rsid w:val="003722FC"/>
    <w:rsid w:val="00372376"/>
    <w:rsid w:val="003815C6"/>
    <w:rsid w:val="00384EA2"/>
    <w:rsid w:val="003A1A38"/>
    <w:rsid w:val="003A357A"/>
    <w:rsid w:val="003A5828"/>
    <w:rsid w:val="003B11E1"/>
    <w:rsid w:val="003B44A7"/>
    <w:rsid w:val="003B7547"/>
    <w:rsid w:val="003D3955"/>
    <w:rsid w:val="003D4AD7"/>
    <w:rsid w:val="003D4B99"/>
    <w:rsid w:val="003D7183"/>
    <w:rsid w:val="003E2C9E"/>
    <w:rsid w:val="003E6AC9"/>
    <w:rsid w:val="00400BDC"/>
    <w:rsid w:val="00402546"/>
    <w:rsid w:val="00415334"/>
    <w:rsid w:val="00420433"/>
    <w:rsid w:val="0042158F"/>
    <w:rsid w:val="00421EC7"/>
    <w:rsid w:val="00427861"/>
    <w:rsid w:val="004714BB"/>
    <w:rsid w:val="00472C31"/>
    <w:rsid w:val="004748B8"/>
    <w:rsid w:val="00474F27"/>
    <w:rsid w:val="004753E6"/>
    <w:rsid w:val="0048010E"/>
    <w:rsid w:val="0048108F"/>
    <w:rsid w:val="00481AC9"/>
    <w:rsid w:val="0048783C"/>
    <w:rsid w:val="00490784"/>
    <w:rsid w:val="00490A84"/>
    <w:rsid w:val="004A1748"/>
    <w:rsid w:val="004A531A"/>
    <w:rsid w:val="004A64A2"/>
    <w:rsid w:val="004B0483"/>
    <w:rsid w:val="004B06DA"/>
    <w:rsid w:val="004B12D3"/>
    <w:rsid w:val="004B173E"/>
    <w:rsid w:val="004B2555"/>
    <w:rsid w:val="004B77A8"/>
    <w:rsid w:val="004C2A6B"/>
    <w:rsid w:val="004D0441"/>
    <w:rsid w:val="004D3AB0"/>
    <w:rsid w:val="004D4632"/>
    <w:rsid w:val="004D5A24"/>
    <w:rsid w:val="004D69EF"/>
    <w:rsid w:val="004D71ED"/>
    <w:rsid w:val="004E08B1"/>
    <w:rsid w:val="004E258E"/>
    <w:rsid w:val="004F5F9F"/>
    <w:rsid w:val="005074B1"/>
    <w:rsid w:val="0051279B"/>
    <w:rsid w:val="005179E4"/>
    <w:rsid w:val="00520A0C"/>
    <w:rsid w:val="00523922"/>
    <w:rsid w:val="005255D9"/>
    <w:rsid w:val="00531CF4"/>
    <w:rsid w:val="00541F1A"/>
    <w:rsid w:val="005421E7"/>
    <w:rsid w:val="00543C7D"/>
    <w:rsid w:val="00546867"/>
    <w:rsid w:val="0054792B"/>
    <w:rsid w:val="0055190C"/>
    <w:rsid w:val="00551DAB"/>
    <w:rsid w:val="005532B3"/>
    <w:rsid w:val="005546D4"/>
    <w:rsid w:val="0056356B"/>
    <w:rsid w:val="00564461"/>
    <w:rsid w:val="005722DB"/>
    <w:rsid w:val="005758BD"/>
    <w:rsid w:val="005819D6"/>
    <w:rsid w:val="00592520"/>
    <w:rsid w:val="00596CA1"/>
    <w:rsid w:val="005A2CF6"/>
    <w:rsid w:val="005A363B"/>
    <w:rsid w:val="005A5531"/>
    <w:rsid w:val="005A7EA3"/>
    <w:rsid w:val="005C38BB"/>
    <w:rsid w:val="005C542E"/>
    <w:rsid w:val="005C559D"/>
    <w:rsid w:val="005C6543"/>
    <w:rsid w:val="005C7A63"/>
    <w:rsid w:val="005D614E"/>
    <w:rsid w:val="005E685B"/>
    <w:rsid w:val="005F0C86"/>
    <w:rsid w:val="005F13FC"/>
    <w:rsid w:val="005F745B"/>
    <w:rsid w:val="0060485C"/>
    <w:rsid w:val="0060631E"/>
    <w:rsid w:val="00611C6A"/>
    <w:rsid w:val="00612558"/>
    <w:rsid w:val="006223D5"/>
    <w:rsid w:val="006249E1"/>
    <w:rsid w:val="006252CB"/>
    <w:rsid w:val="00630722"/>
    <w:rsid w:val="006354DF"/>
    <w:rsid w:val="00637D52"/>
    <w:rsid w:val="00645487"/>
    <w:rsid w:val="00645A6F"/>
    <w:rsid w:val="006547CA"/>
    <w:rsid w:val="00662B9C"/>
    <w:rsid w:val="006676D6"/>
    <w:rsid w:val="00667B85"/>
    <w:rsid w:val="00670C80"/>
    <w:rsid w:val="00686014"/>
    <w:rsid w:val="006933AC"/>
    <w:rsid w:val="0069685B"/>
    <w:rsid w:val="006A5891"/>
    <w:rsid w:val="006A7E17"/>
    <w:rsid w:val="006B552D"/>
    <w:rsid w:val="006B7E47"/>
    <w:rsid w:val="006C60BF"/>
    <w:rsid w:val="006C7BCF"/>
    <w:rsid w:val="006D2ADD"/>
    <w:rsid w:val="006D45E5"/>
    <w:rsid w:val="006D6A9F"/>
    <w:rsid w:val="006E0C20"/>
    <w:rsid w:val="006E4DAF"/>
    <w:rsid w:val="006E7EA4"/>
    <w:rsid w:val="006F1E36"/>
    <w:rsid w:val="006F2FC2"/>
    <w:rsid w:val="006F45B5"/>
    <w:rsid w:val="007013F5"/>
    <w:rsid w:val="00701BF6"/>
    <w:rsid w:val="00707F09"/>
    <w:rsid w:val="00715EA6"/>
    <w:rsid w:val="00724C18"/>
    <w:rsid w:val="0072618D"/>
    <w:rsid w:val="007403ED"/>
    <w:rsid w:val="00741604"/>
    <w:rsid w:val="00750D71"/>
    <w:rsid w:val="00751574"/>
    <w:rsid w:val="007546DB"/>
    <w:rsid w:val="0077294C"/>
    <w:rsid w:val="00774503"/>
    <w:rsid w:val="00776CBA"/>
    <w:rsid w:val="00777D89"/>
    <w:rsid w:val="007805D6"/>
    <w:rsid w:val="00780A4C"/>
    <w:rsid w:val="00782499"/>
    <w:rsid w:val="00785487"/>
    <w:rsid w:val="00790CE2"/>
    <w:rsid w:val="0079137E"/>
    <w:rsid w:val="00793409"/>
    <w:rsid w:val="00795204"/>
    <w:rsid w:val="00796A73"/>
    <w:rsid w:val="007A2A00"/>
    <w:rsid w:val="007B1A21"/>
    <w:rsid w:val="007C7D08"/>
    <w:rsid w:val="007D12F7"/>
    <w:rsid w:val="007D3DB8"/>
    <w:rsid w:val="007E14E9"/>
    <w:rsid w:val="007E62AB"/>
    <w:rsid w:val="007F0593"/>
    <w:rsid w:val="007F271B"/>
    <w:rsid w:val="007F56B7"/>
    <w:rsid w:val="007F79D7"/>
    <w:rsid w:val="008122E8"/>
    <w:rsid w:val="00815E41"/>
    <w:rsid w:val="00823C0A"/>
    <w:rsid w:val="00823E8A"/>
    <w:rsid w:val="008240EA"/>
    <w:rsid w:val="008272CD"/>
    <w:rsid w:val="008327AA"/>
    <w:rsid w:val="008344AD"/>
    <w:rsid w:val="00834CF0"/>
    <w:rsid w:val="0083667E"/>
    <w:rsid w:val="00843261"/>
    <w:rsid w:val="00845F70"/>
    <w:rsid w:val="00853B05"/>
    <w:rsid w:val="00854520"/>
    <w:rsid w:val="00857EF4"/>
    <w:rsid w:val="00870877"/>
    <w:rsid w:val="00870BC3"/>
    <w:rsid w:val="00872A03"/>
    <w:rsid w:val="008764F5"/>
    <w:rsid w:val="008828FA"/>
    <w:rsid w:val="00892AFD"/>
    <w:rsid w:val="0089735F"/>
    <w:rsid w:val="008A34BD"/>
    <w:rsid w:val="008A631B"/>
    <w:rsid w:val="008B08FE"/>
    <w:rsid w:val="008B1C30"/>
    <w:rsid w:val="008B2181"/>
    <w:rsid w:val="008B525B"/>
    <w:rsid w:val="008B5F84"/>
    <w:rsid w:val="008C4CAC"/>
    <w:rsid w:val="008C6158"/>
    <w:rsid w:val="008D175D"/>
    <w:rsid w:val="008D1DB7"/>
    <w:rsid w:val="008D5302"/>
    <w:rsid w:val="008D546E"/>
    <w:rsid w:val="008E3BEF"/>
    <w:rsid w:val="008F0A2F"/>
    <w:rsid w:val="008F0E26"/>
    <w:rsid w:val="008F1FB8"/>
    <w:rsid w:val="008F3B7B"/>
    <w:rsid w:val="00901A00"/>
    <w:rsid w:val="009036BD"/>
    <w:rsid w:val="00906139"/>
    <w:rsid w:val="009159D7"/>
    <w:rsid w:val="00917E51"/>
    <w:rsid w:val="009260CC"/>
    <w:rsid w:val="00931967"/>
    <w:rsid w:val="00932229"/>
    <w:rsid w:val="00933B25"/>
    <w:rsid w:val="00942D85"/>
    <w:rsid w:val="00945262"/>
    <w:rsid w:val="009522BC"/>
    <w:rsid w:val="009538D2"/>
    <w:rsid w:val="00954D71"/>
    <w:rsid w:val="00961B26"/>
    <w:rsid w:val="009646D2"/>
    <w:rsid w:val="00975E1A"/>
    <w:rsid w:val="00986A6A"/>
    <w:rsid w:val="00990B7D"/>
    <w:rsid w:val="00992D47"/>
    <w:rsid w:val="009A1117"/>
    <w:rsid w:val="009A5657"/>
    <w:rsid w:val="009B7F5D"/>
    <w:rsid w:val="009C0F8D"/>
    <w:rsid w:val="009C32CE"/>
    <w:rsid w:val="009D151A"/>
    <w:rsid w:val="009D3090"/>
    <w:rsid w:val="009D5D94"/>
    <w:rsid w:val="009E1238"/>
    <w:rsid w:val="009E6F38"/>
    <w:rsid w:val="009E772C"/>
    <w:rsid w:val="009F1308"/>
    <w:rsid w:val="00A0698D"/>
    <w:rsid w:val="00A07CD3"/>
    <w:rsid w:val="00A07FF4"/>
    <w:rsid w:val="00A117E9"/>
    <w:rsid w:val="00A11F53"/>
    <w:rsid w:val="00A130D8"/>
    <w:rsid w:val="00A178A4"/>
    <w:rsid w:val="00A2262C"/>
    <w:rsid w:val="00A23105"/>
    <w:rsid w:val="00A30CAC"/>
    <w:rsid w:val="00A436F0"/>
    <w:rsid w:val="00A50049"/>
    <w:rsid w:val="00A537AB"/>
    <w:rsid w:val="00A55966"/>
    <w:rsid w:val="00A6207D"/>
    <w:rsid w:val="00A7440E"/>
    <w:rsid w:val="00A82F4C"/>
    <w:rsid w:val="00A91AF7"/>
    <w:rsid w:val="00A97A90"/>
    <w:rsid w:val="00AA0D27"/>
    <w:rsid w:val="00AA1938"/>
    <w:rsid w:val="00AA7E30"/>
    <w:rsid w:val="00AB4709"/>
    <w:rsid w:val="00AC68E9"/>
    <w:rsid w:val="00AD19FD"/>
    <w:rsid w:val="00AD2798"/>
    <w:rsid w:val="00AD5798"/>
    <w:rsid w:val="00AD7D9B"/>
    <w:rsid w:val="00AE3AC5"/>
    <w:rsid w:val="00AE4108"/>
    <w:rsid w:val="00AE5755"/>
    <w:rsid w:val="00AE5BF9"/>
    <w:rsid w:val="00AE6479"/>
    <w:rsid w:val="00AF314C"/>
    <w:rsid w:val="00AF43B9"/>
    <w:rsid w:val="00AF535E"/>
    <w:rsid w:val="00AF6235"/>
    <w:rsid w:val="00AF7D5E"/>
    <w:rsid w:val="00B05BDE"/>
    <w:rsid w:val="00B0786A"/>
    <w:rsid w:val="00B14FEB"/>
    <w:rsid w:val="00B15F31"/>
    <w:rsid w:val="00B221BB"/>
    <w:rsid w:val="00B22CF8"/>
    <w:rsid w:val="00B26D96"/>
    <w:rsid w:val="00B309F6"/>
    <w:rsid w:val="00B43C86"/>
    <w:rsid w:val="00B50003"/>
    <w:rsid w:val="00B539B6"/>
    <w:rsid w:val="00B55728"/>
    <w:rsid w:val="00B57060"/>
    <w:rsid w:val="00B6155B"/>
    <w:rsid w:val="00B66330"/>
    <w:rsid w:val="00B70821"/>
    <w:rsid w:val="00B828C5"/>
    <w:rsid w:val="00B85DF5"/>
    <w:rsid w:val="00B91AD1"/>
    <w:rsid w:val="00B91E7C"/>
    <w:rsid w:val="00B92FA4"/>
    <w:rsid w:val="00B9573F"/>
    <w:rsid w:val="00BB416A"/>
    <w:rsid w:val="00BB74AB"/>
    <w:rsid w:val="00BC5F5F"/>
    <w:rsid w:val="00BD5F4F"/>
    <w:rsid w:val="00BD7244"/>
    <w:rsid w:val="00BE6EA3"/>
    <w:rsid w:val="00C04157"/>
    <w:rsid w:val="00C04FA7"/>
    <w:rsid w:val="00C06460"/>
    <w:rsid w:val="00C06479"/>
    <w:rsid w:val="00C06DEF"/>
    <w:rsid w:val="00C06FBB"/>
    <w:rsid w:val="00C134E5"/>
    <w:rsid w:val="00C20D04"/>
    <w:rsid w:val="00C24BB2"/>
    <w:rsid w:val="00C32D0F"/>
    <w:rsid w:val="00C54044"/>
    <w:rsid w:val="00C70269"/>
    <w:rsid w:val="00C75327"/>
    <w:rsid w:val="00C80920"/>
    <w:rsid w:val="00C82416"/>
    <w:rsid w:val="00C921D4"/>
    <w:rsid w:val="00CA38D9"/>
    <w:rsid w:val="00CA47F7"/>
    <w:rsid w:val="00CB34A3"/>
    <w:rsid w:val="00CB67C4"/>
    <w:rsid w:val="00CC1A93"/>
    <w:rsid w:val="00CC53BF"/>
    <w:rsid w:val="00CD5B55"/>
    <w:rsid w:val="00CE13CF"/>
    <w:rsid w:val="00CE3E90"/>
    <w:rsid w:val="00CE5BCA"/>
    <w:rsid w:val="00CF2124"/>
    <w:rsid w:val="00CF6400"/>
    <w:rsid w:val="00D1364F"/>
    <w:rsid w:val="00D148F6"/>
    <w:rsid w:val="00D17492"/>
    <w:rsid w:val="00D26237"/>
    <w:rsid w:val="00D30EA2"/>
    <w:rsid w:val="00D326A9"/>
    <w:rsid w:val="00D32D6E"/>
    <w:rsid w:val="00D40891"/>
    <w:rsid w:val="00D50901"/>
    <w:rsid w:val="00D56AF6"/>
    <w:rsid w:val="00D617A1"/>
    <w:rsid w:val="00D722AC"/>
    <w:rsid w:val="00D81261"/>
    <w:rsid w:val="00D83D12"/>
    <w:rsid w:val="00D850F9"/>
    <w:rsid w:val="00D8559F"/>
    <w:rsid w:val="00D91460"/>
    <w:rsid w:val="00D94AC3"/>
    <w:rsid w:val="00D9600B"/>
    <w:rsid w:val="00DB0E87"/>
    <w:rsid w:val="00DB74F7"/>
    <w:rsid w:val="00DB7526"/>
    <w:rsid w:val="00DB7682"/>
    <w:rsid w:val="00DB7F2B"/>
    <w:rsid w:val="00DC044E"/>
    <w:rsid w:val="00DC0FEE"/>
    <w:rsid w:val="00DC2E42"/>
    <w:rsid w:val="00DC72CD"/>
    <w:rsid w:val="00DD77D5"/>
    <w:rsid w:val="00DE2F24"/>
    <w:rsid w:val="00DF1E86"/>
    <w:rsid w:val="00DF3250"/>
    <w:rsid w:val="00DF42D3"/>
    <w:rsid w:val="00E25146"/>
    <w:rsid w:val="00E260C9"/>
    <w:rsid w:val="00E300F7"/>
    <w:rsid w:val="00E33AEF"/>
    <w:rsid w:val="00E3763A"/>
    <w:rsid w:val="00E51564"/>
    <w:rsid w:val="00E52823"/>
    <w:rsid w:val="00E57975"/>
    <w:rsid w:val="00E6505F"/>
    <w:rsid w:val="00E67056"/>
    <w:rsid w:val="00E7538F"/>
    <w:rsid w:val="00E759B4"/>
    <w:rsid w:val="00E76D35"/>
    <w:rsid w:val="00E83DF9"/>
    <w:rsid w:val="00E96D97"/>
    <w:rsid w:val="00EB5095"/>
    <w:rsid w:val="00EB7A15"/>
    <w:rsid w:val="00EC0A7B"/>
    <w:rsid w:val="00EC46B0"/>
    <w:rsid w:val="00EC5742"/>
    <w:rsid w:val="00EC773F"/>
    <w:rsid w:val="00EC7886"/>
    <w:rsid w:val="00ED1AB1"/>
    <w:rsid w:val="00ED4D76"/>
    <w:rsid w:val="00ED50FF"/>
    <w:rsid w:val="00EE2CB5"/>
    <w:rsid w:val="00EE336D"/>
    <w:rsid w:val="00EE5104"/>
    <w:rsid w:val="00EE65C5"/>
    <w:rsid w:val="00EE6F2F"/>
    <w:rsid w:val="00EF2331"/>
    <w:rsid w:val="00EF2551"/>
    <w:rsid w:val="00EF2CD4"/>
    <w:rsid w:val="00F0173E"/>
    <w:rsid w:val="00F039CA"/>
    <w:rsid w:val="00F06420"/>
    <w:rsid w:val="00F0698A"/>
    <w:rsid w:val="00F14345"/>
    <w:rsid w:val="00F23B43"/>
    <w:rsid w:val="00F32043"/>
    <w:rsid w:val="00F35B28"/>
    <w:rsid w:val="00F36E92"/>
    <w:rsid w:val="00F4014A"/>
    <w:rsid w:val="00F416B0"/>
    <w:rsid w:val="00F50E8A"/>
    <w:rsid w:val="00F527D4"/>
    <w:rsid w:val="00F61F91"/>
    <w:rsid w:val="00F65B04"/>
    <w:rsid w:val="00F72417"/>
    <w:rsid w:val="00F729EE"/>
    <w:rsid w:val="00F75BDE"/>
    <w:rsid w:val="00F832D5"/>
    <w:rsid w:val="00F92C58"/>
    <w:rsid w:val="00F977B4"/>
    <w:rsid w:val="00F97D43"/>
    <w:rsid w:val="00FB025E"/>
    <w:rsid w:val="00FC0E29"/>
    <w:rsid w:val="00FC40E4"/>
    <w:rsid w:val="00FC49D8"/>
    <w:rsid w:val="00FD367C"/>
    <w:rsid w:val="00FD519B"/>
    <w:rsid w:val="00FD626D"/>
    <w:rsid w:val="00FF6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DD7BDE"/>
  <w15:chartTrackingRefBased/>
  <w15:docId w15:val="{3761CF2C-D775-4FC0-A1DC-A3A460CB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k">
    <w:name w:val="brk"/>
  </w:style>
  <w:style w:type="paragraph" w:customStyle="1" w:styleId="h3">
    <w:name w:val="h3"/>
    <w:pPr>
      <w:overflowPunct w:val="0"/>
      <w:autoSpaceDE w:val="0"/>
      <w:autoSpaceDN w:val="0"/>
      <w:adjustRightInd w:val="0"/>
      <w:textAlignment w:val="baseline"/>
    </w:pPr>
    <w:rPr>
      <w:rFonts w:ascii="Tms Rmn" w:hAnsi="Tms Rmn"/>
      <w:sz w:val="24"/>
      <w:lang w:val="en-GB"/>
    </w:rPr>
  </w:style>
  <w:style w:type="character" w:customStyle="1" w:styleId="as">
    <w:name w:val="as"/>
  </w:style>
  <w:style w:type="character" w:customStyle="1" w:styleId="xs">
    <w:name w:val="xs"/>
  </w:style>
  <w:style w:type="paragraph" w:customStyle="1" w:styleId="rh3">
    <w:name w:val="rh3"/>
    <w:pPr>
      <w:overflowPunct w:val="0"/>
      <w:autoSpaceDE w:val="0"/>
      <w:autoSpaceDN w:val="0"/>
      <w:adjustRightInd w:val="0"/>
      <w:textAlignment w:val="baseline"/>
    </w:pPr>
    <w:rPr>
      <w:rFonts w:ascii="Tms Rmn" w:hAnsi="Tms Rmn"/>
      <w:sz w:val="24"/>
      <w:lang w:val="en-GB"/>
    </w:rPr>
  </w:style>
  <w:style w:type="paragraph" w:customStyle="1" w:styleId="db">
    <w:name w:val="db"/>
    <w:pPr>
      <w:overflowPunct w:val="0"/>
      <w:autoSpaceDE w:val="0"/>
      <w:autoSpaceDN w:val="0"/>
      <w:adjustRightInd w:val="0"/>
      <w:textAlignment w:val="baseline"/>
    </w:pPr>
    <w:rPr>
      <w:rFonts w:ascii="Tms Rmn" w:hAnsi="Tms Rmn"/>
      <w:sz w:val="24"/>
      <w:lang w:val="en-GB"/>
    </w:rPr>
  </w:style>
  <w:style w:type="paragraph" w:customStyle="1" w:styleId="h4f">
    <w:name w:val="h4f"/>
    <w:pPr>
      <w:overflowPunct w:val="0"/>
      <w:autoSpaceDE w:val="0"/>
      <w:autoSpaceDN w:val="0"/>
      <w:adjustRightInd w:val="0"/>
      <w:textAlignment w:val="baseline"/>
    </w:pPr>
    <w:rPr>
      <w:rFonts w:ascii="Tms Rmn" w:hAnsi="Tms Rmn"/>
      <w:sz w:val="24"/>
      <w:lang w:val="en-GB"/>
    </w:rPr>
  </w:style>
  <w:style w:type="paragraph" w:customStyle="1" w:styleId="h10f">
    <w:name w:val="h10f"/>
    <w:pPr>
      <w:overflowPunct w:val="0"/>
      <w:autoSpaceDE w:val="0"/>
      <w:autoSpaceDN w:val="0"/>
      <w:adjustRightInd w:val="0"/>
      <w:textAlignment w:val="baseline"/>
    </w:pPr>
    <w:rPr>
      <w:rFonts w:ascii="Tms Rmn" w:hAnsi="Tms Rmn"/>
      <w:sz w:val="24"/>
      <w:lang w:val="en-GB"/>
    </w:rPr>
  </w:style>
  <w:style w:type="paragraph" w:customStyle="1" w:styleId="t3">
    <w:name w:val="t3"/>
    <w:pPr>
      <w:overflowPunct w:val="0"/>
      <w:autoSpaceDE w:val="0"/>
      <w:autoSpaceDN w:val="0"/>
      <w:adjustRightInd w:val="0"/>
      <w:textAlignment w:val="baseline"/>
    </w:pPr>
    <w:rPr>
      <w:rFonts w:ascii="Tms Rmn" w:hAnsi="Tms Rmn"/>
      <w:sz w:val="24"/>
      <w:lang w:val="en-GB"/>
    </w:rPr>
  </w:style>
  <w:style w:type="paragraph" w:customStyle="1" w:styleId="t3i2">
    <w:name w:val="t3i2"/>
    <w:pPr>
      <w:overflowPunct w:val="0"/>
      <w:autoSpaceDE w:val="0"/>
      <w:autoSpaceDN w:val="0"/>
      <w:adjustRightInd w:val="0"/>
      <w:textAlignment w:val="baseline"/>
    </w:pPr>
    <w:rPr>
      <w:rFonts w:ascii="Tms Rmn" w:hAnsi="Tms Rmn"/>
      <w:sz w:val="24"/>
      <w:lang w:val="en-GB"/>
    </w:rPr>
  </w:style>
  <w:style w:type="paragraph" w:customStyle="1" w:styleId="h5">
    <w:name w:val="h5"/>
    <w:pPr>
      <w:overflowPunct w:val="0"/>
      <w:autoSpaceDE w:val="0"/>
      <w:autoSpaceDN w:val="0"/>
      <w:adjustRightInd w:val="0"/>
      <w:textAlignment w:val="baseline"/>
    </w:pPr>
    <w:rPr>
      <w:rFonts w:ascii="Tms Rmn" w:hAnsi="Tms Rmn"/>
      <w:sz w:val="24"/>
      <w:lang w:val="en-GB"/>
    </w:rPr>
  </w:style>
  <w:style w:type="paragraph" w:customStyle="1" w:styleId="rh5">
    <w:name w:val="rh5"/>
    <w:pPr>
      <w:overflowPunct w:val="0"/>
      <w:autoSpaceDE w:val="0"/>
      <w:autoSpaceDN w:val="0"/>
      <w:adjustRightInd w:val="0"/>
      <w:textAlignment w:val="baseline"/>
    </w:pPr>
    <w:rPr>
      <w:rFonts w:ascii="Tms Rmn" w:hAnsi="Tms Rmn"/>
      <w:sz w:val="24"/>
      <w:lang w:val="en-GB"/>
    </w:rPr>
  </w:style>
  <w:style w:type="paragraph" w:customStyle="1" w:styleId="pns">
    <w:name w:val="pns"/>
    <w:pPr>
      <w:overflowPunct w:val="0"/>
      <w:autoSpaceDE w:val="0"/>
      <w:autoSpaceDN w:val="0"/>
      <w:adjustRightInd w:val="0"/>
      <w:textAlignment w:val="baseline"/>
    </w:pPr>
    <w:rPr>
      <w:rFonts w:ascii="Tms Rmn" w:hAnsi="Tms Rmn"/>
      <w:sz w:val="24"/>
      <w:lang w:val="en-GB"/>
    </w:rPr>
  </w:style>
  <w:style w:type="character" w:customStyle="1" w:styleId="ql">
    <w:name w:val="ql"/>
  </w:style>
  <w:style w:type="paragraph" w:customStyle="1" w:styleId="h8f">
    <w:name w:val="h8f"/>
    <w:uiPriority w:val="99"/>
    <w:pPr>
      <w:overflowPunct w:val="0"/>
      <w:autoSpaceDE w:val="0"/>
      <w:autoSpaceDN w:val="0"/>
      <w:adjustRightInd w:val="0"/>
      <w:textAlignment w:val="baseline"/>
    </w:pPr>
    <w:rPr>
      <w:rFonts w:ascii="Tms Rmn" w:hAnsi="Tms Rmn"/>
      <w:sz w:val="24"/>
      <w:lang w:val="en-GB"/>
    </w:rPr>
  </w:style>
  <w:style w:type="character" w:customStyle="1" w:styleId="fn">
    <w:name w:val="fn"/>
  </w:style>
  <w:style w:type="character" w:customStyle="1" w:styleId="t9">
    <w:name w:val="t9"/>
  </w:style>
  <w:style w:type="character" w:customStyle="1" w:styleId="i">
    <w:name w:val="i"/>
  </w:style>
  <w:style w:type="character" w:customStyle="1" w:styleId="r">
    <w:name w:val="r"/>
  </w:style>
  <w:style w:type="paragraph" w:customStyle="1" w:styleId="a11">
    <w:name w:val="a11"/>
    <w:pPr>
      <w:overflowPunct w:val="0"/>
      <w:autoSpaceDE w:val="0"/>
      <w:autoSpaceDN w:val="0"/>
      <w:adjustRightInd w:val="0"/>
      <w:textAlignment w:val="baseline"/>
    </w:pPr>
    <w:rPr>
      <w:rFonts w:ascii="Tms Rmn" w:hAnsi="Tms Rmn"/>
      <w:sz w:val="24"/>
      <w:lang w:val="en-GB"/>
    </w:rPr>
  </w:style>
  <w:style w:type="paragraph" w:customStyle="1" w:styleId="h8">
    <w:name w:val="h8"/>
    <w:pPr>
      <w:overflowPunct w:val="0"/>
      <w:autoSpaceDE w:val="0"/>
      <w:autoSpaceDN w:val="0"/>
      <w:adjustRightInd w:val="0"/>
      <w:textAlignment w:val="baseline"/>
    </w:pPr>
    <w:rPr>
      <w:rFonts w:ascii="Tms Rmn" w:hAnsi="Tms Rmn"/>
      <w:sz w:val="24"/>
      <w:lang w:val="en-GB"/>
    </w:rPr>
  </w:style>
  <w:style w:type="paragraph" w:customStyle="1" w:styleId="a55">
    <w:name w:val="a5.5"/>
    <w:pPr>
      <w:overflowPunct w:val="0"/>
      <w:autoSpaceDE w:val="0"/>
      <w:autoSpaceDN w:val="0"/>
      <w:adjustRightInd w:val="0"/>
      <w:textAlignment w:val="baseline"/>
    </w:pPr>
    <w:rPr>
      <w:rFonts w:ascii="Tms Rmn" w:hAnsi="Tms Rmn"/>
      <w:sz w:val="24"/>
      <w:lang w:val="en-GB"/>
    </w:rPr>
  </w:style>
  <w:style w:type="paragraph" w:customStyle="1" w:styleId="t1">
    <w:name w:val="t1"/>
    <w:pPr>
      <w:overflowPunct w:val="0"/>
      <w:autoSpaceDE w:val="0"/>
      <w:autoSpaceDN w:val="0"/>
      <w:adjustRightInd w:val="0"/>
      <w:textAlignment w:val="baseline"/>
    </w:pPr>
    <w:rPr>
      <w:rFonts w:ascii="Tms Rmn" w:hAnsi="Tms Rmn"/>
      <w:sz w:val="24"/>
      <w:lang w:val="en-GB"/>
    </w:rPr>
  </w:style>
  <w:style w:type="paragraph" w:customStyle="1" w:styleId="t1i9">
    <w:name w:val="t1i9"/>
    <w:pPr>
      <w:overflowPunct w:val="0"/>
      <w:autoSpaceDE w:val="0"/>
      <w:autoSpaceDN w:val="0"/>
      <w:adjustRightInd w:val="0"/>
      <w:textAlignment w:val="baseline"/>
    </w:pPr>
    <w:rPr>
      <w:rFonts w:ascii="Tms Rmn" w:hAnsi="Tms Rmn"/>
      <w:sz w:val="24"/>
      <w:lang w:val="en-GB"/>
    </w:rPr>
  </w:style>
  <w:style w:type="paragraph" w:customStyle="1" w:styleId="a5">
    <w:name w:val="a5"/>
    <w:pPr>
      <w:overflowPunct w:val="0"/>
      <w:autoSpaceDE w:val="0"/>
      <w:autoSpaceDN w:val="0"/>
      <w:adjustRightInd w:val="0"/>
      <w:textAlignment w:val="baseline"/>
    </w:pPr>
    <w:rPr>
      <w:rFonts w:ascii="Tms Rmn" w:hAnsi="Tms Rmn"/>
      <w:sz w:val="24"/>
      <w:lang w:val="en-GB"/>
    </w:rPr>
  </w:style>
  <w:style w:type="paragraph" w:customStyle="1" w:styleId="a10">
    <w:name w:val="a10"/>
    <w:pPr>
      <w:overflowPunct w:val="0"/>
      <w:autoSpaceDE w:val="0"/>
      <w:autoSpaceDN w:val="0"/>
      <w:adjustRightInd w:val="0"/>
      <w:textAlignment w:val="baseline"/>
    </w:pPr>
    <w:rPr>
      <w:rFonts w:ascii="Tms Rmn" w:hAnsi="Tms Rmn"/>
      <w:sz w:val="24"/>
      <w:lang w:val="en-GB"/>
    </w:rPr>
  </w:style>
  <w:style w:type="paragraph" w:customStyle="1" w:styleId="t2">
    <w:name w:val="t2"/>
    <w:pPr>
      <w:overflowPunct w:val="0"/>
      <w:autoSpaceDE w:val="0"/>
      <w:autoSpaceDN w:val="0"/>
      <w:adjustRightInd w:val="0"/>
      <w:textAlignment w:val="baseline"/>
    </w:pPr>
    <w:rPr>
      <w:rFonts w:ascii="Tms Rmn" w:hAnsi="Tms Rmn"/>
      <w:sz w:val="24"/>
      <w:lang w:val="en-GB"/>
    </w:rPr>
  </w:style>
  <w:style w:type="paragraph" w:customStyle="1" w:styleId="t2i4">
    <w:name w:val="t2i4"/>
    <w:pPr>
      <w:overflowPunct w:val="0"/>
      <w:autoSpaceDE w:val="0"/>
      <w:autoSpaceDN w:val="0"/>
      <w:adjustRightInd w:val="0"/>
      <w:textAlignment w:val="baseline"/>
    </w:pPr>
    <w:rPr>
      <w:rFonts w:ascii="Tms Rmn" w:hAnsi="Tms Rmn"/>
      <w:sz w:val="24"/>
      <w:lang w:val="en-GB"/>
    </w:rPr>
  </w:style>
  <w:style w:type="paragraph" w:customStyle="1" w:styleId="a12">
    <w:name w:val="a12"/>
    <w:pPr>
      <w:overflowPunct w:val="0"/>
      <w:autoSpaceDE w:val="0"/>
      <w:autoSpaceDN w:val="0"/>
      <w:adjustRightInd w:val="0"/>
      <w:textAlignment w:val="baseline"/>
    </w:pPr>
    <w:rPr>
      <w:rFonts w:ascii="Tms Rmn" w:hAnsi="Tms Rmn"/>
      <w:sz w:val="24"/>
      <w:lang w:val="en-GB"/>
    </w:rPr>
  </w:style>
  <w:style w:type="paragraph" w:customStyle="1" w:styleId="a9">
    <w:name w:val="a9"/>
    <w:pPr>
      <w:overflowPunct w:val="0"/>
      <w:autoSpaceDE w:val="0"/>
      <w:autoSpaceDN w:val="0"/>
      <w:adjustRightInd w:val="0"/>
      <w:textAlignment w:val="baseline"/>
    </w:pPr>
    <w:rPr>
      <w:rFonts w:ascii="Tms Rmn" w:hAnsi="Tms Rmn"/>
      <w:sz w:val="24"/>
      <w:lang w:val="en-GB"/>
    </w:rPr>
  </w:style>
  <w:style w:type="paragraph" w:customStyle="1" w:styleId="t9i4">
    <w:name w:val="t9i4"/>
    <w:pPr>
      <w:overflowPunct w:val="0"/>
      <w:autoSpaceDE w:val="0"/>
      <w:autoSpaceDN w:val="0"/>
      <w:adjustRightInd w:val="0"/>
      <w:textAlignment w:val="baseline"/>
    </w:pPr>
    <w:rPr>
      <w:rFonts w:ascii="Tms Rmn" w:hAnsi="Tms Rmn"/>
      <w:sz w:val="24"/>
      <w:lang w:val="en-GB"/>
    </w:rPr>
  </w:style>
  <w:style w:type="character" w:customStyle="1" w:styleId="bi">
    <w:name w:val="bi"/>
  </w:style>
  <w:style w:type="character" w:customStyle="1" w:styleId="a">
    <w:name w:val="+"/>
  </w:style>
  <w:style w:type="character" w:styleId="EndnoteReference">
    <w:name w:val="endnote reference"/>
    <w:semiHidden/>
    <w:rPr>
      <w:vertAlign w:val="superscript"/>
    </w:rPr>
  </w:style>
  <w:style w:type="character" w:styleId="FootnoteReference">
    <w:name w:val="footnote reference"/>
    <w:rPr>
      <w:vertAlign w:val="superscript"/>
    </w:rPr>
  </w:style>
  <w:style w:type="character" w:customStyle="1" w:styleId="asc">
    <w:name w:val="asc"/>
  </w:style>
  <w:style w:type="character" w:customStyle="1" w:styleId="a0">
    <w:name w:val="."/>
  </w:style>
  <w:style w:type="paragraph" w:styleId="FootnoteText">
    <w:name w:val="footnote text"/>
    <w:basedOn w:val="Normal"/>
    <w:link w:val="FootnoteTextChar"/>
    <w:rPr>
      <w:lang w:val="x-non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Courier New" w:hAnsi="Courier New" w:cs="Courier New"/>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sid w:val="002D0E83"/>
    <w:pPr>
      <w:widowControl w:val="0"/>
      <w:tabs>
        <w:tab w:val="left" w:pos="-720"/>
      </w:tabs>
      <w:suppressAutoHyphens/>
      <w:overflowPunct/>
      <w:autoSpaceDE/>
      <w:autoSpaceDN/>
      <w:adjustRightInd/>
      <w:jc w:val="both"/>
      <w:textAlignment w:val="auto"/>
    </w:pPr>
    <w:rPr>
      <w:snapToGrid w:val="0"/>
      <w:spacing w:val="-3"/>
      <w:sz w:val="24"/>
    </w:rPr>
  </w:style>
  <w:style w:type="paragraph" w:customStyle="1" w:styleId="n-Head2">
    <w:name w:val="n-Head2"/>
    <w:rsid w:val="00853B05"/>
    <w:pPr>
      <w:tabs>
        <w:tab w:val="left" w:pos="567"/>
      </w:tabs>
      <w:spacing w:before="480"/>
      <w:outlineLvl w:val="1"/>
    </w:pPr>
    <w:rPr>
      <w:i/>
      <w:sz w:val="32"/>
      <w:lang w:val="en-GB"/>
    </w:rPr>
  </w:style>
  <w:style w:type="paragraph" w:customStyle="1" w:styleId="n-Head3">
    <w:name w:val="n-Head3"/>
    <w:rsid w:val="00853B05"/>
    <w:pPr>
      <w:tabs>
        <w:tab w:val="left" w:pos="567"/>
      </w:tabs>
      <w:spacing w:before="480"/>
      <w:outlineLvl w:val="2"/>
    </w:pPr>
    <w:rPr>
      <w:b/>
      <w:sz w:val="28"/>
      <w:lang w:val="en-GB"/>
    </w:rPr>
  </w:style>
  <w:style w:type="paragraph" w:customStyle="1" w:styleId="n-Para">
    <w:name w:val="n-Para"/>
    <w:rsid w:val="00853B05"/>
    <w:pPr>
      <w:tabs>
        <w:tab w:val="left" w:pos="567"/>
      </w:tabs>
      <w:spacing w:before="480" w:line="480" w:lineRule="auto"/>
      <w:jc w:val="both"/>
    </w:pPr>
    <w:rPr>
      <w:sz w:val="24"/>
      <w:lang w:val="en-GB"/>
    </w:rPr>
  </w:style>
  <w:style w:type="paragraph" w:customStyle="1" w:styleId="n-Quote">
    <w:name w:val="n-Quote"/>
    <w:rsid w:val="00853B05"/>
    <w:pPr>
      <w:tabs>
        <w:tab w:val="left" w:pos="567"/>
      </w:tabs>
      <w:spacing w:before="480" w:line="480" w:lineRule="auto"/>
      <w:ind w:left="567"/>
      <w:jc w:val="both"/>
    </w:pPr>
    <w:rPr>
      <w:sz w:val="24"/>
      <w:lang w:val="en-GB"/>
    </w:rPr>
  </w:style>
  <w:style w:type="paragraph" w:styleId="BodyTextIndent">
    <w:name w:val="Body Text Indent"/>
    <w:basedOn w:val="Normal"/>
    <w:rsid w:val="00367D0E"/>
    <w:pPr>
      <w:spacing w:after="120"/>
      <w:ind w:left="283"/>
    </w:pPr>
  </w:style>
  <w:style w:type="character" w:styleId="Hyperlink">
    <w:name w:val="Hyperlink"/>
    <w:rsid w:val="005C559D"/>
    <w:rPr>
      <w:color w:val="990000"/>
      <w:u w:val="single"/>
    </w:rPr>
  </w:style>
  <w:style w:type="paragraph" w:customStyle="1" w:styleId="indent11">
    <w:name w:val="indent11"/>
    <w:basedOn w:val="Normal"/>
    <w:rsid w:val="005C559D"/>
    <w:pPr>
      <w:overflowPunct/>
      <w:autoSpaceDE/>
      <w:autoSpaceDN/>
      <w:adjustRightInd/>
      <w:textAlignment w:val="auto"/>
    </w:pPr>
    <w:rPr>
      <w:sz w:val="24"/>
      <w:szCs w:val="24"/>
      <w:lang w:eastAsia="en-GB"/>
    </w:rPr>
  </w:style>
  <w:style w:type="character" w:styleId="Emphasis">
    <w:name w:val="Emphasis"/>
    <w:uiPriority w:val="20"/>
    <w:qFormat/>
    <w:rsid w:val="005C559D"/>
    <w:rPr>
      <w:i/>
      <w:iCs/>
    </w:rPr>
  </w:style>
  <w:style w:type="paragraph" w:customStyle="1" w:styleId="starpage1">
    <w:name w:val="starpage1"/>
    <w:basedOn w:val="Normal"/>
    <w:rsid w:val="005C559D"/>
    <w:pPr>
      <w:overflowPunct/>
      <w:autoSpaceDE/>
      <w:autoSpaceDN/>
      <w:adjustRightInd/>
      <w:textAlignment w:val="auto"/>
    </w:pPr>
    <w:rPr>
      <w:b/>
      <w:bCs/>
      <w:i/>
      <w:iCs/>
      <w:color w:val="663366"/>
      <w:sz w:val="24"/>
      <w:szCs w:val="24"/>
      <w:lang w:eastAsia="en-GB"/>
    </w:rPr>
  </w:style>
  <w:style w:type="paragraph" w:styleId="Title">
    <w:name w:val="Title"/>
    <w:basedOn w:val="Normal"/>
    <w:link w:val="TitleChar"/>
    <w:qFormat/>
    <w:rsid w:val="00DB0E87"/>
    <w:pPr>
      <w:overflowPunct/>
      <w:autoSpaceDE/>
      <w:autoSpaceDN/>
      <w:adjustRightInd/>
      <w:jc w:val="center"/>
      <w:textAlignment w:val="auto"/>
    </w:pPr>
    <w:rPr>
      <w:b/>
      <w:sz w:val="32"/>
      <w:szCs w:val="32"/>
      <w:lang w:eastAsia="x-none"/>
    </w:rPr>
  </w:style>
  <w:style w:type="character" w:customStyle="1" w:styleId="TitleChar">
    <w:name w:val="Title Char"/>
    <w:link w:val="Title"/>
    <w:rsid w:val="00DB0E87"/>
    <w:rPr>
      <w:b/>
      <w:sz w:val="32"/>
      <w:szCs w:val="32"/>
      <w:lang w:val="en-GB"/>
    </w:rPr>
  </w:style>
  <w:style w:type="paragraph" w:styleId="BodyTextIndent3">
    <w:name w:val="Body Text Indent 3"/>
    <w:basedOn w:val="Normal"/>
    <w:link w:val="BodyTextIndent3Char"/>
    <w:rsid w:val="00793409"/>
    <w:pPr>
      <w:spacing w:after="120"/>
      <w:ind w:left="283"/>
    </w:pPr>
    <w:rPr>
      <w:sz w:val="16"/>
      <w:szCs w:val="16"/>
      <w:lang w:eastAsia="x-none"/>
    </w:rPr>
  </w:style>
  <w:style w:type="character" w:customStyle="1" w:styleId="BodyTextIndent3Char">
    <w:name w:val="Body Text Indent 3 Char"/>
    <w:link w:val="BodyTextIndent3"/>
    <w:rsid w:val="00793409"/>
    <w:rPr>
      <w:sz w:val="16"/>
      <w:szCs w:val="16"/>
      <w:lang w:val="en-GB"/>
    </w:rPr>
  </w:style>
  <w:style w:type="paragraph" w:customStyle="1" w:styleId="TXT">
    <w:name w:val="TXT"/>
    <w:basedOn w:val="Normal"/>
    <w:uiPriority w:val="99"/>
    <w:rsid w:val="003A1A38"/>
    <w:pPr>
      <w:widowControl w:val="0"/>
      <w:overflowPunct/>
      <w:spacing w:before="220" w:line="220" w:lineRule="atLeast"/>
      <w:ind w:firstLine="200"/>
      <w:jc w:val="both"/>
      <w:textAlignment w:val="center"/>
    </w:pPr>
    <w:rPr>
      <w:color w:val="000000"/>
    </w:rPr>
  </w:style>
  <w:style w:type="paragraph" w:customStyle="1" w:styleId="TX1">
    <w:name w:val="TX1"/>
    <w:basedOn w:val="Normal"/>
    <w:autoRedefine/>
    <w:rsid w:val="00546867"/>
    <w:pPr>
      <w:overflowPunct/>
      <w:autoSpaceDE/>
      <w:autoSpaceDN/>
      <w:adjustRightInd/>
      <w:jc w:val="both"/>
      <w:textAlignment w:val="auto"/>
    </w:pPr>
    <w:rPr>
      <w:szCs w:val="24"/>
      <w:lang w:val="it-IT" w:eastAsia="it-IT"/>
    </w:rPr>
  </w:style>
  <w:style w:type="paragraph" w:customStyle="1" w:styleId="indent1">
    <w:name w:val="indent1"/>
    <w:basedOn w:val="Normal"/>
    <w:rsid w:val="008272CD"/>
    <w:pPr>
      <w:overflowPunct/>
      <w:autoSpaceDE/>
      <w:autoSpaceDN/>
      <w:adjustRightInd/>
      <w:spacing w:before="100" w:beforeAutospacing="1" w:after="100" w:afterAutospacing="1"/>
      <w:textAlignment w:val="auto"/>
    </w:pPr>
    <w:rPr>
      <w:sz w:val="24"/>
      <w:szCs w:val="24"/>
      <w:lang w:val="en-US"/>
    </w:rPr>
  </w:style>
  <w:style w:type="paragraph" w:styleId="NormalWeb">
    <w:name w:val="Normal (Web)"/>
    <w:basedOn w:val="Normal"/>
    <w:uiPriority w:val="99"/>
    <w:unhideWhenUsed/>
    <w:rsid w:val="00427861"/>
    <w:pPr>
      <w:overflowPunct/>
      <w:autoSpaceDE/>
      <w:autoSpaceDN/>
      <w:adjustRightInd/>
      <w:spacing w:before="240" w:after="240"/>
      <w:textAlignment w:val="auto"/>
    </w:pPr>
    <w:rPr>
      <w:sz w:val="24"/>
      <w:szCs w:val="24"/>
      <w:lang w:eastAsia="en-GB"/>
    </w:rPr>
  </w:style>
  <w:style w:type="character" w:styleId="FollowedHyperlink">
    <w:name w:val="FollowedHyperlink"/>
    <w:rsid w:val="00EE336D"/>
    <w:rPr>
      <w:color w:val="800080"/>
      <w:u w:val="single"/>
    </w:rPr>
  </w:style>
  <w:style w:type="paragraph" w:customStyle="1" w:styleId="quo">
    <w:name w:val="quo"/>
    <w:basedOn w:val="Normal"/>
    <w:rsid w:val="00823C0A"/>
    <w:pPr>
      <w:overflowPunct/>
      <w:autoSpaceDE/>
      <w:autoSpaceDN/>
      <w:adjustRightInd/>
      <w:spacing w:before="100" w:beforeAutospacing="1" w:after="100" w:afterAutospacing="1"/>
      <w:textAlignment w:val="auto"/>
    </w:pPr>
    <w:rPr>
      <w:sz w:val="24"/>
      <w:szCs w:val="24"/>
      <w:lang w:eastAsia="en-GB"/>
    </w:rPr>
  </w:style>
  <w:style w:type="character" w:customStyle="1" w:styleId="FootnoteTextChar">
    <w:name w:val="Footnote Text Char"/>
    <w:link w:val="FootnoteText"/>
    <w:rsid w:val="004A531A"/>
    <w:rPr>
      <w:lang w:eastAsia="en-US"/>
    </w:rPr>
  </w:style>
  <w:style w:type="paragraph" w:styleId="BalloonText">
    <w:name w:val="Balloon Text"/>
    <w:basedOn w:val="Normal"/>
    <w:link w:val="BalloonTextChar"/>
    <w:rsid w:val="004A531A"/>
    <w:rPr>
      <w:rFonts w:ascii="Tahoma" w:hAnsi="Tahoma"/>
      <w:sz w:val="16"/>
      <w:szCs w:val="16"/>
      <w:lang w:val="x-none"/>
    </w:rPr>
  </w:style>
  <w:style w:type="character" w:customStyle="1" w:styleId="BalloonTextChar">
    <w:name w:val="Balloon Text Char"/>
    <w:link w:val="BalloonText"/>
    <w:rsid w:val="004A531A"/>
    <w:rPr>
      <w:rFonts w:ascii="Tahoma" w:hAnsi="Tahoma" w:cs="Tahoma"/>
      <w:sz w:val="16"/>
      <w:szCs w:val="16"/>
      <w:lang w:eastAsia="en-US"/>
    </w:rPr>
  </w:style>
  <w:style w:type="table" w:styleId="TableGrid">
    <w:name w:val="Table Grid"/>
    <w:basedOn w:val="TableNormal"/>
    <w:rsid w:val="00C92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italic">
    <w:name w:val="co_italic"/>
    <w:rsid w:val="00EE5104"/>
  </w:style>
  <w:style w:type="character" w:customStyle="1" w:styleId="ssit">
    <w:name w:val="ss_it"/>
    <w:basedOn w:val="DefaultParagraphFont"/>
    <w:rsid w:val="00A55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80009">
      <w:bodyDiv w:val="1"/>
      <w:marLeft w:val="0"/>
      <w:marRight w:val="0"/>
      <w:marTop w:val="0"/>
      <w:marBottom w:val="0"/>
      <w:divBdr>
        <w:top w:val="none" w:sz="0" w:space="0" w:color="auto"/>
        <w:left w:val="none" w:sz="0" w:space="0" w:color="auto"/>
        <w:bottom w:val="none" w:sz="0" w:space="0" w:color="auto"/>
        <w:right w:val="none" w:sz="0" w:space="0" w:color="auto"/>
      </w:divBdr>
    </w:div>
    <w:div w:id="292366602">
      <w:bodyDiv w:val="1"/>
      <w:marLeft w:val="375"/>
      <w:marRight w:val="375"/>
      <w:marTop w:val="75"/>
      <w:marBottom w:val="75"/>
      <w:divBdr>
        <w:top w:val="none" w:sz="0" w:space="0" w:color="auto"/>
        <w:left w:val="none" w:sz="0" w:space="0" w:color="auto"/>
        <w:bottom w:val="none" w:sz="0" w:space="0" w:color="auto"/>
        <w:right w:val="none" w:sz="0" w:space="0" w:color="auto"/>
      </w:divBdr>
      <w:divsChild>
        <w:div w:id="1837265184">
          <w:marLeft w:val="0"/>
          <w:marRight w:val="0"/>
          <w:marTop w:val="0"/>
          <w:marBottom w:val="0"/>
          <w:divBdr>
            <w:top w:val="none" w:sz="0" w:space="0" w:color="auto"/>
            <w:left w:val="none" w:sz="0" w:space="0" w:color="auto"/>
            <w:bottom w:val="none" w:sz="0" w:space="0" w:color="auto"/>
            <w:right w:val="none" w:sz="0" w:space="0" w:color="auto"/>
          </w:divBdr>
          <w:divsChild>
            <w:div w:id="410085166">
              <w:marLeft w:val="3600"/>
              <w:marRight w:val="0"/>
              <w:marTop w:val="0"/>
              <w:marBottom w:val="0"/>
              <w:divBdr>
                <w:top w:val="none" w:sz="0" w:space="0" w:color="auto"/>
                <w:left w:val="none" w:sz="0" w:space="0" w:color="auto"/>
                <w:bottom w:val="none" w:sz="0" w:space="0" w:color="auto"/>
                <w:right w:val="none" w:sz="0" w:space="0" w:color="auto"/>
              </w:divBdr>
              <w:divsChild>
                <w:div w:id="3270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66843">
      <w:bodyDiv w:val="1"/>
      <w:marLeft w:val="0"/>
      <w:marRight w:val="0"/>
      <w:marTop w:val="0"/>
      <w:marBottom w:val="0"/>
      <w:divBdr>
        <w:top w:val="none" w:sz="0" w:space="0" w:color="auto"/>
        <w:left w:val="none" w:sz="0" w:space="0" w:color="auto"/>
        <w:bottom w:val="none" w:sz="0" w:space="0" w:color="auto"/>
        <w:right w:val="none" w:sz="0" w:space="0" w:color="auto"/>
      </w:divBdr>
    </w:div>
    <w:div w:id="696155239">
      <w:bodyDiv w:val="1"/>
      <w:marLeft w:val="0"/>
      <w:marRight w:val="0"/>
      <w:marTop w:val="0"/>
      <w:marBottom w:val="0"/>
      <w:divBdr>
        <w:top w:val="none" w:sz="0" w:space="0" w:color="auto"/>
        <w:left w:val="none" w:sz="0" w:space="0" w:color="auto"/>
        <w:bottom w:val="none" w:sz="0" w:space="0" w:color="auto"/>
        <w:right w:val="none" w:sz="0" w:space="0" w:color="auto"/>
      </w:divBdr>
    </w:div>
    <w:div w:id="945236526">
      <w:bodyDiv w:val="1"/>
      <w:marLeft w:val="0"/>
      <w:marRight w:val="0"/>
      <w:marTop w:val="0"/>
      <w:marBottom w:val="0"/>
      <w:divBdr>
        <w:top w:val="none" w:sz="0" w:space="0" w:color="auto"/>
        <w:left w:val="none" w:sz="0" w:space="0" w:color="auto"/>
        <w:bottom w:val="none" w:sz="0" w:space="0" w:color="auto"/>
        <w:right w:val="none" w:sz="0" w:space="0" w:color="auto"/>
      </w:divBdr>
      <w:divsChild>
        <w:div w:id="720055607">
          <w:marLeft w:val="10"/>
          <w:marRight w:val="0"/>
          <w:marTop w:val="0"/>
          <w:marBottom w:val="0"/>
          <w:divBdr>
            <w:top w:val="none" w:sz="0" w:space="0" w:color="auto"/>
            <w:left w:val="none" w:sz="0" w:space="0" w:color="auto"/>
            <w:bottom w:val="none" w:sz="0" w:space="0" w:color="auto"/>
            <w:right w:val="none" w:sz="0" w:space="0" w:color="auto"/>
          </w:divBdr>
          <w:divsChild>
            <w:div w:id="448167796">
              <w:marLeft w:val="0"/>
              <w:marRight w:val="0"/>
              <w:marTop w:val="0"/>
              <w:marBottom w:val="0"/>
              <w:divBdr>
                <w:top w:val="dotted" w:sz="6" w:space="6" w:color="111111"/>
                <w:left w:val="none" w:sz="0" w:space="0" w:color="auto"/>
                <w:bottom w:val="none" w:sz="0" w:space="0" w:color="auto"/>
                <w:right w:val="none" w:sz="0" w:space="0" w:color="auto"/>
              </w:divBdr>
            </w:div>
          </w:divsChild>
        </w:div>
      </w:divsChild>
    </w:div>
    <w:div w:id="1558395689">
      <w:bodyDiv w:val="1"/>
      <w:marLeft w:val="0"/>
      <w:marRight w:val="0"/>
      <w:marTop w:val="0"/>
      <w:marBottom w:val="0"/>
      <w:divBdr>
        <w:top w:val="none" w:sz="0" w:space="0" w:color="auto"/>
        <w:left w:val="none" w:sz="0" w:space="0" w:color="auto"/>
        <w:bottom w:val="none" w:sz="0" w:space="0" w:color="auto"/>
        <w:right w:val="none" w:sz="0" w:space="0" w:color="auto"/>
      </w:divBdr>
    </w:div>
    <w:div w:id="2106414333">
      <w:bodyDiv w:val="1"/>
      <w:marLeft w:val="0"/>
      <w:marRight w:val="0"/>
      <w:marTop w:val="0"/>
      <w:marBottom w:val="0"/>
      <w:divBdr>
        <w:top w:val="none" w:sz="0" w:space="0" w:color="auto"/>
        <w:left w:val="none" w:sz="0" w:space="0" w:color="auto"/>
        <w:bottom w:val="none" w:sz="0" w:space="0" w:color="auto"/>
        <w:right w:val="none" w:sz="0" w:space="0" w:color="auto"/>
      </w:divBdr>
    </w:div>
    <w:div w:id="2114082777">
      <w:bodyDiv w:val="1"/>
      <w:marLeft w:val="0"/>
      <w:marRight w:val="0"/>
      <w:marTop w:val="0"/>
      <w:marBottom w:val="0"/>
      <w:divBdr>
        <w:top w:val="none" w:sz="0" w:space="0" w:color="auto"/>
        <w:left w:val="none" w:sz="0" w:space="0" w:color="auto"/>
        <w:bottom w:val="none" w:sz="0" w:space="0" w:color="auto"/>
        <w:right w:val="none" w:sz="0" w:space="0" w:color="auto"/>
      </w:divBdr>
      <w:divsChild>
        <w:div w:id="440927598">
          <w:marLeft w:val="0"/>
          <w:marRight w:val="0"/>
          <w:marTop w:val="280"/>
          <w:marBottom w:val="280"/>
          <w:divBdr>
            <w:top w:val="none" w:sz="0" w:space="0" w:color="auto"/>
            <w:left w:val="none" w:sz="0" w:space="0" w:color="auto"/>
            <w:bottom w:val="none" w:sz="0" w:space="0" w:color="auto"/>
            <w:right w:val="none" w:sz="0" w:space="0" w:color="auto"/>
          </w:divBdr>
        </w:div>
        <w:div w:id="844709639">
          <w:marLeft w:val="0"/>
          <w:marRight w:val="0"/>
          <w:marTop w:val="280"/>
          <w:marBottom w:val="280"/>
          <w:divBdr>
            <w:top w:val="none" w:sz="0" w:space="0" w:color="auto"/>
            <w:left w:val="none" w:sz="0" w:space="0" w:color="auto"/>
            <w:bottom w:val="none" w:sz="0" w:space="0" w:color="auto"/>
            <w:right w:val="none" w:sz="0" w:space="0" w:color="auto"/>
          </w:divBdr>
        </w:div>
        <w:div w:id="1772044886">
          <w:marLeft w:val="0"/>
          <w:marRight w:val="0"/>
          <w:marTop w:val="280"/>
          <w:marBottom w:val="280"/>
          <w:divBdr>
            <w:top w:val="none" w:sz="0" w:space="0" w:color="auto"/>
            <w:left w:val="none" w:sz="0" w:space="0" w:color="auto"/>
            <w:bottom w:val="none" w:sz="0" w:space="0" w:color="auto"/>
            <w:right w:val="none" w:sz="0" w:space="0" w:color="auto"/>
          </w:divBdr>
        </w:div>
        <w:div w:id="1959989037">
          <w:marLeft w:val="0"/>
          <w:marRight w:val="0"/>
          <w:marTop w:val="280"/>
          <w:marBottom w:val="28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2971</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CHAPTER 5</vt:lpstr>
    </vt:vector>
  </TitlesOfParts>
  <Company>University of Manchester</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dc:title>
  <dc:subject/>
  <dc:creator>Brian Last</dc:creator>
  <cp:keywords/>
  <cp:lastModifiedBy>John Murphy</cp:lastModifiedBy>
  <cp:revision>2</cp:revision>
  <cp:lastPrinted>2008-02-05T02:21:00Z</cp:lastPrinted>
  <dcterms:created xsi:type="dcterms:W3CDTF">2024-09-27T08:07:00Z</dcterms:created>
  <dcterms:modified xsi:type="dcterms:W3CDTF">2024-09-27T08:07:00Z</dcterms:modified>
</cp:coreProperties>
</file>