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05021" w14:textId="77777777" w:rsidR="00C93B7C" w:rsidRPr="00BA7AD2" w:rsidRDefault="00AA6AB8" w:rsidP="00C93B7C">
      <w:pPr>
        <w:rPr>
          <w:rFonts w:asciiTheme="majorHAnsi" w:hAnsiTheme="majorHAnsi"/>
          <w:b/>
          <w:sz w:val="20"/>
          <w:szCs w:val="20"/>
        </w:rPr>
      </w:pPr>
      <w:bookmarkStart w:id="0" w:name="OLE_LINK3"/>
      <w:bookmarkStart w:id="1" w:name="OLE_LINK4"/>
      <w:r>
        <w:rPr>
          <w:rFonts w:asciiTheme="majorHAnsi" w:hAnsiTheme="majorHAnsi"/>
          <w:b/>
          <w:sz w:val="40"/>
          <w:szCs w:val="40"/>
        </w:rPr>
        <w:t>Training new plates and carriers on the EVO:</w:t>
      </w:r>
    </w:p>
    <w:bookmarkEnd w:id="0"/>
    <w:bookmarkEnd w:id="1"/>
    <w:p w14:paraId="0FCEEE1D" w14:textId="77777777" w:rsidR="00AA6AB8" w:rsidRPr="00BA7AD2" w:rsidRDefault="00AA6AB8" w:rsidP="00C93B7C">
      <w:pPr>
        <w:rPr>
          <w:rFonts w:asciiTheme="majorHAnsi" w:hAnsiTheme="majorHAnsi"/>
          <w:b/>
          <w:sz w:val="20"/>
          <w:szCs w:val="20"/>
        </w:rPr>
      </w:pPr>
    </w:p>
    <w:p w14:paraId="10918636" w14:textId="77777777" w:rsidR="00C93B7C" w:rsidRPr="00855BC6" w:rsidRDefault="00C93B7C" w:rsidP="00C93B7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Training the LiHa’s</w:t>
      </w:r>
    </w:p>
    <w:p w14:paraId="39D67785" w14:textId="77777777" w:rsidR="00C93B7C" w:rsidRDefault="00C93B7C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Right click on a plate.</w:t>
      </w:r>
    </w:p>
    <w:p w14:paraId="73B4021B" w14:textId="77777777" w:rsidR="00AA6AB8" w:rsidRDefault="00AA6AB8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Select ‘Edit Labware Type’.</w:t>
      </w:r>
    </w:p>
    <w:p w14:paraId="5BC1A903" w14:textId="77777777" w:rsidR="00AA6AB8" w:rsidRDefault="00AA6AB8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Select ‘Right LiHa’ as ‘Device to be used for teaching’</w:t>
      </w:r>
    </w:p>
    <w:p w14:paraId="2F7DC4D0" w14:textId="77777777" w:rsidR="00AA6AB8" w:rsidRDefault="00AA6AB8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Click ‘move to’ well #1, adjust with keypad, &amp; ‘transfer’</w:t>
      </w:r>
    </w:p>
    <w:p w14:paraId="06F4288C" w14:textId="77777777" w:rsidR="00AA6AB8" w:rsidRDefault="00AA6AB8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bookmarkStart w:id="2" w:name="OLE_LINK1"/>
      <w:bookmarkStart w:id="3" w:name="OLE_LINK2"/>
      <w:r>
        <w:rPr>
          <w:rFonts w:asciiTheme="majorHAnsi" w:hAnsiTheme="majorHAnsi"/>
          <w:sz w:val="36"/>
          <w:szCs w:val="36"/>
        </w:rPr>
        <w:t>Repeat for well #96</w:t>
      </w:r>
    </w:p>
    <w:bookmarkEnd w:id="2"/>
    <w:bookmarkEnd w:id="3"/>
    <w:p w14:paraId="5FC43330" w14:textId="77777777" w:rsidR="00C93B7C" w:rsidRDefault="00AA6AB8" w:rsidP="00AA6AB8">
      <w:pPr>
        <w:pStyle w:val="ListParagraph"/>
        <w:ind w:left="440"/>
        <w:rPr>
          <w:rFonts w:asciiTheme="majorHAnsi" w:hAnsiTheme="majorHAnsi"/>
          <w:sz w:val="28"/>
          <w:szCs w:val="28"/>
        </w:rPr>
      </w:pPr>
      <w:r w:rsidRPr="00AA6AB8">
        <w:rPr>
          <w:rFonts w:asciiTheme="majorHAnsi" w:hAnsiTheme="majorHAnsi"/>
          <w:sz w:val="28"/>
          <w:szCs w:val="28"/>
        </w:rPr>
        <w:t>(make sure you didn’t reduce y distance of wells to less than 9.0)</w:t>
      </w:r>
    </w:p>
    <w:p w14:paraId="04EC985A" w14:textId="77777777" w:rsidR="00AA6AB8" w:rsidRPr="00BA7AD2" w:rsidRDefault="00AA6AB8" w:rsidP="00AA6AB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36"/>
          <w:szCs w:val="36"/>
        </w:rPr>
        <w:t>OK</w:t>
      </w:r>
    </w:p>
    <w:p w14:paraId="039D54FE" w14:textId="77777777" w:rsidR="00AA6AB8" w:rsidRPr="00BA7AD2" w:rsidRDefault="00AA6AB8" w:rsidP="00AA6AB8">
      <w:pPr>
        <w:pStyle w:val="ListParagraph"/>
        <w:ind w:left="440"/>
        <w:rPr>
          <w:rFonts w:asciiTheme="majorHAnsi" w:hAnsiTheme="majorHAnsi"/>
          <w:sz w:val="20"/>
          <w:szCs w:val="20"/>
        </w:rPr>
      </w:pPr>
    </w:p>
    <w:p w14:paraId="45D252C3" w14:textId="77777777" w:rsidR="00C93B7C" w:rsidRPr="00855BC6" w:rsidRDefault="00C93B7C" w:rsidP="00C93B7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Training the RoMa</w:t>
      </w:r>
    </w:p>
    <w:p w14:paraId="30BDEF6A" w14:textId="77777777" w:rsidR="00C93B7C" w:rsidRDefault="00C93B7C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Right click on a carrier.</w:t>
      </w:r>
    </w:p>
    <w:p w14:paraId="0196708E" w14:textId="77777777" w:rsidR="00AA6AB8" w:rsidRDefault="00AA6AB8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Select ‘Edit Carrier’.</w:t>
      </w:r>
    </w:p>
    <w:p w14:paraId="0368B029" w14:textId="77777777" w:rsidR="00AA6AB8" w:rsidRDefault="00AA6AB8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bookmarkStart w:id="4" w:name="OLE_LINK5"/>
      <w:bookmarkStart w:id="5" w:name="OLE_LINK6"/>
      <w:r>
        <w:rPr>
          <w:rFonts w:asciiTheme="majorHAnsi" w:hAnsiTheme="majorHAnsi"/>
          <w:sz w:val="36"/>
          <w:szCs w:val="36"/>
        </w:rPr>
        <w:t>C</w:t>
      </w:r>
      <w:bookmarkEnd w:id="4"/>
      <w:bookmarkEnd w:id="5"/>
      <w:r>
        <w:rPr>
          <w:rFonts w:asciiTheme="majorHAnsi" w:hAnsiTheme="majorHAnsi"/>
          <w:sz w:val="36"/>
          <w:szCs w:val="36"/>
        </w:rPr>
        <w:t xml:space="preserve">lick ‘Edit…’ button by Robot/Robot vectors </w:t>
      </w:r>
    </w:p>
    <w:p w14:paraId="623ACDB1" w14:textId="77777777" w:rsidR="00AA6AB8" w:rsidRPr="00AA6AB8" w:rsidRDefault="00AA6AB8" w:rsidP="00AA6AB8">
      <w:pPr>
        <w:pStyle w:val="ListParagraph"/>
        <w:ind w:left="440"/>
        <w:rPr>
          <w:rFonts w:asciiTheme="majorHAnsi" w:hAnsiTheme="majorHAnsi"/>
          <w:sz w:val="28"/>
          <w:szCs w:val="28"/>
        </w:rPr>
      </w:pPr>
      <w:r w:rsidRPr="00AA6AB8">
        <w:rPr>
          <w:rFonts w:asciiTheme="majorHAnsi" w:hAnsiTheme="majorHAnsi"/>
          <w:sz w:val="28"/>
          <w:szCs w:val="28"/>
        </w:rPr>
        <w:t>(make sure you are using the relevant vector, usually ‘Move Narrow’)</w:t>
      </w:r>
    </w:p>
    <w:p w14:paraId="04F1D881" w14:textId="77777777" w:rsidR="00AA6AB8" w:rsidRPr="00BA7AD2" w:rsidRDefault="00AA6AB8" w:rsidP="00AA6AB8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Make sure you have selected the</w:t>
      </w:r>
      <w:r w:rsidR="00BA7AD2">
        <w:rPr>
          <w:rFonts w:asciiTheme="majorHAnsi" w:hAnsiTheme="majorHAnsi"/>
          <w:sz w:val="36"/>
          <w:szCs w:val="36"/>
        </w:rPr>
        <w:t xml:space="preserve"> right site in the upper right hand corner. </w:t>
      </w:r>
      <w:r w:rsidR="00BA7AD2" w:rsidRPr="00BA7AD2">
        <w:rPr>
          <w:rFonts w:asciiTheme="majorHAnsi" w:hAnsiTheme="majorHAnsi"/>
          <w:sz w:val="32"/>
          <w:szCs w:val="32"/>
        </w:rPr>
        <w:t>(EVO numbering starts from left/back</w:t>
      </w:r>
      <w:r w:rsidR="00BA7AD2">
        <w:rPr>
          <w:rFonts w:asciiTheme="majorHAnsi" w:hAnsiTheme="majorHAnsi"/>
          <w:sz w:val="32"/>
          <w:szCs w:val="32"/>
        </w:rPr>
        <w:t>.</w:t>
      </w:r>
      <w:r w:rsidR="00BA7AD2" w:rsidRPr="00BA7AD2">
        <w:rPr>
          <w:rFonts w:asciiTheme="majorHAnsi" w:hAnsiTheme="majorHAnsi"/>
          <w:sz w:val="32"/>
          <w:szCs w:val="32"/>
        </w:rPr>
        <w:t>)</w:t>
      </w:r>
    </w:p>
    <w:p w14:paraId="4D0B6EE1" w14:textId="77777777" w:rsidR="00BA7AD2" w:rsidRDefault="00BA7AD2" w:rsidP="00AA6AB8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Make sure ‘Safe position’ is highlighted. Click ‘move to’.</w:t>
      </w:r>
    </w:p>
    <w:p w14:paraId="4AA99969" w14:textId="77777777" w:rsidR="00BA7AD2" w:rsidRDefault="00BA7AD2" w:rsidP="00AA6AB8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Highlight ‘Position’ and click ‘move to’.</w:t>
      </w:r>
    </w:p>
    <w:p w14:paraId="676F2BA8" w14:textId="77777777" w:rsidR="00BA7AD2" w:rsidRDefault="00BA7AD2" w:rsidP="00AA6AB8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Adjust with keypad to place plate into final position. Transfer coordinates when appropriate.</w:t>
      </w:r>
    </w:p>
    <w:p w14:paraId="2EEAB60E" w14:textId="77777777" w:rsidR="00BA7AD2" w:rsidRDefault="00AA6AB8" w:rsidP="00BA7AD2">
      <w:pPr>
        <w:ind w:left="80"/>
        <w:rPr>
          <w:rFonts w:asciiTheme="majorHAnsi" w:hAnsiTheme="majorHAnsi"/>
          <w:sz w:val="28"/>
          <w:szCs w:val="28"/>
        </w:rPr>
      </w:pPr>
      <w:r w:rsidRPr="00BA7AD2">
        <w:rPr>
          <w:rFonts w:asciiTheme="majorHAnsi" w:hAnsiTheme="majorHAnsi"/>
          <w:sz w:val="28"/>
          <w:szCs w:val="28"/>
        </w:rPr>
        <w:t>It is best to train carriers by picking up a plate from an already trained carrier, and setting it down using a series of ‘move to’ commands</w:t>
      </w:r>
      <w:r w:rsidR="00BA7AD2" w:rsidRPr="00BA7AD2">
        <w:rPr>
          <w:rFonts w:asciiTheme="majorHAnsi" w:hAnsiTheme="majorHAnsi"/>
          <w:sz w:val="28"/>
          <w:szCs w:val="28"/>
        </w:rPr>
        <w:t xml:space="preserve"> onto your new carrier. </w:t>
      </w:r>
      <w:r w:rsidR="00BA7AD2">
        <w:rPr>
          <w:rFonts w:asciiTheme="majorHAnsi" w:hAnsiTheme="majorHAnsi"/>
          <w:sz w:val="28"/>
          <w:szCs w:val="28"/>
        </w:rPr>
        <w:t>It is best to try this several times to be sure this can be done successfully, and only then try a real scripted ‘Transfer’ operation.</w:t>
      </w:r>
    </w:p>
    <w:p w14:paraId="7D5711BF" w14:textId="77777777" w:rsidR="00AA6AB8" w:rsidRDefault="00BA7AD2" w:rsidP="00BA7AD2">
      <w:pPr>
        <w:ind w:left="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(</w:t>
      </w:r>
      <w:r w:rsidRPr="00BA7AD2">
        <w:rPr>
          <w:rFonts w:asciiTheme="majorHAnsi" w:hAnsiTheme="majorHAnsi"/>
          <w:sz w:val="28"/>
          <w:szCs w:val="28"/>
        </w:rPr>
        <w:t>Once you’ve picked up a plate</w:t>
      </w:r>
      <w:r>
        <w:rPr>
          <w:rFonts w:asciiTheme="majorHAnsi" w:hAnsiTheme="majorHAnsi"/>
          <w:sz w:val="28"/>
          <w:szCs w:val="28"/>
        </w:rPr>
        <w:t xml:space="preserve"> using ‘edit carrier’</w:t>
      </w:r>
      <w:r w:rsidRPr="00BA7AD2">
        <w:rPr>
          <w:rFonts w:asciiTheme="majorHAnsi" w:hAnsiTheme="majorHAnsi"/>
          <w:sz w:val="28"/>
          <w:szCs w:val="28"/>
        </w:rPr>
        <w:t xml:space="preserve"> from an already trained carrier you can hit cancel and the RoMa will not drop the plate, then you can right click and click ‘Edit Carrier’ on your new carrier.</w:t>
      </w:r>
      <w:r>
        <w:rPr>
          <w:rFonts w:asciiTheme="majorHAnsi" w:hAnsiTheme="majorHAnsi"/>
          <w:sz w:val="28"/>
          <w:szCs w:val="28"/>
        </w:rPr>
        <w:t>)</w:t>
      </w:r>
    </w:p>
    <w:p w14:paraId="1050C45A" w14:textId="77777777" w:rsidR="00BA7AD2" w:rsidRPr="00BA7AD2" w:rsidRDefault="00BA7AD2" w:rsidP="00BA7AD2">
      <w:pPr>
        <w:ind w:left="80"/>
        <w:rPr>
          <w:rFonts w:asciiTheme="majorHAnsi" w:hAnsiTheme="majorHAnsi"/>
          <w:sz w:val="28"/>
          <w:szCs w:val="28"/>
        </w:rPr>
      </w:pPr>
    </w:p>
    <w:p w14:paraId="1EBA6F8A" w14:textId="24E94C00" w:rsidR="00D542F2" w:rsidRPr="0004327A" w:rsidRDefault="00AA6AB8" w:rsidP="0004327A">
      <w:pPr>
        <w:ind w:left="80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DO NOT RETRAIN ANYTHING USED BY ANOTHER SCRIPT.  IF SOMETHING SEEMS OFF, REHOME.</w:t>
      </w:r>
      <w:bookmarkStart w:id="6" w:name="_GoBack"/>
      <w:bookmarkEnd w:id="6"/>
    </w:p>
    <w:sectPr w:rsidR="00D542F2" w:rsidRPr="0004327A" w:rsidSect="004A2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7EC4"/>
    <w:multiLevelType w:val="hybridMultilevel"/>
    <w:tmpl w:val="B5E81A84"/>
    <w:lvl w:ilvl="0" w:tplc="D83CF32E">
      <w:numFmt w:val="bullet"/>
      <w:lvlText w:val="-"/>
      <w:lvlJc w:val="left"/>
      <w:pPr>
        <w:ind w:left="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7C"/>
    <w:rsid w:val="0004327A"/>
    <w:rsid w:val="004A2454"/>
    <w:rsid w:val="00AA6AB8"/>
    <w:rsid w:val="00BA7AD2"/>
    <w:rsid w:val="00C93B7C"/>
    <w:rsid w:val="00D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3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1198</Characters>
  <Application>Microsoft Macintosh Word</Application>
  <DocSecurity>0</DocSecurity>
  <Lines>9</Lines>
  <Paragraphs>2</Paragraphs>
  <ScaleCrop>false</ScaleCrop>
  <Company>MSKCC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Sonya M./Sloan Kettering Institute</dc:creator>
  <cp:keywords/>
  <dc:description/>
  <cp:lastModifiedBy>Hanson, Sonya M./Sloan Kettering Institute</cp:lastModifiedBy>
  <cp:revision>3</cp:revision>
  <dcterms:created xsi:type="dcterms:W3CDTF">2017-06-29T00:14:00Z</dcterms:created>
  <dcterms:modified xsi:type="dcterms:W3CDTF">2017-06-29T22:17:00Z</dcterms:modified>
</cp:coreProperties>
</file>