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50A9F815" w:rsidR="00452B6D" w:rsidRPr="00452B6D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u w:val="single"/>
        </w:rPr>
      </w:pPr>
      <w:r w:rsidRPr="00452B6D">
        <w:rPr>
          <w:rFonts w:ascii="Calibri" w:hAnsi="Calibri" w:cs="Times"/>
          <w:u w:val="single"/>
        </w:rPr>
        <w:t>Modeling and System preparation</w:t>
      </w:r>
    </w:p>
    <w:p w14:paraId="6775B91A" w14:textId="7A952FCE" w:rsidR="00286EF8" w:rsidRPr="00681E0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>System preparation, modeling and initial docking calculations were performed</w:t>
      </w:r>
      <w:r w:rsidR="00946439" w:rsidRPr="00681E0B">
        <w:rPr>
          <w:rFonts w:ascii="Calibri" w:hAnsi="Calibri" w:cs="Times"/>
        </w:rPr>
        <w:t xml:space="preserve"> using the Schrödinger molecula</w:t>
      </w:r>
      <w:r w:rsidR="006F4EC1" w:rsidRPr="00681E0B">
        <w:rPr>
          <w:rFonts w:ascii="Calibri" w:hAnsi="Calibri" w:cs="Times"/>
        </w:rPr>
        <w:t>r modeling suite (version 2015-4</w:t>
      </w:r>
      <w:r w:rsidR="003C3BFD" w:rsidRPr="00681E0B">
        <w:rPr>
          <w:rFonts w:ascii="Calibri" w:hAnsi="Calibri" w:cs="Times"/>
        </w:rPr>
        <w:t>)</w:t>
      </w:r>
      <w:r>
        <w:rPr>
          <w:rFonts w:ascii="Calibri" w:hAnsi="Calibri" w:cs="Times"/>
        </w:rPr>
        <w:t>, unless otherwise noted</w:t>
      </w:r>
      <w:r w:rsidR="003C3BFD" w:rsidRPr="00681E0B">
        <w:rPr>
          <w:rFonts w:ascii="Calibri" w:hAnsi="Calibri" w:cs="Times"/>
        </w:rPr>
        <w:t>. The</w:t>
      </w:r>
      <w:r w:rsidR="00B02586" w:rsidRPr="00681E0B">
        <w:rPr>
          <w:rFonts w:ascii="Calibri" w:hAnsi="Calibri" w:cs="Times"/>
        </w:rPr>
        <w:t xml:space="preserve"> protein structure</w:t>
      </w:r>
      <w:r w:rsidR="00946439" w:rsidRPr="00681E0B">
        <w:rPr>
          <w:rFonts w:ascii="Calibri" w:hAnsi="Calibri" w:cs="Times"/>
        </w:rPr>
        <w:t xml:space="preserve"> </w:t>
      </w:r>
      <w:r w:rsidR="003C3BFD" w:rsidRPr="00681E0B">
        <w:rPr>
          <w:rFonts w:ascii="Calibri" w:hAnsi="Calibri" w:cs="Times"/>
        </w:rPr>
        <w:t>was</w:t>
      </w:r>
      <w:r w:rsidR="00946439" w:rsidRPr="00681E0B">
        <w:rPr>
          <w:rFonts w:ascii="Calibri" w:hAnsi="Calibri" w:cs="Times"/>
        </w:rPr>
        <w:t xml:space="preserve"> </w:t>
      </w:r>
      <w:commentRangeStart w:id="0"/>
      <w:r w:rsidR="00946439" w:rsidRPr="00681E0B">
        <w:rPr>
          <w:rFonts w:ascii="Calibri" w:hAnsi="Calibri" w:cs="Times"/>
        </w:rPr>
        <w:t xml:space="preserve">obtained from the </w:t>
      </w:r>
      <w:commentRangeStart w:id="1"/>
      <w:r w:rsidR="00946439" w:rsidRPr="00681E0B">
        <w:rPr>
          <w:rFonts w:ascii="Calibri" w:hAnsi="Calibri" w:cs="Times"/>
        </w:rPr>
        <w:t>Protein Data Bank (PDB)</w:t>
      </w:r>
      <w:commentRangeEnd w:id="1"/>
      <w:r w:rsidR="00946439" w:rsidRPr="00681E0B">
        <w:rPr>
          <w:rStyle w:val="CommentReference"/>
          <w:rFonts w:ascii="Calibri" w:hAnsi="Calibri"/>
          <w:sz w:val="24"/>
          <w:szCs w:val="24"/>
        </w:rPr>
        <w:commentReference w:id="1"/>
      </w:r>
      <w:r w:rsidR="00946439" w:rsidRPr="00681E0B">
        <w:rPr>
          <w:rFonts w:ascii="Calibri" w:hAnsi="Calibri" w:cs="Times"/>
          <w:color w:val="0300FF"/>
          <w:position w:val="10"/>
        </w:rPr>
        <w:t xml:space="preserve"> </w:t>
      </w:r>
      <w:r w:rsidR="00946439" w:rsidRPr="00681E0B">
        <w:rPr>
          <w:rFonts w:ascii="Calibri" w:hAnsi="Calibri" w:cs="Times"/>
        </w:rPr>
        <w:t xml:space="preserve">and </w:t>
      </w:r>
      <w:commentRangeEnd w:id="0"/>
      <w:r w:rsidR="003C3BFD" w:rsidRPr="00681E0B">
        <w:rPr>
          <w:rStyle w:val="CommentReference"/>
          <w:rFonts w:ascii="Calibri" w:hAnsi="Calibri"/>
          <w:sz w:val="24"/>
          <w:szCs w:val="24"/>
        </w:rPr>
        <w:commentReference w:id="0"/>
      </w:r>
      <w:r w:rsidR="00946439" w:rsidRPr="00681E0B">
        <w:rPr>
          <w:rFonts w:ascii="Calibri" w:hAnsi="Calibri" w:cs="Times"/>
        </w:rPr>
        <w:t xml:space="preserve">prepared using the </w:t>
      </w:r>
      <w:commentRangeStart w:id="2"/>
      <w:r w:rsidR="00946439" w:rsidRPr="00681E0B">
        <w:rPr>
          <w:rFonts w:ascii="Calibri" w:hAnsi="Calibri" w:cs="Times"/>
        </w:rPr>
        <w:t>Protein Preparation Wizard</w:t>
      </w:r>
      <w:r w:rsidR="00427ED7" w:rsidRPr="00681E0B">
        <w:rPr>
          <w:rFonts w:ascii="Calibri" w:hAnsi="Calibri" w:cs="Times"/>
        </w:rPr>
        <w:t>.</w:t>
      </w:r>
      <w:r w:rsidR="00946439" w:rsidRPr="00681E0B">
        <w:rPr>
          <w:rFonts w:ascii="Calibri" w:hAnsi="Calibri" w:cs="Times"/>
          <w:color w:val="0300FF"/>
          <w:position w:val="10"/>
        </w:rPr>
        <w:t xml:space="preserve"> </w:t>
      </w:r>
      <w:commentRangeEnd w:id="2"/>
      <w:r w:rsidR="00946439" w:rsidRPr="00681E0B">
        <w:rPr>
          <w:rStyle w:val="CommentReference"/>
          <w:rFonts w:ascii="Calibri" w:hAnsi="Calibri"/>
          <w:sz w:val="24"/>
          <w:szCs w:val="24"/>
        </w:rPr>
        <w:commentReference w:id="2"/>
      </w:r>
      <w:r w:rsidR="00946439" w:rsidRPr="00681E0B">
        <w:rPr>
          <w:rFonts w:ascii="Calibri" w:hAnsi="Calibri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681E0B">
        <w:rPr>
          <w:rFonts w:ascii="Calibri" w:hAnsi="Calibri" w:cs="Times"/>
        </w:rPr>
        <w:t>Asn</w:t>
      </w:r>
      <w:proofErr w:type="spellEnd"/>
      <w:r w:rsidR="00946439" w:rsidRPr="00681E0B">
        <w:rPr>
          <w:rFonts w:ascii="Calibri" w:hAnsi="Calibri" w:cs="Times"/>
        </w:rPr>
        <w:t xml:space="preserve">, </w:t>
      </w:r>
      <w:proofErr w:type="spellStart"/>
      <w:r w:rsidR="00946439" w:rsidRPr="00681E0B">
        <w:rPr>
          <w:rFonts w:ascii="Calibri" w:hAnsi="Calibri" w:cs="Times"/>
        </w:rPr>
        <w:t>Gln</w:t>
      </w:r>
      <w:proofErr w:type="spellEnd"/>
      <w:r w:rsidR="00946439" w:rsidRPr="00681E0B">
        <w:rPr>
          <w:rFonts w:ascii="Calibri" w:hAnsi="Calibri" w:cs="Times"/>
        </w:rPr>
        <w:t xml:space="preserve">, and His residues are flipped to optimize the hydrogen bond network, and a constrained energy minimization is performed. </w:t>
      </w:r>
      <w:r w:rsidR="00286EF8" w:rsidRPr="00681E0B">
        <w:rPr>
          <w:rFonts w:ascii="Calibri" w:hAnsi="Calibri" w:cs="Times"/>
        </w:rPr>
        <w:t>All resolved crystal</w:t>
      </w:r>
      <w:r w:rsidR="00B50449" w:rsidRPr="00681E0B">
        <w:rPr>
          <w:rFonts w:ascii="Calibri" w:hAnsi="Calibri" w:cs="Times"/>
        </w:rPr>
        <w:t xml:space="preserve"> water molecules were retained during the preparation.</w:t>
      </w:r>
    </w:p>
    <w:p w14:paraId="618BDB0F" w14:textId="28F89DB8" w:rsidR="00B70C48" w:rsidRPr="00681E0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Potential binding sites were explored and characterized using the </w:t>
      </w:r>
      <w:commentRangeStart w:id="3"/>
      <w:proofErr w:type="spellStart"/>
      <w:r w:rsidRPr="00681E0B">
        <w:rPr>
          <w:rFonts w:ascii="Calibri" w:hAnsi="Calibri" w:cs="Times"/>
        </w:rPr>
        <w:t>SiteMap</w:t>
      </w:r>
      <w:commentRangeEnd w:id="3"/>
      <w:proofErr w:type="spellEnd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3"/>
      </w:r>
      <w:r w:rsidRPr="00681E0B">
        <w:rPr>
          <w:rFonts w:ascii="Calibri" w:hAnsi="Calibri" w:cs="Times"/>
        </w:rPr>
        <w:t xml:space="preserve"> tool. </w:t>
      </w:r>
      <w:proofErr w:type="gramStart"/>
      <w:r w:rsidRPr="00681E0B">
        <w:rPr>
          <w:rFonts w:ascii="Calibri" w:hAnsi="Calibri" w:cs="Times"/>
        </w:rPr>
        <w:t>Ligands which</w:t>
      </w:r>
      <w:proofErr w:type="gramEnd"/>
      <w:r w:rsidRPr="00681E0B">
        <w:rPr>
          <w:rFonts w:ascii="Calibri" w:hAnsi="Calibri" w:cs="Times"/>
        </w:rPr>
        <w:t xml:space="preserve"> have shown activity in experiments together with known </w:t>
      </w:r>
      <w:proofErr w:type="spellStart"/>
      <w:r w:rsidRPr="00681E0B">
        <w:rPr>
          <w:rFonts w:ascii="Calibri" w:hAnsi="Calibri" w:cs="Times"/>
        </w:rPr>
        <w:t>inactives</w:t>
      </w:r>
      <w:proofErr w:type="spellEnd"/>
      <w:r w:rsidRPr="00681E0B">
        <w:rPr>
          <w:rFonts w:ascii="Calibri" w:hAnsi="Calibri" w:cs="Times"/>
        </w:rPr>
        <w:t xml:space="preserve"> where docked in the putative binding sites using </w:t>
      </w:r>
      <w:commentRangeStart w:id="4"/>
      <w:r w:rsidRPr="00681E0B">
        <w:rPr>
          <w:rFonts w:ascii="Calibri" w:hAnsi="Calibri" w:cs="Times"/>
        </w:rPr>
        <w:t xml:space="preserve">Glide SP </w:t>
      </w:r>
      <w:commentRangeEnd w:id="4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4"/>
      </w:r>
      <w:r w:rsidRPr="00681E0B">
        <w:rPr>
          <w:rFonts w:ascii="Calibri" w:hAnsi="Calibri" w:cs="Times"/>
        </w:rPr>
        <w:t xml:space="preserve">in order to test enrichment of known actives. </w:t>
      </w:r>
      <w:r w:rsidR="00006641" w:rsidRPr="00681E0B">
        <w:rPr>
          <w:rFonts w:ascii="Calibri" w:hAnsi="Calibri" w:cs="Times"/>
        </w:rPr>
        <w:t>Reasonable</w:t>
      </w:r>
      <w:r w:rsidRPr="00681E0B">
        <w:rPr>
          <w:rFonts w:ascii="Calibri" w:hAnsi="Calibri" w:cs="Times"/>
        </w:rPr>
        <w:t xml:space="preserve"> scores for</w:t>
      </w:r>
      <w:r w:rsidR="00006641" w:rsidRPr="00681E0B">
        <w:rPr>
          <w:rFonts w:ascii="Calibri" w:hAnsi="Calibri" w:cs="Times"/>
        </w:rPr>
        <w:t xml:space="preserve"> the</w:t>
      </w:r>
      <w:r w:rsidRPr="00681E0B">
        <w:rPr>
          <w:rFonts w:ascii="Calibri" w:hAnsi="Calibri" w:cs="Times"/>
        </w:rPr>
        <w:t xml:space="preserve"> </w:t>
      </w:r>
      <w:r w:rsidR="00006641" w:rsidRPr="00681E0B">
        <w:rPr>
          <w:rFonts w:ascii="Calibri" w:hAnsi="Calibri" w:cs="Times"/>
        </w:rPr>
        <w:t>‘</w:t>
      </w:r>
      <w:r w:rsidRPr="00681E0B">
        <w:rPr>
          <w:rFonts w:ascii="Calibri" w:hAnsi="Calibri" w:cs="Times"/>
        </w:rPr>
        <w:t>Ro</w:t>
      </w:r>
      <w:r w:rsidR="00006641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 xml:space="preserve"> series </w:t>
      </w:r>
      <w:proofErr w:type="gramStart"/>
      <w:r w:rsidRPr="00681E0B">
        <w:rPr>
          <w:rFonts w:ascii="Calibri" w:hAnsi="Calibri" w:cs="Times"/>
        </w:rPr>
        <w:t>was</w:t>
      </w:r>
      <w:proofErr w:type="gramEnd"/>
      <w:r w:rsidRPr="00681E0B">
        <w:rPr>
          <w:rFonts w:ascii="Calibri" w:hAnsi="Calibri" w:cs="Times"/>
        </w:rPr>
        <w:t xml:space="preserve"> shown for</w:t>
      </w:r>
      <w:r w:rsidR="00006641" w:rsidRPr="00681E0B">
        <w:rPr>
          <w:rFonts w:ascii="Calibri" w:hAnsi="Calibri" w:cs="Times"/>
        </w:rPr>
        <w:t xml:space="preserve"> the</w:t>
      </w:r>
      <w:r w:rsidRPr="00681E0B">
        <w:rPr>
          <w:rFonts w:ascii="Calibri" w:hAnsi="Calibri" w:cs="Times"/>
        </w:rPr>
        <w:t xml:space="preserve"> </w:t>
      </w:r>
      <w:r w:rsidR="00006641" w:rsidRPr="00681E0B">
        <w:rPr>
          <w:rFonts w:ascii="Calibri" w:hAnsi="Calibri" w:cs="Times"/>
        </w:rPr>
        <w:t>‘</w:t>
      </w:r>
      <w:r w:rsidRPr="00681E0B">
        <w:rPr>
          <w:rFonts w:ascii="Calibri" w:hAnsi="Calibri" w:cs="Times"/>
        </w:rPr>
        <w:t>Gossypol</w:t>
      </w:r>
      <w:r w:rsidR="00006641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 xml:space="preserve"> binding site described by </w:t>
      </w:r>
      <w:commentRangeStart w:id="5"/>
      <w:proofErr w:type="spellStart"/>
      <w:r w:rsidRPr="00681E0B">
        <w:rPr>
          <w:rFonts w:ascii="Calibri" w:hAnsi="Calibri" w:cs="Times"/>
        </w:rPr>
        <w:t>Lan</w:t>
      </w:r>
      <w:proofErr w:type="spellEnd"/>
      <w:r w:rsidRPr="00681E0B">
        <w:rPr>
          <w:rFonts w:ascii="Calibri" w:hAnsi="Calibri" w:cs="Times"/>
        </w:rPr>
        <w:t xml:space="preserve"> </w:t>
      </w:r>
      <w:r w:rsidRPr="00681E0B">
        <w:rPr>
          <w:rFonts w:ascii="Calibri" w:hAnsi="Calibri" w:cs="Times"/>
          <w:i/>
        </w:rPr>
        <w:t>et al</w:t>
      </w:r>
      <w:r w:rsidRPr="00681E0B">
        <w:rPr>
          <w:rFonts w:ascii="Calibri" w:hAnsi="Calibri" w:cs="Times"/>
        </w:rPr>
        <w:t>.</w:t>
      </w:r>
      <w:commentRangeEnd w:id="5"/>
      <w:r w:rsidR="007E0DDF" w:rsidRPr="00681E0B">
        <w:rPr>
          <w:rStyle w:val="CommentReference"/>
          <w:rFonts w:ascii="Calibri" w:hAnsi="Calibri"/>
          <w:sz w:val="24"/>
          <w:szCs w:val="24"/>
        </w:rPr>
        <w:commentReference w:id="5"/>
      </w:r>
    </w:p>
    <w:p w14:paraId="3BE9EDF7" w14:textId="462F2AFA" w:rsidR="0005778E" w:rsidRPr="00681E0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Since receptor structure may not be in the optimal conformation to bind small molecule inhibitors, </w:t>
      </w:r>
      <w:commentRangeStart w:id="6"/>
      <w:r w:rsidRPr="00681E0B">
        <w:rPr>
          <w:rFonts w:ascii="Calibri" w:hAnsi="Calibri" w:cs="Times"/>
        </w:rPr>
        <w:t>induced fit docking</w:t>
      </w:r>
      <w:commentRangeEnd w:id="6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6"/>
      </w:r>
      <w:r w:rsidRPr="00681E0B">
        <w:rPr>
          <w:rFonts w:ascii="Calibri" w:hAnsi="Calibri" w:cs="Times"/>
        </w:rPr>
        <w:t xml:space="preserve"> of </w:t>
      </w:r>
      <w:r w:rsidR="00C2201E" w:rsidRPr="00681E0B">
        <w:rPr>
          <w:rFonts w:ascii="Calibri" w:hAnsi="Calibri" w:cs="Times"/>
        </w:rPr>
        <w:t xml:space="preserve">ligand Ro 08-2750 was performed to </w:t>
      </w:r>
      <w:r w:rsidR="00B70C48" w:rsidRPr="00681E0B">
        <w:rPr>
          <w:rFonts w:ascii="Calibri" w:hAnsi="Calibri" w:cs="Times"/>
        </w:rPr>
        <w:t xml:space="preserve">this binding pocket. Induced fit docking results were validated with the </w:t>
      </w:r>
      <w:proofErr w:type="spellStart"/>
      <w:r w:rsidR="00B70C48" w:rsidRPr="00681E0B">
        <w:rPr>
          <w:rFonts w:ascii="Calibri" w:hAnsi="Calibri" w:cs="Times"/>
        </w:rPr>
        <w:t>Metadynamics</w:t>
      </w:r>
      <w:proofErr w:type="spellEnd"/>
      <w:r w:rsidR="00B70C48" w:rsidRPr="00681E0B">
        <w:rPr>
          <w:rFonts w:ascii="Calibri" w:hAnsi="Calibri" w:cs="Times"/>
        </w:rPr>
        <w:t xml:space="preserve"> protocol described by </w:t>
      </w:r>
      <w:commentRangeStart w:id="7"/>
      <w:r w:rsidR="00B70C48" w:rsidRPr="00681E0B">
        <w:rPr>
          <w:rFonts w:ascii="Calibri" w:hAnsi="Calibri" w:cs="Times"/>
        </w:rPr>
        <w:t xml:space="preserve">Clark </w:t>
      </w:r>
      <w:r w:rsidR="00B70C48" w:rsidRPr="00681E0B">
        <w:rPr>
          <w:rFonts w:ascii="Calibri" w:hAnsi="Calibri" w:cs="Times"/>
          <w:i/>
        </w:rPr>
        <w:t>et al</w:t>
      </w:r>
      <w:r w:rsidR="00B70C48" w:rsidRPr="00681E0B">
        <w:rPr>
          <w:rFonts w:ascii="Calibri" w:hAnsi="Calibri" w:cs="Times"/>
        </w:rPr>
        <w:t>.</w:t>
      </w:r>
      <w:commentRangeEnd w:id="7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7"/>
      </w:r>
      <w:r w:rsidR="00B70C48" w:rsidRPr="00681E0B">
        <w:rPr>
          <w:rFonts w:ascii="Calibri" w:hAnsi="Calibri" w:cs="Times"/>
        </w:rPr>
        <w:t xml:space="preserve"> The pose ranked second using the Induced Fit Docking score cam</w:t>
      </w:r>
      <w:r w:rsidR="009C030E" w:rsidRPr="00681E0B">
        <w:rPr>
          <w:rFonts w:ascii="Calibri" w:hAnsi="Calibri" w:cs="Times"/>
        </w:rPr>
        <w:t xml:space="preserve">e out best. This receptor configuration was furthermore validated </w:t>
      </w:r>
      <w:r w:rsidR="00AF66DF" w:rsidRPr="00681E0B">
        <w:rPr>
          <w:rFonts w:ascii="Calibri" w:hAnsi="Calibri" w:cs="Times"/>
        </w:rPr>
        <w:t>towards</w:t>
      </w:r>
      <w:r w:rsidR="009C030E" w:rsidRPr="00681E0B">
        <w:rPr>
          <w:rFonts w:ascii="Calibri" w:hAnsi="Calibri" w:cs="Times"/>
        </w:rPr>
        <w:t xml:space="preserve"> a virtual screening using </w:t>
      </w:r>
      <w:r w:rsidR="00E623C9" w:rsidRPr="00681E0B">
        <w:rPr>
          <w:rFonts w:ascii="Calibri" w:hAnsi="Calibri" w:cs="Times"/>
        </w:rPr>
        <w:t xml:space="preserve">a Glide SP docking of known actives and </w:t>
      </w:r>
      <w:proofErr w:type="spellStart"/>
      <w:r w:rsidR="00E623C9" w:rsidRPr="00681E0B">
        <w:rPr>
          <w:rFonts w:ascii="Calibri" w:hAnsi="Calibri" w:cs="Times"/>
        </w:rPr>
        <w:t>inactives</w:t>
      </w:r>
      <w:proofErr w:type="spellEnd"/>
      <w:r w:rsidR="00E623C9" w:rsidRPr="00681E0B">
        <w:rPr>
          <w:rFonts w:ascii="Calibri" w:hAnsi="Calibri" w:cs="Times"/>
        </w:rPr>
        <w:t>.</w:t>
      </w:r>
      <w:r w:rsidR="00EE33E2" w:rsidRPr="00681E0B">
        <w:rPr>
          <w:rFonts w:ascii="Calibri" w:hAnsi="Calibri" w:cs="Times"/>
        </w:rPr>
        <w:t xml:space="preserve"> Furthermore, a </w:t>
      </w:r>
      <w:commentRangeStart w:id="8"/>
      <w:proofErr w:type="spellStart"/>
      <w:r w:rsidR="00EE33E2" w:rsidRPr="00681E0B">
        <w:rPr>
          <w:rFonts w:ascii="Calibri" w:hAnsi="Calibri" w:cs="Times"/>
        </w:rPr>
        <w:t>WaterMap</w:t>
      </w:r>
      <w:commentRangeEnd w:id="8"/>
      <w:proofErr w:type="spellEnd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8"/>
      </w:r>
      <w:r w:rsidR="00EE33E2" w:rsidRPr="00681E0B">
        <w:rPr>
          <w:rFonts w:ascii="Calibri" w:hAnsi="Calibri" w:cs="Times"/>
        </w:rPr>
        <w:t xml:space="preserve"> calculation was done for this receptor.</w:t>
      </w:r>
    </w:p>
    <w:p w14:paraId="50C8A33F" w14:textId="7DF9E255" w:rsidR="00E92736" w:rsidRPr="00681E0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>The virtual screening was</w:t>
      </w:r>
      <w:r w:rsidR="00AF66DF" w:rsidRPr="00681E0B">
        <w:rPr>
          <w:rFonts w:ascii="Calibri" w:hAnsi="Calibri" w:cs="Times"/>
        </w:rPr>
        <w:t xml:space="preserve"> then</w:t>
      </w:r>
      <w:r w:rsidRPr="00681E0B">
        <w:rPr>
          <w:rFonts w:ascii="Calibri" w:hAnsi="Calibri" w:cs="Times"/>
        </w:rPr>
        <w:t xml:space="preserve"> preformed </w:t>
      </w:r>
      <w:r w:rsidR="00AF66DF" w:rsidRPr="00681E0B">
        <w:rPr>
          <w:rFonts w:ascii="Calibri" w:hAnsi="Calibri" w:cs="Times"/>
        </w:rPr>
        <w:t xml:space="preserve">with this receptor conformation </w:t>
      </w:r>
      <w:r w:rsidRPr="00681E0B">
        <w:rPr>
          <w:rFonts w:ascii="Calibri" w:hAnsi="Calibri" w:cs="Times"/>
        </w:rPr>
        <w:t xml:space="preserve">using Glide SP by docking the March 2016 collection of the </w:t>
      </w:r>
      <w:r w:rsidR="007F36B2" w:rsidRPr="00681E0B">
        <w:rPr>
          <w:rFonts w:ascii="Calibri" w:hAnsi="Calibri" w:cs="Times"/>
        </w:rPr>
        <w:t>eM</w:t>
      </w:r>
      <w:r w:rsidRPr="00681E0B">
        <w:rPr>
          <w:rFonts w:ascii="Calibri" w:hAnsi="Calibri" w:cs="Times"/>
        </w:rPr>
        <w:t>olecules dataset. All</w:t>
      </w:r>
      <w:r w:rsidR="00E92736" w:rsidRPr="00681E0B">
        <w:rPr>
          <w:rFonts w:ascii="Calibri" w:hAnsi="Calibri" w:cs="Times"/>
        </w:rPr>
        <w:t xml:space="preserve"> ligand structures were prepared with </w:t>
      </w:r>
      <w:commentRangeStart w:id="9"/>
      <w:proofErr w:type="spellStart"/>
      <w:r w:rsidR="00E92736" w:rsidRPr="00681E0B">
        <w:rPr>
          <w:rFonts w:ascii="Calibri" w:hAnsi="Calibri" w:cs="Times"/>
        </w:rPr>
        <w:t>LigPrep</w:t>
      </w:r>
      <w:commentRangeEnd w:id="9"/>
      <w:proofErr w:type="spellEnd"/>
      <w:r w:rsidR="00E92736" w:rsidRPr="00681E0B">
        <w:rPr>
          <w:rStyle w:val="CommentReference"/>
          <w:rFonts w:ascii="Calibri" w:hAnsi="Calibri"/>
          <w:sz w:val="24"/>
          <w:szCs w:val="24"/>
        </w:rPr>
        <w:commentReference w:id="9"/>
      </w:r>
      <w:r w:rsidR="00E92736" w:rsidRPr="00681E0B">
        <w:rPr>
          <w:rFonts w:ascii="Calibri" w:hAnsi="Calibri" w:cs="Times"/>
          <w:color w:val="0300FF"/>
          <w:position w:val="10"/>
        </w:rPr>
        <w:t xml:space="preserve"> </w:t>
      </w:r>
      <w:r w:rsidR="00E92736" w:rsidRPr="00681E0B">
        <w:rPr>
          <w:rFonts w:ascii="Calibri" w:hAnsi="Calibri" w:cs="Times"/>
        </w:rPr>
        <w:t xml:space="preserve">including a minimization with the </w:t>
      </w:r>
      <w:commentRangeStart w:id="10"/>
      <w:r w:rsidR="00E92736" w:rsidRPr="00681E0B">
        <w:rPr>
          <w:rFonts w:ascii="Calibri" w:hAnsi="Calibri" w:cs="Times"/>
        </w:rPr>
        <w:t>OPLS3 force field</w:t>
      </w:r>
      <w:commentRangeEnd w:id="10"/>
      <w:r w:rsidR="00AB7D18" w:rsidRPr="00681E0B">
        <w:rPr>
          <w:rStyle w:val="CommentReference"/>
          <w:rFonts w:ascii="Calibri" w:hAnsi="Calibri"/>
          <w:sz w:val="24"/>
          <w:szCs w:val="24"/>
        </w:rPr>
        <w:commentReference w:id="10"/>
      </w:r>
      <w:r w:rsidR="00E92736" w:rsidRPr="00681E0B">
        <w:rPr>
          <w:rFonts w:ascii="Calibri" w:hAnsi="Calibri" w:cs="Times"/>
        </w:rPr>
        <w:t>.</w:t>
      </w:r>
      <w:r w:rsidR="00452B6D">
        <w:rPr>
          <w:rFonts w:ascii="Calibri" w:hAnsi="Calibri" w:cs="Times"/>
        </w:rPr>
        <w:t xml:space="preserve"> </w:t>
      </w:r>
      <w:r w:rsidR="00E92736" w:rsidRPr="00681E0B">
        <w:rPr>
          <w:rFonts w:ascii="Calibri" w:hAnsi="Calibri" w:cs="Times"/>
        </w:rPr>
        <w:t xml:space="preserve">One low energy ring conformation per compound was generated. Ionization states and tautomer forms were enumerated at pH 7.0 ± 2.0 with </w:t>
      </w:r>
      <w:commentRangeStart w:id="11"/>
      <w:proofErr w:type="spellStart"/>
      <w:r w:rsidR="00E92736" w:rsidRPr="00681E0B">
        <w:rPr>
          <w:rFonts w:ascii="Calibri" w:hAnsi="Calibri" w:cs="Times"/>
        </w:rPr>
        <w:t>Epik</w:t>
      </w:r>
      <w:proofErr w:type="spellEnd"/>
      <w:r w:rsidR="00E92736" w:rsidRPr="00681E0B">
        <w:rPr>
          <w:rFonts w:ascii="Calibri" w:hAnsi="Calibri" w:cs="Times"/>
        </w:rPr>
        <w:t>.</w:t>
      </w:r>
      <w:commentRangeEnd w:id="11"/>
      <w:r w:rsidR="00E92736" w:rsidRPr="00681E0B">
        <w:rPr>
          <w:rStyle w:val="CommentReference"/>
          <w:rFonts w:ascii="Calibri" w:hAnsi="Calibri"/>
          <w:sz w:val="24"/>
          <w:szCs w:val="24"/>
        </w:rPr>
        <w:commentReference w:id="11"/>
      </w:r>
      <w:r w:rsidR="00E92736" w:rsidRPr="00681E0B">
        <w:rPr>
          <w:rFonts w:ascii="Calibri" w:hAnsi="Calibri" w:cs="Times"/>
          <w:color w:val="0300FF"/>
          <w:position w:val="10"/>
        </w:rPr>
        <w:t xml:space="preserve"> </w:t>
      </w:r>
    </w:p>
    <w:p w14:paraId="532F4418" w14:textId="41D64DBB" w:rsidR="00814B72" w:rsidRPr="00681E0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proofErr w:type="gramStart"/>
      <w:r w:rsidRPr="00681E0B">
        <w:rPr>
          <w:rFonts w:ascii="Calibri" w:hAnsi="Calibri" w:cs="Times"/>
        </w:rPr>
        <w:t xml:space="preserve">The top 5000 hits from virtual screening were filtered by applying filters according to </w:t>
      </w:r>
      <w:commentRangeStart w:id="12"/>
      <w:r w:rsidRPr="00681E0B">
        <w:rPr>
          <w:rFonts w:ascii="Calibri" w:hAnsi="Calibri" w:cs="Times"/>
        </w:rPr>
        <w:t>Lipinski</w:t>
      </w:r>
      <w:r w:rsidR="0091111F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>s rule of five</w:t>
      </w:r>
      <w:commentRangeEnd w:id="12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12"/>
      </w:r>
      <w:r w:rsidRPr="00681E0B">
        <w:rPr>
          <w:rFonts w:ascii="Calibri" w:hAnsi="Calibri" w:cs="Times"/>
        </w:rPr>
        <w:t xml:space="preserve">, flagging </w:t>
      </w:r>
      <w:commentRangeStart w:id="13"/>
      <w:r w:rsidRPr="00681E0B">
        <w:rPr>
          <w:rFonts w:ascii="Calibri" w:hAnsi="Calibri" w:cs="Times"/>
        </w:rPr>
        <w:t xml:space="preserve">REOS </w:t>
      </w:r>
      <w:commentRangeEnd w:id="13"/>
      <w:r w:rsidR="001A1F07" w:rsidRPr="00681E0B">
        <w:rPr>
          <w:rStyle w:val="CommentReference"/>
          <w:rFonts w:ascii="Calibri" w:hAnsi="Calibri"/>
          <w:sz w:val="24"/>
          <w:szCs w:val="24"/>
        </w:rPr>
        <w:commentReference w:id="13"/>
      </w:r>
      <w:r w:rsidRPr="00681E0B">
        <w:rPr>
          <w:rFonts w:ascii="Calibri" w:hAnsi="Calibri" w:cs="Times"/>
        </w:rPr>
        <w:t xml:space="preserve">and </w:t>
      </w:r>
      <w:commentRangeStart w:id="14"/>
      <w:r w:rsidRPr="00681E0B">
        <w:rPr>
          <w:rFonts w:ascii="Calibri" w:hAnsi="Calibri" w:cs="Times"/>
        </w:rPr>
        <w:t>PAINS</w:t>
      </w:r>
      <w:commentRangeEnd w:id="14"/>
      <w:proofErr w:type="gramEnd"/>
      <w:r w:rsidR="00B31395" w:rsidRPr="00681E0B">
        <w:rPr>
          <w:rStyle w:val="CommentReference"/>
          <w:rFonts w:ascii="Calibri" w:hAnsi="Calibri"/>
          <w:sz w:val="24"/>
          <w:szCs w:val="24"/>
        </w:rPr>
        <w:commentReference w:id="14"/>
      </w:r>
      <w:r w:rsidRPr="00681E0B">
        <w:rPr>
          <w:rFonts w:ascii="Calibri" w:hAnsi="Calibri" w:cs="Times"/>
        </w:rPr>
        <w:t xml:space="preserve">. </w:t>
      </w:r>
    </w:p>
    <w:p w14:paraId="52358F2C" w14:textId="5E242E86" w:rsidR="00814B72" w:rsidRPr="00452B6D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The </w:t>
      </w:r>
      <w:proofErr w:type="spellStart"/>
      <w:r w:rsidRPr="00681E0B">
        <w:rPr>
          <w:rFonts w:ascii="Calibri" w:hAnsi="Calibri" w:cs="Times"/>
        </w:rPr>
        <w:t>hitlist</w:t>
      </w:r>
      <w:proofErr w:type="spellEnd"/>
      <w:r w:rsidRPr="00681E0B">
        <w:rPr>
          <w:rFonts w:ascii="Calibri" w:hAnsi="Calibri" w:cs="Times"/>
        </w:rPr>
        <w:t xml:space="preserve"> was ranked in addition to the Glide SP </w:t>
      </w:r>
      <w:proofErr w:type="spellStart"/>
      <w:r w:rsidRPr="00681E0B">
        <w:rPr>
          <w:rFonts w:ascii="Calibri" w:hAnsi="Calibri" w:cs="Times"/>
        </w:rPr>
        <w:t>DockingScore</w:t>
      </w:r>
      <w:proofErr w:type="spellEnd"/>
      <w:r w:rsidRPr="00681E0B">
        <w:rPr>
          <w:rFonts w:ascii="Calibri" w:hAnsi="Calibri" w:cs="Times"/>
        </w:rPr>
        <w:t xml:space="preserve"> also by a Pareto ranking of </w:t>
      </w:r>
      <w:proofErr w:type="spellStart"/>
      <w:r w:rsidRPr="00681E0B">
        <w:rPr>
          <w:rFonts w:ascii="Calibri" w:hAnsi="Calibri" w:cs="Times"/>
        </w:rPr>
        <w:t>DockingScore</w:t>
      </w:r>
      <w:proofErr w:type="spellEnd"/>
      <w:r w:rsidRPr="00681E0B">
        <w:rPr>
          <w:rFonts w:ascii="Calibri" w:hAnsi="Calibri" w:cs="Times"/>
        </w:rPr>
        <w:t xml:space="preserve"> and number of </w:t>
      </w:r>
      <w:proofErr w:type="spellStart"/>
      <w:r w:rsidRPr="00681E0B">
        <w:rPr>
          <w:rFonts w:ascii="Calibri" w:hAnsi="Calibri" w:cs="Times"/>
        </w:rPr>
        <w:t>WaterMap</w:t>
      </w:r>
      <w:proofErr w:type="spellEnd"/>
      <w:r w:rsidRPr="00681E0B">
        <w:rPr>
          <w:rFonts w:ascii="Calibri" w:hAnsi="Calibri" w:cs="Times"/>
        </w:rPr>
        <w:t xml:space="preserve"> hydration sites with </w:t>
      </w:r>
      <w:r w:rsidRPr="00681E0B">
        <w:rPr>
          <w:rFonts w:ascii="Calibri" w:hAnsi="Calibri" w:cs="Times"/>
        </w:rPr>
        <w:sym w:font="Symbol" w:char="F044"/>
      </w:r>
      <w:r w:rsidRPr="00681E0B">
        <w:rPr>
          <w:rFonts w:ascii="Calibri" w:hAnsi="Calibri" w:cs="Times"/>
          <w:i/>
        </w:rPr>
        <w:t>G</w:t>
      </w:r>
      <w:r w:rsidRPr="00681E0B">
        <w:rPr>
          <w:rFonts w:ascii="Calibri" w:hAnsi="Calibri" w:cs="Times"/>
        </w:rPr>
        <w:t xml:space="preserve"> &gt; 2 kcal/</w:t>
      </w:r>
      <w:proofErr w:type="spellStart"/>
      <w:r w:rsidRPr="00681E0B">
        <w:rPr>
          <w:rFonts w:ascii="Calibri" w:hAnsi="Calibri" w:cs="Times"/>
        </w:rPr>
        <w:t>mol</w:t>
      </w:r>
      <w:proofErr w:type="spellEnd"/>
      <w:r w:rsidRPr="00681E0B">
        <w:rPr>
          <w:rFonts w:ascii="Calibri" w:hAnsi="Calibri" w:cs="Times"/>
        </w:rPr>
        <w:t xml:space="preserve"> which overlap with the ligand pose. The top 200 ranked hits from both lists were combined. </w:t>
      </w:r>
      <w:r w:rsidR="00EB3D2D" w:rsidRPr="00681E0B">
        <w:rPr>
          <w:rFonts w:ascii="Calibri" w:hAnsi="Calibri" w:cs="Times"/>
        </w:rPr>
        <w:t xml:space="preserve">Finally, a leader-follower clustering using </w:t>
      </w:r>
      <w:proofErr w:type="spellStart"/>
      <w:r w:rsidR="00EB3D2D" w:rsidRPr="00681E0B">
        <w:rPr>
          <w:rFonts w:ascii="Calibri" w:hAnsi="Calibri" w:cs="Times"/>
        </w:rPr>
        <w:t>dendridic</w:t>
      </w:r>
      <w:proofErr w:type="spellEnd"/>
      <w:r w:rsidR="00EB3D2D" w:rsidRPr="00681E0B">
        <w:rPr>
          <w:rFonts w:ascii="Calibri" w:hAnsi="Calibri" w:cs="Times"/>
        </w:rPr>
        <w:t xml:space="preserve"> fingerprints was performed using </w:t>
      </w:r>
      <w:commentRangeStart w:id="15"/>
      <w:r w:rsidR="00EB3D2D" w:rsidRPr="00681E0B">
        <w:rPr>
          <w:rFonts w:ascii="Calibri" w:hAnsi="Calibri" w:cs="Times"/>
        </w:rPr>
        <w:t xml:space="preserve">Canvas </w:t>
      </w:r>
      <w:commentRangeEnd w:id="15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15"/>
      </w:r>
      <w:r w:rsidR="00EB3D2D" w:rsidRPr="00681E0B">
        <w:rPr>
          <w:rFonts w:ascii="Calibri" w:hAnsi="Calibri" w:cs="Times"/>
        </w:rPr>
        <w:t>resulting in 243 unique cluster hits.</w:t>
      </w:r>
    </w:p>
    <w:p w14:paraId="1AC38C96" w14:textId="03D42950" w:rsidR="00452B6D" w:rsidRDefault="00452B6D">
      <w:pPr>
        <w:rPr>
          <w:rFonts w:ascii="Calibri" w:hAnsi="Calibri"/>
          <w:u w:val="single"/>
          <w:lang w:val="de-DE"/>
        </w:rPr>
      </w:pPr>
      <w:proofErr w:type="spellStart"/>
      <w:r w:rsidRPr="00452B6D">
        <w:rPr>
          <w:rFonts w:ascii="Calibri" w:hAnsi="Calibri"/>
          <w:u w:val="single"/>
          <w:lang w:val="de-DE"/>
        </w:rPr>
        <w:t>Induced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Fit Docking </w:t>
      </w:r>
      <w:proofErr w:type="spellStart"/>
      <w:r w:rsidRPr="00452B6D">
        <w:rPr>
          <w:rFonts w:ascii="Calibri" w:hAnsi="Calibri"/>
          <w:u w:val="single"/>
          <w:lang w:val="de-DE"/>
        </w:rPr>
        <w:t>of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Ro-A6 </w:t>
      </w:r>
      <w:proofErr w:type="spellStart"/>
      <w:r w:rsidRPr="00452B6D">
        <w:rPr>
          <w:rFonts w:ascii="Calibri" w:hAnsi="Calibri"/>
          <w:u w:val="single"/>
          <w:lang w:val="de-DE"/>
        </w:rPr>
        <w:t>and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</w:t>
      </w:r>
      <w:proofErr w:type="spellStart"/>
      <w:r w:rsidRPr="00452B6D">
        <w:rPr>
          <w:rFonts w:ascii="Calibri" w:hAnsi="Calibri"/>
          <w:u w:val="single"/>
          <w:lang w:val="de-DE"/>
        </w:rPr>
        <w:t>Ro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-OH </w:t>
      </w:r>
      <w:proofErr w:type="spellStart"/>
      <w:r w:rsidRPr="00452B6D">
        <w:rPr>
          <w:rFonts w:ascii="Calibri" w:hAnsi="Calibri"/>
          <w:u w:val="single"/>
          <w:lang w:val="de-DE"/>
        </w:rPr>
        <w:t>compounds</w:t>
      </w:r>
      <w:proofErr w:type="spellEnd"/>
    </w:p>
    <w:p w14:paraId="7D4196BC" w14:textId="77777777" w:rsidR="00452B6D" w:rsidRDefault="00452B6D">
      <w:pPr>
        <w:rPr>
          <w:rFonts w:ascii="Calibri" w:hAnsi="Calibri"/>
          <w:u w:val="single"/>
          <w:lang w:val="de-DE"/>
        </w:rPr>
      </w:pPr>
    </w:p>
    <w:p w14:paraId="58409EBC" w14:textId="660548F1" w:rsidR="00452B6D" w:rsidRDefault="00452B6D">
      <w:pPr>
        <w:rPr>
          <w:rFonts w:ascii="Calibri" w:hAnsi="Calibri"/>
          <w:lang w:val="de-DE"/>
        </w:rPr>
      </w:pPr>
      <w:proofErr w:type="spellStart"/>
      <w:r>
        <w:rPr>
          <w:rFonts w:ascii="Calibri" w:hAnsi="Calibri"/>
          <w:lang w:val="de-DE"/>
        </w:rPr>
        <w:t>Induced</w:t>
      </w:r>
      <w:proofErr w:type="spellEnd"/>
      <w:r>
        <w:rPr>
          <w:rFonts w:ascii="Calibri" w:hAnsi="Calibri"/>
          <w:lang w:val="de-DE"/>
        </w:rPr>
        <w:t xml:space="preserve"> Fit Docking was </w:t>
      </w:r>
      <w:proofErr w:type="spellStart"/>
      <w:r>
        <w:rPr>
          <w:rFonts w:ascii="Calibri" w:hAnsi="Calibri"/>
          <w:lang w:val="de-DE"/>
        </w:rPr>
        <w:t>performed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against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receptor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pose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from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selected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Ro</w:t>
      </w:r>
      <w:proofErr w:type="spellEnd"/>
      <w:r>
        <w:rPr>
          <w:rFonts w:ascii="Calibri" w:hAnsi="Calibri"/>
          <w:lang w:val="de-DE"/>
        </w:rPr>
        <w:t xml:space="preserve"> 08-2750 </w:t>
      </w:r>
      <w:proofErr w:type="spellStart"/>
      <w:r>
        <w:rPr>
          <w:rFonts w:ascii="Calibri" w:hAnsi="Calibri"/>
          <w:lang w:val="de-DE"/>
        </w:rPr>
        <w:t>pose</w:t>
      </w:r>
      <w:proofErr w:type="spellEnd"/>
      <w:r>
        <w:rPr>
          <w:rFonts w:ascii="Calibri" w:hAnsi="Calibri"/>
          <w:lang w:val="de-DE"/>
        </w:rPr>
        <w:t xml:space="preserve">, </w:t>
      </w:r>
      <w:proofErr w:type="spellStart"/>
      <w:r>
        <w:rPr>
          <w:rFonts w:ascii="Calibri" w:hAnsi="Calibri"/>
          <w:lang w:val="de-DE"/>
        </w:rPr>
        <w:t>using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Schödinger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molecular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modeling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suite</w:t>
      </w:r>
      <w:proofErr w:type="spellEnd"/>
      <w:r>
        <w:rPr>
          <w:rFonts w:ascii="Calibri" w:hAnsi="Calibri"/>
          <w:lang w:val="de-DE"/>
        </w:rPr>
        <w:t xml:space="preserve"> (</w:t>
      </w:r>
      <w:proofErr w:type="spellStart"/>
      <w:r>
        <w:rPr>
          <w:rFonts w:ascii="Calibri" w:hAnsi="Calibri"/>
          <w:lang w:val="de-DE"/>
        </w:rPr>
        <w:t>version</w:t>
      </w:r>
      <w:proofErr w:type="spellEnd"/>
      <w:r>
        <w:rPr>
          <w:rFonts w:ascii="Calibri" w:hAnsi="Calibri"/>
          <w:lang w:val="de-DE"/>
        </w:rPr>
        <w:t xml:space="preserve"> 2017-4). </w:t>
      </w:r>
      <w:proofErr w:type="spellStart"/>
      <w:r>
        <w:rPr>
          <w:rFonts w:ascii="Calibri" w:hAnsi="Calibri"/>
          <w:lang w:val="de-DE"/>
        </w:rPr>
        <w:t>Poses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for</w:t>
      </w:r>
      <w:proofErr w:type="spellEnd"/>
      <w:r>
        <w:rPr>
          <w:rFonts w:ascii="Calibri" w:hAnsi="Calibri"/>
          <w:lang w:val="de-DE"/>
        </w:rPr>
        <w:t xml:space="preserve"> Ro-A6 </w:t>
      </w:r>
      <w:proofErr w:type="spellStart"/>
      <w:r>
        <w:rPr>
          <w:rFonts w:ascii="Calibri" w:hAnsi="Calibri"/>
          <w:lang w:val="de-DE"/>
        </w:rPr>
        <w:t>and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Ro</w:t>
      </w:r>
      <w:proofErr w:type="spellEnd"/>
      <w:r>
        <w:rPr>
          <w:rFonts w:ascii="Calibri" w:hAnsi="Calibri"/>
          <w:lang w:val="de-DE"/>
        </w:rPr>
        <w:t xml:space="preserve">-OH </w:t>
      </w:r>
      <w:proofErr w:type="spellStart"/>
      <w:r>
        <w:rPr>
          <w:rFonts w:ascii="Calibri" w:hAnsi="Calibri"/>
          <w:lang w:val="de-DE"/>
        </w:rPr>
        <w:t>were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selected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that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most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closely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matched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Ro</w:t>
      </w:r>
      <w:proofErr w:type="spellEnd"/>
      <w:r>
        <w:rPr>
          <w:rFonts w:ascii="Calibri" w:hAnsi="Calibri"/>
          <w:lang w:val="de-DE"/>
        </w:rPr>
        <w:t xml:space="preserve"> 08-2750 </w:t>
      </w:r>
      <w:proofErr w:type="spellStart"/>
      <w:r>
        <w:rPr>
          <w:rFonts w:ascii="Calibri" w:hAnsi="Calibri"/>
          <w:lang w:val="de-DE"/>
        </w:rPr>
        <w:t>pose</w:t>
      </w:r>
      <w:proofErr w:type="spellEnd"/>
      <w:r>
        <w:rPr>
          <w:rFonts w:ascii="Calibri" w:hAnsi="Calibri"/>
          <w:lang w:val="de-DE"/>
        </w:rPr>
        <w:t xml:space="preserve">,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top </w:t>
      </w:r>
      <w:proofErr w:type="spellStart"/>
      <w:r>
        <w:rPr>
          <w:rFonts w:ascii="Calibri" w:hAnsi="Calibri"/>
          <w:lang w:val="de-DE"/>
        </w:rPr>
        <w:t>and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second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scored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poses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respectively</w:t>
      </w:r>
      <w:proofErr w:type="spellEnd"/>
      <w:r>
        <w:rPr>
          <w:rFonts w:ascii="Calibri" w:hAnsi="Calibri"/>
          <w:lang w:val="de-DE"/>
        </w:rPr>
        <w:t xml:space="preserve">.  </w:t>
      </w:r>
    </w:p>
    <w:p w14:paraId="73CC32CB" w14:textId="77777777" w:rsidR="00452B6D" w:rsidRDefault="00452B6D">
      <w:pPr>
        <w:rPr>
          <w:rFonts w:ascii="Calibri" w:hAnsi="Calibri"/>
          <w:lang w:val="de-DE"/>
        </w:rPr>
      </w:pPr>
    </w:p>
    <w:p w14:paraId="7BC58F80" w14:textId="651F2825" w:rsidR="00452B6D" w:rsidRDefault="00452B6D">
      <w:pPr>
        <w:rPr>
          <w:rFonts w:ascii="Calibri" w:hAnsi="Calibri"/>
          <w:u w:val="single"/>
          <w:lang w:val="de-DE"/>
        </w:rPr>
      </w:pPr>
      <w:proofErr w:type="spellStart"/>
      <w:r w:rsidRPr="00452B6D">
        <w:rPr>
          <w:rFonts w:ascii="Calibri" w:hAnsi="Calibri"/>
          <w:u w:val="single"/>
          <w:lang w:val="de-DE"/>
        </w:rPr>
        <w:lastRenderedPageBreak/>
        <w:t>Alchemical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Free </w:t>
      </w:r>
      <w:proofErr w:type="spellStart"/>
      <w:r w:rsidRPr="00452B6D">
        <w:rPr>
          <w:rFonts w:ascii="Calibri" w:hAnsi="Calibri"/>
          <w:u w:val="single"/>
          <w:lang w:val="de-DE"/>
        </w:rPr>
        <w:t>Energy</w:t>
      </w:r>
      <w:proofErr w:type="spellEnd"/>
      <w:r w:rsidRPr="00452B6D">
        <w:rPr>
          <w:rFonts w:ascii="Calibri" w:hAnsi="Calibri"/>
          <w:u w:val="single"/>
          <w:lang w:val="de-DE"/>
        </w:rPr>
        <w:t xml:space="preserve"> </w:t>
      </w:r>
      <w:proofErr w:type="spellStart"/>
      <w:r w:rsidRPr="00452B6D">
        <w:rPr>
          <w:rFonts w:ascii="Calibri" w:hAnsi="Calibri"/>
          <w:u w:val="single"/>
          <w:lang w:val="de-DE"/>
        </w:rPr>
        <w:t>Calculations</w:t>
      </w:r>
      <w:proofErr w:type="spellEnd"/>
    </w:p>
    <w:p w14:paraId="7753FD03" w14:textId="77777777" w:rsidR="00452B6D" w:rsidRDefault="00452B6D">
      <w:pPr>
        <w:rPr>
          <w:rFonts w:ascii="Calibri" w:hAnsi="Calibri"/>
          <w:u w:val="single"/>
          <w:lang w:val="de-DE"/>
        </w:rPr>
      </w:pPr>
    </w:p>
    <w:p w14:paraId="6C1E59AB" w14:textId="1F231EC5" w:rsidR="00452B6D" w:rsidRDefault="00452B6D">
      <w:pPr>
        <w:rPr>
          <w:rFonts w:ascii="Calibri" w:hAnsi="Calibri"/>
          <w:lang w:val="de-DE"/>
        </w:rPr>
      </w:pPr>
      <w:r>
        <w:rPr>
          <w:rFonts w:ascii="Calibri" w:hAnsi="Calibri"/>
          <w:i/>
          <w:lang w:val="de-DE"/>
        </w:rPr>
        <w:t xml:space="preserve">System </w:t>
      </w:r>
      <w:proofErr w:type="spellStart"/>
      <w:r>
        <w:rPr>
          <w:rFonts w:ascii="Calibri" w:hAnsi="Calibri"/>
          <w:i/>
          <w:lang w:val="de-DE"/>
        </w:rPr>
        <w:t>Preparation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i/>
          <w:lang w:val="de-DE"/>
        </w:rPr>
        <w:t>and</w:t>
      </w:r>
      <w:proofErr w:type="spellEnd"/>
      <w:r>
        <w:rPr>
          <w:rFonts w:ascii="Calibri" w:hAnsi="Calibri"/>
          <w:i/>
          <w:lang w:val="de-DE"/>
        </w:rPr>
        <w:t xml:space="preserve"> </w:t>
      </w:r>
      <w:proofErr w:type="spellStart"/>
      <w:r>
        <w:rPr>
          <w:rFonts w:ascii="Calibri" w:hAnsi="Calibri"/>
          <w:i/>
          <w:lang w:val="de-DE"/>
        </w:rPr>
        <w:t>modeling</w:t>
      </w:r>
      <w:proofErr w:type="spellEnd"/>
      <w:r>
        <w:rPr>
          <w:rFonts w:ascii="Calibri" w:hAnsi="Calibri"/>
          <w:lang w:val="de-DE"/>
        </w:rPr>
        <w:t xml:space="preserve">. The </w:t>
      </w:r>
      <w:proofErr w:type="spellStart"/>
      <w:r>
        <w:rPr>
          <w:rFonts w:ascii="Calibri" w:hAnsi="Calibri"/>
          <w:lang w:val="de-DE"/>
        </w:rPr>
        <w:t>systems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prepared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according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to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above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protocol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were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used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as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input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for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these</w:t>
      </w:r>
      <w:proofErr w:type="spell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calculations</w:t>
      </w:r>
      <w:proofErr w:type="spellEnd"/>
      <w:r>
        <w:rPr>
          <w:rFonts w:ascii="Calibri" w:hAnsi="Calibri"/>
          <w:lang w:val="de-DE"/>
        </w:rPr>
        <w:t xml:space="preserve">. </w:t>
      </w:r>
    </w:p>
    <w:p w14:paraId="7B4EF53D" w14:textId="77777777" w:rsidR="00452B6D" w:rsidRDefault="00452B6D">
      <w:pPr>
        <w:rPr>
          <w:rFonts w:ascii="Calibri" w:hAnsi="Calibri"/>
          <w:lang w:val="de-DE"/>
        </w:rPr>
      </w:pPr>
    </w:p>
    <w:p w14:paraId="21603DEA" w14:textId="766CDD86" w:rsidR="00452B6D" w:rsidRDefault="00452B6D">
      <w:proofErr w:type="spellStart"/>
      <w:r>
        <w:rPr>
          <w:rFonts w:ascii="Calibri" w:hAnsi="Calibri"/>
          <w:i/>
          <w:lang w:val="de-DE"/>
        </w:rPr>
        <w:t>Parameterization</w:t>
      </w:r>
      <w:proofErr w:type="spellEnd"/>
      <w:r>
        <w:rPr>
          <w:rFonts w:ascii="Calibri" w:hAnsi="Calibri"/>
          <w:i/>
          <w:lang w:val="de-DE"/>
        </w:rPr>
        <w:t xml:space="preserve">. </w:t>
      </w:r>
      <w:r>
        <w:t xml:space="preserve">An </w:t>
      </w:r>
      <w:proofErr w:type="spellStart"/>
      <w:r>
        <w:t>OpenMM</w:t>
      </w:r>
      <w:proofErr w:type="spellEnd"/>
      <w:r>
        <w:t xml:space="preserve"> </w:t>
      </w:r>
      <w:proofErr w:type="spellStart"/>
      <w:r w:rsidRPr="00575F5E">
        <w:rPr>
          <w:rFonts w:ascii="Courier" w:hAnsi="Courier"/>
        </w:rPr>
        <w:t>ForceField</w:t>
      </w:r>
      <w:proofErr w:type="spellEnd"/>
      <w:r>
        <w:t xml:space="preserve"> was instantiated using AMBER14SB force field parameters for the protein and TIP3P water model. The ligand was assigned charges using the Am1-Bcc implementation in </w:t>
      </w:r>
      <w:proofErr w:type="spellStart"/>
      <w:r>
        <w:t>OpenEye</w:t>
      </w:r>
      <w:proofErr w:type="spellEnd"/>
      <w:r>
        <w:t xml:space="preserve"> and </w:t>
      </w:r>
      <w:proofErr w:type="spellStart"/>
      <w:r>
        <w:t>parametrized</w:t>
      </w:r>
      <w:proofErr w:type="spellEnd"/>
      <w:r>
        <w:t xml:space="preserve"> in the Gaff forcefield. </w:t>
      </w:r>
    </w:p>
    <w:p w14:paraId="5EA321FF" w14:textId="77777777" w:rsidR="00055D0F" w:rsidRDefault="00055D0F">
      <w:pPr>
        <w:rPr>
          <w:i/>
        </w:rPr>
      </w:pPr>
    </w:p>
    <w:p w14:paraId="497B4741" w14:textId="726D1A9E" w:rsidR="00452B6D" w:rsidRPr="007B1C46" w:rsidRDefault="00055D0F">
      <w:r>
        <w:rPr>
          <w:i/>
        </w:rPr>
        <w:t xml:space="preserve">Minimization. </w:t>
      </w:r>
    </w:p>
    <w:p w14:paraId="5CEC5B08" w14:textId="77777777" w:rsidR="00055D0F" w:rsidRPr="00055D0F" w:rsidRDefault="00055D0F">
      <w:pPr>
        <w:rPr>
          <w:i/>
        </w:rPr>
      </w:pPr>
    </w:p>
    <w:p w14:paraId="19695FE8" w14:textId="55E568A5" w:rsidR="00452B6D" w:rsidRPr="00452B6D" w:rsidRDefault="00452B6D">
      <w:pPr>
        <w:rPr>
          <w:rFonts w:ascii="Calibri" w:hAnsi="Calibri"/>
          <w:lang w:val="de-DE"/>
        </w:rPr>
      </w:pPr>
      <w:r>
        <w:rPr>
          <w:i/>
        </w:rPr>
        <w:t xml:space="preserve">Production Simulation. </w:t>
      </w:r>
      <w:r w:rsidR="00055D0F">
        <w:t xml:space="preserve">The ligand was restrained using a Harmonic restraint centered on the following residues in the receptor: 2, 4, 46, 76, 78, and 80. </w:t>
      </w:r>
      <w:r>
        <w:t xml:space="preserve">The calculation was performed using an explicit PME solvent, with a </w:t>
      </w:r>
      <w:proofErr w:type="spellStart"/>
      <w:r>
        <w:t>nonbonded</w:t>
      </w:r>
      <w:proofErr w:type="spellEnd"/>
      <w:r>
        <w:t xml:space="preserve"> forces cutoff using a 9Å cutoff and neutralizing </w:t>
      </w:r>
      <w:proofErr w:type="spellStart"/>
      <w:r>
        <w:t>NaCl</w:t>
      </w:r>
      <w:proofErr w:type="spellEnd"/>
      <w:r>
        <w:t>. The</w:t>
      </w:r>
      <w:r w:rsidR="00055D0F">
        <w:t xml:space="preserve"> calculation was carried out at 300K, 1 </w:t>
      </w:r>
      <w:proofErr w:type="spellStart"/>
      <w:r w:rsidR="00055D0F">
        <w:t>atm</w:t>
      </w:r>
      <w:proofErr w:type="spellEnd"/>
      <w:r w:rsidR="00055D0F">
        <w:t xml:space="preserve"> pressure and using a 2.0 </w:t>
      </w:r>
      <w:proofErr w:type="spellStart"/>
      <w:r w:rsidR="00055D0F">
        <w:t>fs</w:t>
      </w:r>
      <w:proofErr w:type="spellEnd"/>
      <w:r w:rsidR="00055D0F">
        <w:t xml:space="preserve"> </w:t>
      </w:r>
      <w:proofErr w:type="spellStart"/>
      <w:r w:rsidR="00055D0F">
        <w:t>timestep</w:t>
      </w:r>
      <w:proofErr w:type="spellEnd"/>
      <w:r w:rsidR="00055D0F">
        <w:t xml:space="preserve">. Ro 08-2750 and Ro A6 were run for 10000 iterations with 2500 </w:t>
      </w:r>
      <w:proofErr w:type="spellStart"/>
      <w:r w:rsidR="00055D0F">
        <w:t>timesteps</w:t>
      </w:r>
      <w:proofErr w:type="spellEnd"/>
      <w:r w:rsidR="00055D0F">
        <w:t xml:space="preserve"> per iteration, while Ro-OH was run for 15000 iterations with 2500 </w:t>
      </w:r>
      <w:proofErr w:type="spellStart"/>
      <w:r w:rsidR="00055D0F">
        <w:t>timesteps</w:t>
      </w:r>
      <w:proofErr w:type="spellEnd"/>
      <w:r w:rsidR="00055D0F">
        <w:t xml:space="preserve"> per iteration. The alchemical pathway was automatically determined for each compound using the YANK </w:t>
      </w:r>
      <w:proofErr w:type="spellStart"/>
      <w:r w:rsidR="00055D0F">
        <w:t>autoprotocol</w:t>
      </w:r>
      <w:proofErr w:type="spellEnd"/>
      <w:r w:rsidR="00055D0F">
        <w:t xml:space="preserve"> feature. </w:t>
      </w:r>
      <w:bookmarkStart w:id="16" w:name="_GoBack"/>
      <w:bookmarkEnd w:id="16"/>
    </w:p>
    <w:p w14:paraId="2D19A2CC" w14:textId="77777777" w:rsidR="00452B6D" w:rsidRDefault="00452B6D">
      <w:pPr>
        <w:rPr>
          <w:rFonts w:ascii="Calibri" w:hAnsi="Calibri"/>
          <w:lang w:val="de-DE"/>
        </w:rPr>
      </w:pPr>
    </w:p>
    <w:p w14:paraId="4B8736F6" w14:textId="77777777" w:rsidR="00452B6D" w:rsidRDefault="00452B6D">
      <w:pPr>
        <w:rPr>
          <w:rFonts w:ascii="Calibri" w:hAnsi="Calibri"/>
          <w:lang w:val="de-DE"/>
        </w:rPr>
      </w:pPr>
    </w:p>
    <w:p w14:paraId="1D5466D1" w14:textId="77777777" w:rsidR="00452B6D" w:rsidRDefault="00452B6D">
      <w:pPr>
        <w:rPr>
          <w:rFonts w:ascii="Calibri" w:hAnsi="Calibri"/>
          <w:lang w:val="de-DE"/>
        </w:rPr>
      </w:pPr>
    </w:p>
    <w:p w14:paraId="7621C8CA" w14:textId="47EA0DF5" w:rsidR="00452B6D" w:rsidRPr="00681E0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lang w:val="de-DE"/>
        </w:rPr>
      </w:pPr>
      <w:proofErr w:type="spellStart"/>
      <w:r w:rsidRPr="00681E0B">
        <w:rPr>
          <w:rFonts w:ascii="Calibri" w:hAnsi="Calibri" w:cs="Times"/>
          <w:lang w:val="de-DE"/>
        </w:rPr>
        <w:t>Author</w:t>
      </w:r>
      <w:proofErr w:type="spellEnd"/>
      <w:r w:rsidRPr="00681E0B">
        <w:rPr>
          <w:rFonts w:ascii="Calibri" w:hAnsi="Calibri" w:cs="Times"/>
          <w:lang w:val="de-DE"/>
        </w:rPr>
        <w:t xml:space="preserve"> </w:t>
      </w:r>
      <w:proofErr w:type="spellStart"/>
      <w:r w:rsidRPr="00681E0B">
        <w:rPr>
          <w:rFonts w:ascii="Calibri" w:hAnsi="Calibri" w:cs="Times"/>
          <w:lang w:val="de-DE"/>
        </w:rPr>
        <w:t>affiliation</w:t>
      </w:r>
      <w:r>
        <w:rPr>
          <w:rFonts w:ascii="Calibri" w:hAnsi="Calibri" w:cs="Times"/>
          <w:lang w:val="de-DE"/>
        </w:rPr>
        <w:t>s</w:t>
      </w:r>
      <w:proofErr w:type="spellEnd"/>
      <w:r w:rsidRPr="00681E0B">
        <w:rPr>
          <w:rFonts w:ascii="Calibri" w:hAnsi="Calibri" w:cs="Times"/>
          <w:lang w:val="de-DE"/>
        </w:rPr>
        <w:t>:</w:t>
      </w:r>
    </w:p>
    <w:p w14:paraId="764DDC9D" w14:textId="24155E2F" w:rsidR="00452B6D" w:rsidRPr="00452B6D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/>
          <w:lang w:val="de-DE"/>
        </w:rPr>
      </w:pPr>
      <w:r w:rsidRPr="00681E0B">
        <w:rPr>
          <w:rFonts w:ascii="Calibri" w:hAnsi="Calibri"/>
          <w:lang w:val="de-DE"/>
        </w:rPr>
        <w:t xml:space="preserve">Daniel </w:t>
      </w:r>
      <w:proofErr w:type="spellStart"/>
      <w:r w:rsidRPr="00681E0B">
        <w:rPr>
          <w:rFonts w:ascii="Calibri" w:hAnsi="Calibri"/>
          <w:lang w:val="de-DE"/>
        </w:rPr>
        <w:t>Cappel</w:t>
      </w:r>
      <w:proofErr w:type="spellEnd"/>
      <w:r>
        <w:rPr>
          <w:rFonts w:ascii="Calibri" w:hAnsi="Calibri"/>
          <w:lang w:val="de-DE"/>
        </w:rPr>
        <w:t xml:space="preserve">: </w:t>
      </w:r>
      <w:proofErr w:type="spellStart"/>
      <w:r w:rsidRPr="00681E0B">
        <w:rPr>
          <w:rFonts w:ascii="Calibri" w:hAnsi="Calibri"/>
          <w:lang w:val="de-DE"/>
        </w:rPr>
        <w:t>Schrödinger</w:t>
      </w:r>
      <w:proofErr w:type="spellEnd"/>
      <w:r w:rsidRPr="00681E0B">
        <w:rPr>
          <w:rFonts w:ascii="Calibri" w:hAnsi="Calibri"/>
          <w:lang w:val="de-DE"/>
        </w:rPr>
        <w:t xml:space="preserve"> GmbH, Dynamostraße 13, 68165 Mannheim, Germany</w:t>
      </w:r>
    </w:p>
    <w:p w14:paraId="107D82C6" w14:textId="77777777" w:rsidR="00055D0F" w:rsidRDefault="00055D0F" w:rsidP="00055D0F">
      <w:pPr>
        <w:spacing w:line="480" w:lineRule="auto"/>
        <w:rPr>
          <w:rFonts w:ascii="Calibri" w:hAnsi="Calibri"/>
          <w:lang w:val="de-DE"/>
        </w:rPr>
      </w:pPr>
    </w:p>
    <w:p w14:paraId="00173A10" w14:textId="5FE287B8" w:rsidR="00055D0F" w:rsidRPr="00055D0F" w:rsidRDefault="00055D0F" w:rsidP="00055D0F">
      <w:pPr>
        <w:spacing w:line="480" w:lineRule="auto"/>
        <w:rPr>
          <w:rFonts w:ascii="Arial" w:hAnsi="Arial" w:cs="Arial"/>
          <w:bCs/>
        </w:rPr>
      </w:pPr>
      <w:r>
        <w:rPr>
          <w:rFonts w:ascii="Calibri" w:hAnsi="Calibri"/>
          <w:lang w:val="de-DE"/>
        </w:rPr>
        <w:t xml:space="preserve">Steven K. Albanese: </w:t>
      </w:r>
      <w:r>
        <w:rPr>
          <w:rFonts w:ascii="Arial" w:hAnsi="Arial" w:cs="Arial"/>
          <w:bCs/>
        </w:rPr>
        <w:t>Computational and Systems Biology Program, Sloan Kettering Institute, Memorial Sloan Kettering Cancer Center, New York, New York, USA</w:t>
      </w:r>
      <w:r>
        <w:rPr>
          <w:rFonts w:ascii="Arial" w:hAnsi="Arial" w:cs="Arial"/>
          <w:bCs/>
        </w:rPr>
        <w:t xml:space="preserve">, </w:t>
      </w:r>
      <w:r w:rsidRPr="00940EF5">
        <w:rPr>
          <w:rFonts w:ascii="Arial" w:eastAsia="Times New Roman" w:hAnsi="Arial" w:cs="Arial"/>
          <w:color w:val="222222"/>
          <w:shd w:val="clear" w:color="auto" w:fill="FFFFFF"/>
        </w:rPr>
        <w:t>Gerstner Sloan Kettering Graduate School, Memorial Sloan Kettering Cancer Center, New York, NY 10065</w:t>
      </w:r>
    </w:p>
    <w:p w14:paraId="49F92589" w14:textId="335C248E" w:rsidR="00452B6D" w:rsidRPr="00452B6D" w:rsidRDefault="00452B6D">
      <w:pPr>
        <w:rPr>
          <w:rFonts w:ascii="Calibri" w:hAnsi="Calibri"/>
          <w:lang w:val="de-DE"/>
        </w:rPr>
      </w:pPr>
    </w:p>
    <w:sectPr w:rsidR="00452B6D" w:rsidRPr="00452B6D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452B6D" w:rsidRPr="00286EF8" w:rsidRDefault="00452B6D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452B6D" w:rsidRDefault="00452B6D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452B6D" w:rsidRPr="00286EF8" w:rsidRDefault="00452B6D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452B6D" w:rsidRPr="00AF66DF" w:rsidRDefault="00452B6D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452B6D" w:rsidRPr="00AF66DF" w:rsidRDefault="00452B6D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452B6D" w:rsidRDefault="00452B6D">
      <w:pPr>
        <w:pStyle w:val="CommentText"/>
      </w:pPr>
    </w:p>
  </w:comment>
  <w:comment w:id="4" w:author="Daniel Cappel" w:date="2017-03-15T12:26:00Z" w:initials="DC">
    <w:p w14:paraId="41679B80" w14:textId="77777777" w:rsidR="00452B6D" w:rsidRPr="00AF66DF" w:rsidRDefault="00452B6D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452B6D" w:rsidRPr="00AF66DF" w:rsidRDefault="00452B6D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452B6D" w:rsidRDefault="00452B6D">
      <w:pPr>
        <w:pStyle w:val="CommentText"/>
      </w:pPr>
    </w:p>
  </w:comment>
  <w:comment w:id="5" w:author="Daniel Cappel" w:date="2017-03-15T12:23:00Z" w:initials="DC">
    <w:p w14:paraId="62E943E8" w14:textId="2B233120" w:rsidR="00452B6D" w:rsidRDefault="00452B6D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452B6D" w:rsidRPr="00AF66DF" w:rsidRDefault="00452B6D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452B6D" w:rsidRDefault="00452B6D">
      <w:pPr>
        <w:pStyle w:val="CommentText"/>
      </w:pPr>
    </w:p>
  </w:comment>
  <w:comment w:id="7" w:author="Daniel Cappel" w:date="2017-03-15T12:25:00Z" w:initials="DC">
    <w:p w14:paraId="60A69860" w14:textId="06D05611" w:rsidR="00452B6D" w:rsidRDefault="00452B6D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452B6D" w:rsidRPr="00EE33E2" w:rsidRDefault="00452B6D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452B6D" w:rsidRPr="00EE33E2" w:rsidRDefault="00452B6D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452B6D" w:rsidRDefault="00452B6D">
      <w:pPr>
        <w:pStyle w:val="CommentText"/>
      </w:pPr>
    </w:p>
  </w:comment>
  <w:comment w:id="9" w:author="Daniel Cappel" w:date="2017-03-09T15:33:00Z" w:initials="DC">
    <w:p w14:paraId="3C2B87F2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452B6D" w:rsidRDefault="00452B6D" w:rsidP="00E92736">
      <w:pPr>
        <w:pStyle w:val="CommentText"/>
      </w:pPr>
    </w:p>
  </w:comment>
  <w:comment w:id="10" w:author="Daniel Cappel" w:date="2017-03-15T13:03:00Z" w:initials="DC">
    <w:p w14:paraId="5DB3AA91" w14:textId="77777777" w:rsidR="00452B6D" w:rsidRPr="00AB7D18" w:rsidRDefault="00452B6D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452B6D" w:rsidRDefault="00452B6D">
      <w:pPr>
        <w:pStyle w:val="CommentText"/>
      </w:pPr>
    </w:p>
  </w:comment>
  <w:comment w:id="11" w:author="Daniel Cappel" w:date="2017-03-09T15:39:00Z" w:initials="DC">
    <w:p w14:paraId="366C1510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Tautomeric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452B6D" w:rsidRDefault="00452B6D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452B6D" w:rsidRDefault="00452B6D" w:rsidP="00E92736">
      <w:pPr>
        <w:pStyle w:val="CommentText"/>
      </w:pPr>
    </w:p>
  </w:comment>
  <w:comment w:id="12" w:author="Daniel Cappel" w:date="2017-03-15T12:34:00Z" w:initials="DC">
    <w:p w14:paraId="25065FFB" w14:textId="77777777" w:rsidR="00452B6D" w:rsidRPr="00EE33E2" w:rsidRDefault="00452B6D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452B6D" w:rsidRPr="00EE33E2" w:rsidRDefault="00452B6D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452B6D" w:rsidRPr="00EE33E2" w:rsidRDefault="00452B6D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452B6D" w:rsidRDefault="00452B6D">
      <w:pPr>
        <w:pStyle w:val="CommentText"/>
      </w:pPr>
    </w:p>
  </w:comment>
  <w:comment w:id="13" w:author="Daniel Cappel" w:date="2017-03-15T12:33:00Z" w:initials="DC">
    <w:p w14:paraId="0AD616AA" w14:textId="4F31C3F5" w:rsidR="00452B6D" w:rsidRDefault="00452B6D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452B6D" w:rsidRDefault="00452B6D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452B6D" w:rsidRDefault="00452B6D">
      <w:pPr>
        <w:pStyle w:val="CommentText"/>
      </w:pPr>
    </w:p>
  </w:comment>
  <w:comment w:id="15" w:author="Daniel Cappel" w:date="2017-03-15T12:36:00Z" w:initials="DC">
    <w:p w14:paraId="7F1C1309" w14:textId="77777777" w:rsidR="00452B6D" w:rsidRPr="00EE33E2" w:rsidRDefault="00452B6D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452B6D" w:rsidRPr="00EE33E2" w:rsidRDefault="00452B6D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452B6D" w:rsidRDefault="00452B6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721F"/>
    <w:rsid w:val="0014197F"/>
    <w:rsid w:val="00153793"/>
    <w:rsid w:val="00155049"/>
    <w:rsid w:val="001575CE"/>
    <w:rsid w:val="00163A66"/>
    <w:rsid w:val="001A1F07"/>
    <w:rsid w:val="0025741F"/>
    <w:rsid w:val="002869C3"/>
    <w:rsid w:val="00286EF8"/>
    <w:rsid w:val="00295064"/>
    <w:rsid w:val="00296645"/>
    <w:rsid w:val="0036665B"/>
    <w:rsid w:val="003C3BFD"/>
    <w:rsid w:val="003F57E1"/>
    <w:rsid w:val="00427ED7"/>
    <w:rsid w:val="00434B7D"/>
    <w:rsid w:val="00444D23"/>
    <w:rsid w:val="00452B6D"/>
    <w:rsid w:val="004C4DFB"/>
    <w:rsid w:val="00551297"/>
    <w:rsid w:val="0057365B"/>
    <w:rsid w:val="005D7E46"/>
    <w:rsid w:val="0062580B"/>
    <w:rsid w:val="00633996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A21E1B"/>
    <w:rsid w:val="00A27CF9"/>
    <w:rsid w:val="00A87389"/>
    <w:rsid w:val="00AB7D18"/>
    <w:rsid w:val="00AD0C75"/>
    <w:rsid w:val="00AD5CAD"/>
    <w:rsid w:val="00AF66DF"/>
    <w:rsid w:val="00B02586"/>
    <w:rsid w:val="00B31395"/>
    <w:rsid w:val="00B50449"/>
    <w:rsid w:val="00B70C48"/>
    <w:rsid w:val="00C03B32"/>
    <w:rsid w:val="00C2201E"/>
    <w:rsid w:val="00CF49B6"/>
    <w:rsid w:val="00D01474"/>
    <w:rsid w:val="00DF3BAE"/>
    <w:rsid w:val="00E623C9"/>
    <w:rsid w:val="00E92736"/>
    <w:rsid w:val="00EB3D2D"/>
    <w:rsid w:val="00ED1C23"/>
    <w:rsid w:val="00EE33E2"/>
    <w:rsid w:val="00F12F2D"/>
    <w:rsid w:val="00F50055"/>
    <w:rsid w:val="00FD32D6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3679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3</cp:revision>
  <dcterms:created xsi:type="dcterms:W3CDTF">2018-01-24T19:00:00Z</dcterms:created>
  <dcterms:modified xsi:type="dcterms:W3CDTF">2018-01-24T19:00:00Z</dcterms:modified>
</cp:coreProperties>
</file>