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hd w:fill="cc0000" w:val="clear"/>
        </w:rPr>
      </w:pPr>
      <w:r w:rsidDel="00000000" w:rsidR="00000000" w:rsidRPr="00000000">
        <w:rPr>
          <w:b w:val="1"/>
          <w:shd w:fill="cc0000" w:val="clear"/>
          <w:rtl w:val="0"/>
        </w:rPr>
        <w:t xml:space="preserve">Schneider Electric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green building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Need: load profile, PV profile, types of battery, economic/environmental estimates, etc.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MIT Office of Sustainability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MIT’s smart sensor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GHG emissions with machine learning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learning thermostat for large-scale campus buildings (like NEST)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 MIT’s smart sensor: reduce MIT’s emissions by 10-15%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quo: Static set points with fixed occupancy schedule; how to make more dynamic?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adapt quickly to changes (i.e. occupancy, schedules, etc.)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method for dynamic set points and schedules for energy systems based on data from all around campus (can choose any building on campus)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McKinsey &amp; Company (BIG YEET)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Decarbonizing aviation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2040, aviation and shipping will account for 40% of GHG emissions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Sustainable Aviation Fuel (SAF)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Costs 2-3x more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SAF economic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questions: Why will airlines adopt SAF? How can we make a more accessible product?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Iberdrola-Avangrid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 an energy storage deployment strategy for offshore wind farms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fictional study case for an offshore wind farm in the northeast US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an energy storage utilization strategy for case study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financial and operation model that optimizes the utilization of energy storage with offshore wind production for this case study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Cimetrics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we achieve large-scale reductions in GHG emissions?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Energy strategies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efficiency of energy use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“cleaner” energy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“Market forces” will not be sufficient (i.e. carbon capture and sequestration cannot be accomplished through market alone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 policies are also needed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Roleplay energy policy advisor for a government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 a plan that could achieve an 80% reduction in GHG by the year 2050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Mathematical modeling for estimating GHG emissions in that region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Choose a real region or nation 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First Renewables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Procure large scale renewable energy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Summit Farms solar facility in NC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24x7 RE matching (Google) → requires understanding of markets, tech, etc.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get 24/7 RE?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supply mix that they should add to their brown power + solar today to reach 24/7 RE?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hours across lifetime of portfolio with 100% RE in an hour (as a percentage of all hours)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performance of proposed portfolio considering risks and returns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Massachusetts Clean Energy Center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Clean transportation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region in MA and develop policies for that region that would encourage the use of clean transportation to reduce congestion with clean transportation solutions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NICE (National Institute of Clean and Low Carbon Energy)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Reimagine and industrial process for improved demand response for an electric grid with 100% renewable energy generation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an industrial process and think about how we can facilitate low transfer on the grid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WITricity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Charge electric cars wirelessly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our electric grid ready for transition to electric vehicles?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EVs stabilize a renewable grid?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Discrepancy between renewable energy production (day) and demand (night)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Challenge: determine the economic value of electric vehicles to the companies that own and operate the electricity distribution grid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 to grid technology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Marathon Oil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future oilfield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Rethink oilfield operations and facilities that will fulfill the technical requirements to produce oil and gas and provide a reduced environmental footprint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Candor Energy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Market-based, transactive exchange between energy producers and consumers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transactive energy marketplace, utilizing blockchain technology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https://www.mitenergyhack.org/hacker-portal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Password: energy18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tenergyhack.org/hacker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