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both"/>
        <w:rPr>
          <w:b w:val="1"/>
        </w:rPr>
      </w:pPr>
      <w:r w:rsidDel="00000000" w:rsidR="00000000" w:rsidRPr="00000000">
        <w:rPr>
          <w:b w:val="1"/>
          <w:rtl w:val="0"/>
        </w:rPr>
        <w:t xml:space="preserve">Presentation Outline:</w:t>
      </w:r>
      <w:r w:rsidDel="00000000" w:rsidR="00000000" w:rsidRPr="00000000">
        <w:rPr>
          <w:rtl w:val="0"/>
        </w:rPr>
      </w:r>
    </w:p>
    <w:p w:rsidR="00000000" w:rsidDel="00000000" w:rsidP="00000000" w:rsidRDefault="00000000" w:rsidRPr="00000000" w14:paraId="00000001">
      <w:pPr>
        <w:contextualSpacing w:val="0"/>
        <w:jc w:val="both"/>
        <w:rPr>
          <w:b w:val="1"/>
        </w:rPr>
      </w:pPr>
      <w:r w:rsidDel="00000000" w:rsidR="00000000" w:rsidRPr="00000000">
        <w:rPr>
          <w:rtl w:val="0"/>
        </w:rPr>
      </w:r>
    </w:p>
    <w:p w:rsidR="00000000" w:rsidDel="00000000" w:rsidP="00000000" w:rsidRDefault="00000000" w:rsidRPr="00000000" w14:paraId="00000002">
      <w:pPr>
        <w:contextualSpacing w:val="0"/>
        <w:jc w:val="both"/>
        <w:rPr/>
      </w:pPr>
      <w:r w:rsidDel="00000000" w:rsidR="00000000" w:rsidRPr="00000000">
        <w:rPr>
          <w:rtl w:val="0"/>
        </w:rPr>
        <w:t xml:space="preserve">Optimal Implementation of Offshore Wind Farms in the Gulf of Maine</w:t>
      </w:r>
    </w:p>
    <w:p w:rsidR="00000000" w:rsidDel="00000000" w:rsidP="00000000" w:rsidRDefault="00000000" w:rsidRPr="00000000" w14:paraId="00000003">
      <w:pPr>
        <w:contextualSpacing w:val="0"/>
        <w:jc w:val="both"/>
        <w:rPr/>
      </w:pPr>
      <w:r w:rsidDel="00000000" w:rsidR="00000000" w:rsidRPr="00000000">
        <w:rPr>
          <w:rtl w:val="0"/>
        </w:rPr>
      </w:r>
    </w:p>
    <w:p w:rsidR="00000000" w:rsidDel="00000000" w:rsidP="00000000" w:rsidRDefault="00000000" w:rsidRPr="00000000" w14:paraId="00000004">
      <w:pPr>
        <w:contextualSpacing w:val="0"/>
        <w:jc w:val="both"/>
        <w:rPr/>
      </w:pPr>
      <w:r w:rsidDel="00000000" w:rsidR="00000000" w:rsidRPr="00000000">
        <w:rPr>
          <w:rtl w:val="0"/>
        </w:rPr>
        <w:t xml:space="preserve">Case Study: Gulf of Maine</w:t>
      </w:r>
    </w:p>
    <w:p w:rsidR="00000000" w:rsidDel="00000000" w:rsidP="00000000" w:rsidRDefault="00000000" w:rsidRPr="00000000" w14:paraId="00000005">
      <w:pPr>
        <w:contextualSpacing w:val="0"/>
        <w:jc w:val="both"/>
        <w:rPr/>
      </w:pPr>
      <w:r w:rsidDel="00000000" w:rsidR="00000000" w:rsidRPr="00000000">
        <w:rPr>
          <w:rtl w:val="0"/>
        </w:rPr>
        <w:tab/>
        <w:t xml:space="preserve">Overview</w:t>
      </w:r>
    </w:p>
    <w:p w:rsidR="00000000" w:rsidDel="00000000" w:rsidP="00000000" w:rsidRDefault="00000000" w:rsidRPr="00000000" w14:paraId="00000006">
      <w:pPr>
        <w:ind w:left="720" w:firstLine="720"/>
        <w:contextualSpacing w:val="0"/>
        <w:jc w:val="both"/>
        <w:rPr/>
      </w:pPr>
      <w:r w:rsidDel="00000000" w:rsidR="00000000" w:rsidRPr="00000000">
        <w:rPr>
          <w:rtl w:val="0"/>
        </w:rPr>
        <w:t xml:space="preserve">Gulf of Maine has relatively good conditions for wind energy generation</w:t>
      </w:r>
    </w:p>
    <w:p w:rsidR="00000000" w:rsidDel="00000000" w:rsidP="00000000" w:rsidRDefault="00000000" w:rsidRPr="00000000" w14:paraId="00000007">
      <w:pPr>
        <w:contextualSpacing w:val="0"/>
        <w:jc w:val="both"/>
        <w:rPr/>
      </w:pPr>
      <w:r w:rsidDel="00000000" w:rsidR="00000000" w:rsidRPr="00000000">
        <w:rPr>
          <w:rtl w:val="0"/>
        </w:rPr>
        <w:tab/>
        <w:tab/>
        <w:t xml:space="preserve">Maine has relatively large projected shift to offshore wind</w:t>
        <w:tab/>
      </w:r>
    </w:p>
    <w:p w:rsidR="00000000" w:rsidDel="00000000" w:rsidP="00000000" w:rsidRDefault="00000000" w:rsidRPr="00000000" w14:paraId="00000008">
      <w:pPr>
        <w:contextualSpacing w:val="0"/>
        <w:jc w:val="both"/>
        <w:rPr/>
      </w:pPr>
      <w:r w:rsidDel="00000000" w:rsidR="00000000" w:rsidRPr="00000000">
        <w:rPr>
          <w:rtl w:val="0"/>
        </w:rPr>
      </w:r>
    </w:p>
    <w:p w:rsidR="00000000" w:rsidDel="00000000" w:rsidP="00000000" w:rsidRDefault="00000000" w:rsidRPr="00000000" w14:paraId="00000009">
      <w:pPr>
        <w:contextualSpacing w:val="0"/>
        <w:jc w:val="both"/>
        <w:rPr/>
      </w:pPr>
      <w:r w:rsidDel="00000000" w:rsidR="00000000" w:rsidRPr="00000000">
        <w:rPr>
          <w:rtl w:val="0"/>
        </w:rPr>
        <w:tab/>
        <w:t xml:space="preserve">Solution</w:t>
      </w:r>
    </w:p>
    <w:p w:rsidR="00000000" w:rsidDel="00000000" w:rsidP="00000000" w:rsidRDefault="00000000" w:rsidRPr="00000000" w14:paraId="0000000A">
      <w:pPr>
        <w:contextualSpacing w:val="0"/>
        <w:jc w:val="both"/>
        <w:rPr/>
      </w:pPr>
      <w:r w:rsidDel="00000000" w:rsidR="00000000" w:rsidRPr="00000000">
        <w:rPr>
          <w:rtl w:val="0"/>
        </w:rPr>
        <w:tab/>
        <w:tab/>
        <w:t xml:space="preserve">Operation Model</w:t>
      </w:r>
    </w:p>
    <w:p w:rsidR="00000000" w:rsidDel="00000000" w:rsidP="00000000" w:rsidRDefault="00000000" w:rsidRPr="00000000" w14:paraId="0000000B">
      <w:pPr>
        <w:contextualSpacing w:val="0"/>
        <w:jc w:val="both"/>
        <w:rPr/>
      </w:pPr>
      <w:r w:rsidDel="00000000" w:rsidR="00000000" w:rsidRPr="00000000">
        <w:rPr>
          <w:rtl w:val="0"/>
        </w:rPr>
        <w:tab/>
        <w:tab/>
        <w:tab/>
        <w:t xml:space="preserve">Strategy/Technology</w:t>
      </w:r>
    </w:p>
    <w:p w:rsidR="00000000" w:rsidDel="00000000" w:rsidP="00000000" w:rsidRDefault="00000000" w:rsidRPr="00000000" w14:paraId="0000000C">
      <w:pPr>
        <w:contextualSpacing w:val="0"/>
        <w:jc w:val="both"/>
        <w:rPr/>
      </w:pPr>
      <w:r w:rsidDel="00000000" w:rsidR="00000000" w:rsidRPr="00000000">
        <w:rPr>
          <w:rtl w:val="0"/>
        </w:rPr>
        <w:tab/>
        <w:tab/>
        <w:tab/>
        <w:tab/>
        <w:t xml:space="preserve">Redox Flow </w:t>
      </w:r>
    </w:p>
    <w:p w:rsidR="00000000" w:rsidDel="00000000" w:rsidP="00000000" w:rsidRDefault="00000000" w:rsidRPr="00000000" w14:paraId="0000000D">
      <w:pPr>
        <w:contextualSpacing w:val="0"/>
        <w:jc w:val="both"/>
        <w:rPr/>
      </w:pPr>
      <w:r w:rsidDel="00000000" w:rsidR="00000000" w:rsidRPr="00000000">
        <w:rPr>
          <w:rtl w:val="0"/>
        </w:rPr>
        <w:tab/>
        <w:tab/>
        <w:tab/>
        <w:tab/>
        <w:t xml:space="preserve">Dynamic model both meets </w:t>
      </w:r>
    </w:p>
    <w:p w:rsidR="00000000" w:rsidDel="00000000" w:rsidP="00000000" w:rsidRDefault="00000000" w:rsidRPr="00000000" w14:paraId="0000000E">
      <w:pPr>
        <w:ind w:left="2160" w:firstLine="720"/>
        <w:contextualSpacing w:val="0"/>
        <w:jc w:val="both"/>
        <w:rPr/>
      </w:pPr>
      <w:r w:rsidDel="00000000" w:rsidR="00000000" w:rsidRPr="00000000">
        <w:rPr>
          <w:rtl w:val="0"/>
        </w:rPr>
        <w:t xml:space="preserve">load requirements and maximizes revenue</w:t>
      </w:r>
    </w:p>
    <w:p w:rsidR="00000000" w:rsidDel="00000000" w:rsidP="00000000" w:rsidRDefault="00000000" w:rsidRPr="00000000" w14:paraId="0000000F">
      <w:pPr>
        <w:ind w:left="3600" w:firstLine="0"/>
        <w:contextualSpacing w:val="0"/>
        <w:jc w:val="both"/>
        <w:rPr/>
      </w:pPr>
      <w:r w:rsidDel="00000000" w:rsidR="00000000" w:rsidRPr="00000000">
        <w:rPr>
          <w:rtl w:val="0"/>
        </w:rPr>
        <w:t xml:space="preserve">Necessitates quick discharge (capitalization on market fluctuations) (Feature of RFB)</w:t>
      </w:r>
    </w:p>
    <w:p w:rsidR="00000000" w:rsidDel="00000000" w:rsidP="00000000" w:rsidRDefault="00000000" w:rsidRPr="00000000" w14:paraId="00000010">
      <w:pPr>
        <w:contextualSpacing w:val="0"/>
        <w:jc w:val="both"/>
        <w:rPr/>
      </w:pPr>
      <w:r w:rsidDel="00000000" w:rsidR="00000000" w:rsidRPr="00000000">
        <w:rPr>
          <w:rtl w:val="0"/>
        </w:rPr>
        <w:tab/>
        <w:tab/>
        <w:t xml:space="preserve">Financial Model</w:t>
      </w:r>
    </w:p>
    <w:p w:rsidR="00000000" w:rsidDel="00000000" w:rsidP="00000000" w:rsidRDefault="00000000" w:rsidRPr="00000000" w14:paraId="00000011">
      <w:pPr>
        <w:contextualSpacing w:val="0"/>
        <w:jc w:val="both"/>
        <w:rPr/>
      </w:pPr>
      <w:r w:rsidDel="00000000" w:rsidR="00000000" w:rsidRPr="00000000">
        <w:rPr>
          <w:rtl w:val="0"/>
        </w:rPr>
        <w:tab/>
        <w:tab/>
        <w:tab/>
        <w:t xml:space="preserve">Estimated Cost</w:t>
      </w:r>
    </w:p>
    <w:p w:rsidR="00000000" w:rsidDel="00000000" w:rsidP="00000000" w:rsidRDefault="00000000" w:rsidRPr="00000000" w14:paraId="00000012">
      <w:pPr>
        <w:contextualSpacing w:val="0"/>
        <w:jc w:val="both"/>
        <w:rPr/>
      </w:pPr>
      <w:r w:rsidDel="00000000" w:rsidR="00000000" w:rsidRPr="00000000">
        <w:rPr>
          <w:rtl w:val="0"/>
        </w:rPr>
        <w:tab/>
        <w:tab/>
        <w:tab/>
        <w:t xml:space="preserve">3 Revenue Streams</w:t>
      </w:r>
    </w:p>
    <w:p w:rsidR="00000000" w:rsidDel="00000000" w:rsidP="00000000" w:rsidRDefault="00000000" w:rsidRPr="00000000" w14:paraId="00000013">
      <w:pPr>
        <w:contextualSpacing w:val="0"/>
        <w:jc w:val="both"/>
        <w:rPr/>
      </w:pPr>
      <w:r w:rsidDel="00000000" w:rsidR="00000000" w:rsidRPr="00000000">
        <w:rPr>
          <w:rtl w:val="0"/>
        </w:rPr>
      </w:r>
    </w:p>
    <w:p w:rsidR="00000000" w:rsidDel="00000000" w:rsidP="00000000" w:rsidRDefault="00000000" w:rsidRPr="00000000" w14:paraId="00000014">
      <w:pPr>
        <w:contextualSpacing w:val="0"/>
        <w:jc w:val="both"/>
        <w:rPr/>
      </w:pPr>
      <w:r w:rsidDel="00000000" w:rsidR="00000000" w:rsidRPr="00000000">
        <w:rPr>
          <w:rtl w:val="0"/>
        </w:rPr>
        <w:t xml:space="preserve">References</w:t>
      </w:r>
    </w:p>
    <w:p w:rsidR="00000000" w:rsidDel="00000000" w:rsidP="00000000" w:rsidRDefault="00000000" w:rsidRPr="00000000" w14:paraId="00000015">
      <w:pPr>
        <w:contextualSpacing w:val="0"/>
        <w:jc w:val="both"/>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contextualSpacing w:val="0"/>
        <w:jc w:val="both"/>
        <w:rPr>
          <w:b w:val="1"/>
        </w:rPr>
      </w:pPr>
      <w:r w:rsidDel="00000000" w:rsidR="00000000" w:rsidRPr="00000000">
        <w:rPr>
          <w:rtl w:val="0"/>
        </w:rPr>
      </w:r>
    </w:p>
    <w:p w:rsidR="00000000" w:rsidDel="00000000" w:rsidP="00000000" w:rsidRDefault="00000000" w:rsidRPr="00000000" w14:paraId="00000017">
      <w:pPr>
        <w:contextualSpacing w:val="0"/>
        <w:jc w:val="both"/>
        <w:rPr>
          <w:b w:val="1"/>
        </w:rPr>
      </w:pPr>
      <w:r w:rsidDel="00000000" w:rsidR="00000000" w:rsidRPr="00000000">
        <w:rPr>
          <w:b w:val="1"/>
          <w:rtl w:val="0"/>
        </w:rPr>
        <w:t xml:space="preserve">The location and size of the offshore wind farm, including cost estimates.</w:t>
      </w:r>
    </w:p>
    <w:p w:rsidR="00000000" w:rsidDel="00000000" w:rsidP="00000000" w:rsidRDefault="00000000" w:rsidRPr="00000000" w14:paraId="00000018">
      <w:pPr>
        <w:contextualSpacing w:val="0"/>
        <w:jc w:val="both"/>
        <w:rPr/>
      </w:pPr>
      <w:r w:rsidDel="00000000" w:rsidR="00000000" w:rsidRPr="00000000">
        <w:rPr>
          <w:rtl w:val="0"/>
        </w:rPr>
        <w:t xml:space="preserve">Bay of Fundy - intermittent winds </w:t>
      </w:r>
    </w:p>
    <w:p w:rsidR="00000000" w:rsidDel="00000000" w:rsidP="00000000" w:rsidRDefault="00000000" w:rsidRPr="00000000" w14:paraId="00000019">
      <w:pPr>
        <w:contextualSpacing w:val="0"/>
        <w:jc w:val="both"/>
        <w:rPr/>
      </w:pPr>
      <w:r w:rsidDel="00000000" w:rsidR="00000000" w:rsidRPr="00000000">
        <w:rPr>
          <w:rtl w:val="0"/>
        </w:rPr>
        <w:t xml:space="preserve">Energy vs. power: Maine: low power </w:t>
      </w:r>
    </w:p>
    <w:p w:rsidR="00000000" w:rsidDel="00000000" w:rsidP="00000000" w:rsidRDefault="00000000" w:rsidRPr="00000000" w14:paraId="0000001A">
      <w:pPr>
        <w:contextualSpacing w:val="0"/>
        <w:jc w:val="both"/>
        <w:rPr/>
      </w:pPr>
      <w:r w:rsidDel="00000000" w:rsidR="00000000" w:rsidRPr="00000000">
        <w:rPr>
          <w:rtl w:val="0"/>
        </w:rPr>
      </w:r>
    </w:p>
    <w:p w:rsidR="00000000" w:rsidDel="00000000" w:rsidP="00000000" w:rsidRDefault="00000000" w:rsidRPr="00000000" w14:paraId="0000001B">
      <w:pPr>
        <w:contextualSpacing w:val="0"/>
        <w:jc w:val="both"/>
        <w:rPr/>
      </w:pPr>
      <w:r w:rsidDel="00000000" w:rsidR="00000000" w:rsidRPr="00000000">
        <w:rPr>
          <w:rtl w:val="0"/>
        </w:rPr>
        <w:t xml:space="preserve">Size: </w:t>
      </w:r>
    </w:p>
    <w:p w:rsidR="00000000" w:rsidDel="00000000" w:rsidP="00000000" w:rsidRDefault="00000000" w:rsidRPr="00000000" w14:paraId="0000001C">
      <w:pPr>
        <w:contextualSpacing w:val="0"/>
        <w:jc w:val="both"/>
        <w:rPr/>
      </w:pPr>
      <w:r w:rsidDel="00000000" w:rsidR="00000000" w:rsidRPr="00000000">
        <w:rPr>
          <w:rtl w:val="0"/>
        </w:rPr>
        <w:t xml:space="preserve">$400/kwh - redox flow </w:t>
      </w:r>
      <w:r w:rsidDel="00000000" w:rsidR="00000000" w:rsidRPr="00000000">
        <w:rPr>
          <w:rtl w:val="0"/>
        </w:rPr>
      </w:r>
    </w:p>
    <w:p w:rsidR="00000000" w:rsidDel="00000000" w:rsidP="00000000" w:rsidRDefault="00000000" w:rsidRPr="00000000" w14:paraId="0000001D">
      <w:pPr>
        <w:contextualSpacing w:val="0"/>
        <w:jc w:val="both"/>
        <w:rPr/>
      </w:pPr>
      <w:r w:rsidDel="00000000" w:rsidR="00000000" w:rsidRPr="00000000">
        <w:rPr>
          <w:rtl w:val="0"/>
        </w:rPr>
      </w:r>
    </w:p>
    <w:p w:rsidR="00000000" w:rsidDel="00000000" w:rsidP="00000000" w:rsidRDefault="00000000" w:rsidRPr="00000000" w14:paraId="0000001E">
      <w:pPr>
        <w:contextualSpacing w:val="0"/>
        <w:jc w:val="both"/>
        <w:rPr/>
      </w:pPr>
      <w:r w:rsidDel="00000000" w:rsidR="00000000" w:rsidRPr="00000000">
        <w:rPr>
          <w:rtl w:val="0"/>
        </w:rPr>
        <w:t xml:space="preserve">Redox Flow (optimized for our large-scale system + intermittency of wind) </w:t>
      </w:r>
    </w:p>
    <w:p w:rsidR="00000000" w:rsidDel="00000000" w:rsidP="00000000" w:rsidRDefault="00000000" w:rsidRPr="00000000" w14:paraId="0000001F">
      <w:pPr>
        <w:contextualSpacing w:val="0"/>
        <w:jc w:val="both"/>
        <w:rPr/>
      </w:pPr>
      <w:r w:rsidDel="00000000" w:rsidR="00000000" w:rsidRPr="00000000">
        <w:rPr>
          <w:rtl w:val="0"/>
        </w:rPr>
      </w:r>
    </w:p>
    <w:p w:rsidR="00000000" w:rsidDel="00000000" w:rsidP="00000000" w:rsidRDefault="00000000" w:rsidRPr="00000000" w14:paraId="00000020">
      <w:pPr>
        <w:contextualSpacing w:val="0"/>
        <w:rPr>
          <w:b w:val="1"/>
        </w:rPr>
      </w:pPr>
      <w:r w:rsidDel="00000000" w:rsidR="00000000" w:rsidRPr="00000000">
        <w:rPr>
          <w:b w:val="1"/>
          <w:rtl w:val="0"/>
        </w:rPr>
        <w:t xml:space="preserve">1. What is the optimal battery size when co-located with an offshore wind farm and what are the key trigger points?</w:t>
      </w:r>
    </w:p>
    <w:p w:rsidR="00000000" w:rsidDel="00000000" w:rsidP="00000000" w:rsidRDefault="00000000" w:rsidRPr="00000000" w14:paraId="00000021">
      <w:pPr>
        <w:numPr>
          <w:ilvl w:val="0"/>
          <w:numId w:val="2"/>
        </w:numPr>
        <w:ind w:left="720" w:hanging="360"/>
        <w:jc w:val="both"/>
        <w:rPr/>
      </w:pPr>
      <w:r w:rsidDel="00000000" w:rsidR="00000000" w:rsidRPr="00000000">
        <w:rPr>
          <w:rtl w:val="0"/>
        </w:rPr>
        <w:t xml:space="preserve">Intermittency of wind </w:t>
      </w:r>
    </w:p>
    <w:p w:rsidR="00000000" w:rsidDel="00000000" w:rsidP="00000000" w:rsidRDefault="00000000" w:rsidRPr="00000000" w14:paraId="00000022">
      <w:pPr>
        <w:numPr>
          <w:ilvl w:val="0"/>
          <w:numId w:val="2"/>
        </w:numPr>
        <w:ind w:left="720" w:hanging="360"/>
        <w:jc w:val="both"/>
        <w:rPr/>
      </w:pPr>
      <w:r w:rsidDel="00000000" w:rsidR="00000000" w:rsidRPr="00000000">
        <w:rPr>
          <w:rtl w:val="0"/>
        </w:rPr>
        <w:t xml:space="preserve">Demand: energy vs. power (duration)</w:t>
      </w:r>
    </w:p>
    <w:p w:rsidR="00000000" w:rsidDel="00000000" w:rsidP="00000000" w:rsidRDefault="00000000" w:rsidRPr="00000000" w14:paraId="00000023">
      <w:pPr>
        <w:numPr>
          <w:ilvl w:val="0"/>
          <w:numId w:val="2"/>
        </w:numPr>
        <w:ind w:left="720" w:hanging="360"/>
        <w:jc w:val="both"/>
        <w:rPr/>
      </w:pPr>
      <w:r w:rsidDel="00000000" w:rsidR="00000000" w:rsidRPr="00000000">
        <w:rPr>
          <w:rtl w:val="0"/>
        </w:rPr>
        <w:t xml:space="preserve">Location &amp; proximity to metropolitan areas </w:t>
      </w:r>
    </w:p>
    <w:p w:rsidR="00000000" w:rsidDel="00000000" w:rsidP="00000000" w:rsidRDefault="00000000" w:rsidRPr="00000000" w14:paraId="00000024">
      <w:pPr>
        <w:numPr>
          <w:ilvl w:val="0"/>
          <w:numId w:val="2"/>
        </w:numPr>
        <w:ind w:left="720" w:hanging="360"/>
        <w:jc w:val="both"/>
        <w:rPr/>
      </w:pPr>
      <w:r w:rsidDel="00000000" w:rsidR="00000000" w:rsidRPr="00000000">
        <w:rPr>
          <w:rtl w:val="0"/>
        </w:rPr>
        <w:t xml:space="preserve">Business Model (ensure energy is being </w:t>
      </w:r>
      <w:commentRangeStart w:id="0"/>
      <w:r w:rsidDel="00000000" w:rsidR="00000000" w:rsidRPr="00000000">
        <w:rPr>
          <w:rtl w:val="0"/>
        </w:rPr>
        <w:t xml:space="preserve">delivered</w:t>
      </w:r>
      <w:commentRangeEnd w:id="0"/>
      <w:r w:rsidDel="00000000" w:rsidR="00000000" w:rsidRPr="00000000">
        <w:commentReference w:id="0"/>
      </w:r>
      <w:r w:rsidDel="00000000" w:rsidR="00000000" w:rsidRPr="00000000">
        <w:rPr>
          <w:rtl w:val="0"/>
        </w:rPr>
        <w:t xml:space="preserve">, or to make profit)</w:t>
      </w:r>
    </w:p>
    <w:p w:rsidR="00000000" w:rsidDel="00000000" w:rsidP="00000000" w:rsidRDefault="00000000" w:rsidRPr="00000000" w14:paraId="00000025">
      <w:pPr>
        <w:numPr>
          <w:ilvl w:val="1"/>
          <w:numId w:val="2"/>
        </w:numPr>
        <w:ind w:left="1440" w:hanging="360"/>
        <w:jc w:val="both"/>
        <w:rPr/>
      </w:pPr>
      <w:r w:rsidDel="00000000" w:rsidR="00000000" w:rsidRPr="00000000">
        <w:rPr>
          <w:rtl w:val="0"/>
        </w:rPr>
        <w:t xml:space="preserve">Government vs. private corporation</w:t>
      </w:r>
    </w:p>
    <w:p w:rsidR="00000000" w:rsidDel="00000000" w:rsidP="00000000" w:rsidRDefault="00000000" w:rsidRPr="00000000" w14:paraId="00000026">
      <w:pPr>
        <w:numPr>
          <w:ilvl w:val="0"/>
          <w:numId w:val="2"/>
        </w:numPr>
        <w:ind w:left="720" w:hanging="360"/>
        <w:jc w:val="both"/>
        <w:rPr/>
      </w:pPr>
      <w:r w:rsidDel="00000000" w:rsidR="00000000" w:rsidRPr="00000000">
        <w:rPr>
          <w:rtl w:val="0"/>
        </w:rPr>
        <w:t xml:space="preserve">Power price variability </w:t>
      </w:r>
    </w:p>
    <w:p w:rsidR="00000000" w:rsidDel="00000000" w:rsidP="00000000" w:rsidRDefault="00000000" w:rsidRPr="00000000" w14:paraId="00000027">
      <w:pPr>
        <w:contextualSpacing w:val="0"/>
        <w:jc w:val="both"/>
        <w:rPr/>
      </w:pPr>
      <w:r w:rsidDel="00000000" w:rsidR="00000000" w:rsidRPr="00000000">
        <w:rPr>
          <w:rtl w:val="0"/>
        </w:rPr>
      </w:r>
    </w:p>
    <w:p w:rsidR="00000000" w:rsidDel="00000000" w:rsidP="00000000" w:rsidRDefault="00000000" w:rsidRPr="00000000" w14:paraId="00000028">
      <w:pPr>
        <w:numPr>
          <w:ilvl w:val="0"/>
          <w:numId w:val="8"/>
        </w:numPr>
        <w:ind w:left="720" w:hanging="360"/>
        <w:jc w:val="both"/>
        <w:rPr/>
      </w:pPr>
      <w:r w:rsidDel="00000000" w:rsidR="00000000" w:rsidRPr="00000000">
        <w:rPr>
          <w:rtl w:val="0"/>
        </w:rPr>
        <w:t xml:space="preserve">2 MW : 90 MW </w:t>
      </w:r>
    </w:p>
    <w:p w:rsidR="00000000" w:rsidDel="00000000" w:rsidP="00000000" w:rsidRDefault="00000000" w:rsidRPr="00000000" w14:paraId="00000029">
      <w:pPr>
        <w:numPr>
          <w:ilvl w:val="0"/>
          <w:numId w:val="8"/>
        </w:numPr>
        <w:ind w:left="720" w:hanging="360"/>
        <w:jc w:val="both"/>
        <w:rPr/>
      </w:pPr>
      <w:r w:rsidDel="00000000" w:rsidR="00000000" w:rsidRPr="00000000">
        <w:rPr>
          <w:rtl w:val="0"/>
        </w:rPr>
        <w:t xml:space="preserve">1 MWh : 30 MW</w:t>
      </w:r>
    </w:p>
    <w:p w:rsidR="00000000" w:rsidDel="00000000" w:rsidP="00000000" w:rsidRDefault="00000000" w:rsidRPr="00000000" w14:paraId="0000002A">
      <w:pPr>
        <w:numPr>
          <w:ilvl w:val="0"/>
          <w:numId w:val="8"/>
        </w:numPr>
        <w:ind w:left="720" w:hanging="360"/>
        <w:jc w:val="both"/>
        <w:rPr/>
      </w:pPr>
      <w:r w:rsidDel="00000000" w:rsidR="00000000" w:rsidRPr="00000000">
        <w:rPr>
          <w:rtl w:val="0"/>
        </w:rPr>
        <w:t xml:space="preserve">Hornsdale wind farm (South Australia) 129 MWh : 100 : 315 MW</w:t>
      </w:r>
    </w:p>
    <w:p w:rsidR="00000000" w:rsidDel="00000000" w:rsidP="00000000" w:rsidRDefault="00000000" w:rsidRPr="00000000" w14:paraId="0000002B">
      <w:pPr>
        <w:numPr>
          <w:ilvl w:val="1"/>
          <w:numId w:val="8"/>
        </w:numPr>
        <w:ind w:left="1440" w:hanging="360"/>
        <w:jc w:val="both"/>
        <w:rPr>
          <w:color w:val="222222"/>
          <w:sz w:val="21"/>
          <w:szCs w:val="21"/>
          <w:highlight w:val="white"/>
        </w:rPr>
      </w:pPr>
      <w:hyperlink r:id="rId7">
        <w:r w:rsidDel="00000000" w:rsidR="00000000" w:rsidRPr="00000000">
          <w:rPr>
            <w:color w:val="1155cc"/>
            <w:sz w:val="21"/>
            <w:szCs w:val="21"/>
            <w:highlight w:val="white"/>
            <w:u w:val="single"/>
            <w:rtl w:val="0"/>
          </w:rPr>
          <w:t xml:space="preserve">https://en.wikipedia.org/wiki/Hornsdale_Wind_Farm</w:t>
        </w:r>
      </w:hyperlink>
      <w:r w:rsidDel="00000000" w:rsidR="00000000" w:rsidRPr="00000000">
        <w:rPr>
          <w:rtl w:val="0"/>
        </w:rPr>
      </w:r>
    </w:p>
    <w:p w:rsidR="00000000" w:rsidDel="00000000" w:rsidP="00000000" w:rsidRDefault="00000000" w:rsidRPr="00000000" w14:paraId="0000002C">
      <w:pPr>
        <w:contextualSpacing w:val="0"/>
        <w:jc w:val="both"/>
        <w:rPr>
          <w:b w:val="1"/>
        </w:rPr>
      </w:pPr>
      <w:r w:rsidDel="00000000" w:rsidR="00000000" w:rsidRPr="00000000">
        <w:rPr>
          <w:rtl w:val="0"/>
        </w:rPr>
      </w:r>
    </w:p>
    <w:p w:rsidR="00000000" w:rsidDel="00000000" w:rsidP="00000000" w:rsidRDefault="00000000" w:rsidRPr="00000000" w14:paraId="0000002D">
      <w:pPr>
        <w:contextualSpacing w:val="0"/>
        <w:jc w:val="both"/>
        <w:rPr>
          <w:b w:val="1"/>
        </w:rPr>
      </w:pPr>
      <w:r w:rsidDel="00000000" w:rsidR="00000000" w:rsidRPr="00000000">
        <w:rPr>
          <w:b w:val="1"/>
          <w:rtl w:val="0"/>
        </w:rPr>
        <w:t xml:space="preserve">The </w:t>
      </w:r>
      <w:r w:rsidDel="00000000" w:rsidR="00000000" w:rsidRPr="00000000">
        <w:rPr>
          <w:b w:val="1"/>
          <w:shd w:fill="fff2cc" w:val="clear"/>
          <w:rtl w:val="0"/>
        </w:rPr>
        <w:t xml:space="preserve">size (MW/MWh)</w:t>
      </w:r>
      <w:r w:rsidDel="00000000" w:rsidR="00000000" w:rsidRPr="00000000">
        <w:rPr>
          <w:b w:val="1"/>
          <w:rtl w:val="0"/>
        </w:rPr>
        <w:t xml:space="preserve"> and technology type (lithium-ion, flow batteries, mechanical, etc) of the energy storage system, including cost estimates.</w:t>
      </w:r>
    </w:p>
    <w:p w:rsidR="00000000" w:rsidDel="00000000" w:rsidP="00000000" w:rsidRDefault="00000000" w:rsidRPr="00000000" w14:paraId="0000002E">
      <w:pPr>
        <w:numPr>
          <w:ilvl w:val="0"/>
          <w:numId w:val="3"/>
        </w:numPr>
        <w:ind w:left="720" w:hanging="360"/>
        <w:jc w:val="both"/>
        <w:rPr>
          <w:u w:val="none"/>
        </w:rPr>
      </w:pPr>
      <w:r w:rsidDel="00000000" w:rsidR="00000000" w:rsidRPr="00000000">
        <w:rPr>
          <w:i w:val="1"/>
          <w:rtl w:val="0"/>
        </w:rPr>
        <w:t xml:space="preserve">Criteria:</w:t>
      </w:r>
      <w:r w:rsidDel="00000000" w:rsidR="00000000" w:rsidRPr="00000000">
        <w:rPr>
          <w:rtl w:val="0"/>
        </w:rPr>
        <w:t xml:space="preserve"> Scalable, instantaneous bidirectional energy flow (can take surplus/discharge quickly), low maintenance cost</w:t>
      </w:r>
    </w:p>
    <w:p w:rsidR="00000000" w:rsidDel="00000000" w:rsidP="00000000" w:rsidRDefault="00000000" w:rsidRPr="00000000" w14:paraId="0000002F">
      <w:pPr>
        <w:numPr>
          <w:ilvl w:val="0"/>
          <w:numId w:val="3"/>
        </w:numPr>
        <w:ind w:left="720" w:hanging="360"/>
        <w:jc w:val="both"/>
        <w:rPr/>
      </w:pPr>
      <w:r w:rsidDel="00000000" w:rsidR="00000000" w:rsidRPr="00000000">
        <w:rPr>
          <w:rtl w:val="0"/>
        </w:rPr>
        <w:t xml:space="preserve">Redox Flow (better for large scale systems) </w:t>
      </w:r>
      <w:r w:rsidDel="00000000" w:rsidR="00000000" w:rsidRPr="00000000">
        <w:rPr>
          <w:rtl w:val="0"/>
        </w:rPr>
      </w:r>
    </w:p>
    <w:p w:rsidR="00000000" w:rsidDel="00000000" w:rsidP="00000000" w:rsidRDefault="00000000" w:rsidRPr="00000000" w14:paraId="00000030">
      <w:pPr>
        <w:numPr>
          <w:ilvl w:val="0"/>
          <w:numId w:val="3"/>
        </w:numPr>
        <w:ind w:left="720" w:hanging="360"/>
        <w:jc w:val="both"/>
        <w:rPr>
          <w:u w:val="none"/>
        </w:rPr>
      </w:pPr>
      <w:r w:rsidDel="00000000" w:rsidR="00000000" w:rsidRPr="00000000">
        <w:rPr>
          <w:rtl w:val="0"/>
        </w:rPr>
        <w:t xml:space="preserve">Case: 600 MW off-shore wind site </w:t>
      </w:r>
    </w:p>
    <w:p w:rsidR="00000000" w:rsidDel="00000000" w:rsidP="00000000" w:rsidRDefault="00000000" w:rsidRPr="00000000" w14:paraId="00000031">
      <w:pPr>
        <w:numPr>
          <w:ilvl w:val="1"/>
          <w:numId w:val="3"/>
        </w:numPr>
        <w:ind w:left="1440" w:hanging="360"/>
        <w:jc w:val="both"/>
        <w:rPr>
          <w:u w:val="none"/>
        </w:rPr>
      </w:pPr>
      <w:r w:rsidDel="00000000" w:rsidR="00000000" w:rsidRPr="00000000">
        <w:rPr>
          <w:rtl w:val="0"/>
        </w:rPr>
        <w:t xml:space="preserve">Battery size: 12 MW, 8MWh (idk we don’t seem to need too high power because no nearby metros?)</w:t>
      </w:r>
    </w:p>
    <w:p w:rsidR="00000000" w:rsidDel="00000000" w:rsidP="00000000" w:rsidRDefault="00000000" w:rsidRPr="00000000" w14:paraId="00000032">
      <w:pPr>
        <w:numPr>
          <w:ilvl w:val="0"/>
          <w:numId w:val="3"/>
        </w:numPr>
        <w:ind w:left="720" w:hanging="360"/>
        <w:jc w:val="both"/>
        <w:rPr>
          <w:u w:val="none"/>
        </w:rPr>
      </w:pPr>
      <w:r w:rsidDel="00000000" w:rsidR="00000000" w:rsidRPr="00000000">
        <w:rPr>
          <w:rtl w:val="0"/>
        </w:rPr>
        <w:t xml:space="preserve">Cost estimate: (see table? - capital cost estimates)</w:t>
      </w:r>
    </w:p>
    <w:p w:rsidR="00000000" w:rsidDel="00000000" w:rsidP="00000000" w:rsidRDefault="00000000" w:rsidRPr="00000000" w14:paraId="00000033">
      <w:pPr>
        <w:numPr>
          <w:ilvl w:val="0"/>
          <w:numId w:val="3"/>
        </w:numPr>
        <w:ind w:left="720" w:hanging="360"/>
        <w:jc w:val="both"/>
        <w:rPr>
          <w:u w:val="none"/>
        </w:rPr>
      </w:pPr>
      <w:hyperlink r:id="rId8">
        <w:r w:rsidDel="00000000" w:rsidR="00000000" w:rsidRPr="00000000">
          <w:rPr>
            <w:color w:val="1155cc"/>
            <w:u w:val="single"/>
            <w:rtl w:val="0"/>
          </w:rPr>
          <w:t xml:space="preserve">https://spectrum.ieee.org/energywise/energy/renewables/underwater-energy-bags-for-the-london-array</w:t>
        </w:r>
      </w:hyperlink>
      <w:r w:rsidDel="00000000" w:rsidR="00000000" w:rsidRPr="00000000">
        <w:rPr>
          <w:rtl w:val="0"/>
        </w:rPr>
      </w:r>
    </w:p>
    <w:p w:rsidR="00000000" w:rsidDel="00000000" w:rsidP="00000000" w:rsidRDefault="00000000" w:rsidRPr="00000000" w14:paraId="00000034">
      <w:pPr>
        <w:numPr>
          <w:ilvl w:val="1"/>
          <w:numId w:val="3"/>
        </w:numPr>
        <w:ind w:left="1440" w:hanging="360"/>
        <w:jc w:val="both"/>
        <w:rPr>
          <w:u w:val="none"/>
        </w:rPr>
      </w:pPr>
      <w:r w:rsidDel="00000000" w:rsidR="00000000" w:rsidRPr="00000000">
        <w:rPr>
          <w:rtl w:val="0"/>
        </w:rPr>
        <w:t xml:space="preserve">London Array (630 MW offshore wind site)</w:t>
      </w:r>
    </w:p>
    <w:p w:rsidR="00000000" w:rsidDel="00000000" w:rsidP="00000000" w:rsidRDefault="00000000" w:rsidRPr="00000000" w14:paraId="00000035">
      <w:pPr>
        <w:numPr>
          <w:ilvl w:val="0"/>
          <w:numId w:val="3"/>
        </w:numPr>
        <w:ind w:left="720" w:hanging="360"/>
        <w:jc w:val="both"/>
        <w:rPr>
          <w:u w:val="none"/>
        </w:rPr>
      </w:pPr>
      <w:hyperlink r:id="rId9">
        <w:r w:rsidDel="00000000" w:rsidR="00000000" w:rsidRPr="00000000">
          <w:rPr>
            <w:color w:val="1155cc"/>
            <w:u w:val="single"/>
            <w:rtl w:val="0"/>
          </w:rPr>
          <w:t xml:space="preserve">http://www.ipsnews.net/2018/06/masdar-equinor-inaugurate-worlds-first-battery-storage-facility-connected-offshore-wind-farm/</w:t>
        </w:r>
      </w:hyperlink>
      <w:r w:rsidDel="00000000" w:rsidR="00000000" w:rsidRPr="00000000">
        <w:rPr>
          <w:rtl w:val="0"/>
        </w:rPr>
      </w:r>
    </w:p>
    <w:p w:rsidR="00000000" w:rsidDel="00000000" w:rsidP="00000000" w:rsidRDefault="00000000" w:rsidRPr="00000000" w14:paraId="00000036">
      <w:pPr>
        <w:numPr>
          <w:ilvl w:val="1"/>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highlight w:val="white"/>
          <w:rtl w:val="0"/>
        </w:rPr>
        <w:t xml:space="preserve">According to a recent International Renewable Energy Agency, IRENA, report from last October, the cost of installing battery storage systems could fall by two-thirds (66 percent) by 2030”</w:t>
      </w:r>
    </w:p>
    <w:p w:rsidR="00000000" w:rsidDel="00000000" w:rsidP="00000000" w:rsidRDefault="00000000" w:rsidRPr="00000000" w14:paraId="00000037">
      <w:pPr>
        <w:numPr>
          <w:ilvl w:val="0"/>
          <w:numId w:val="3"/>
        </w:numPr>
        <w:ind w:left="720" w:hanging="360"/>
        <w:jc w:val="both"/>
        <w:rPr>
          <w:rFonts w:ascii="Times New Roman" w:cs="Times New Roman" w:eastAsia="Times New Roman" w:hAnsi="Times New Roman"/>
          <w:sz w:val="24"/>
          <w:szCs w:val="24"/>
          <w:highlight w:val="white"/>
          <w:u w:val="none"/>
        </w:rPr>
      </w:pPr>
      <w:hyperlink r:id="rId10">
        <w:r w:rsidDel="00000000" w:rsidR="00000000" w:rsidRPr="00000000">
          <w:rPr>
            <w:rFonts w:ascii="Times New Roman" w:cs="Times New Roman" w:eastAsia="Times New Roman" w:hAnsi="Times New Roman"/>
            <w:color w:val="1155cc"/>
            <w:sz w:val="24"/>
            <w:szCs w:val="24"/>
            <w:highlight w:val="white"/>
            <w:u w:val="single"/>
            <w:rtl w:val="0"/>
          </w:rPr>
          <w:t xml:space="preserve">https://ieeexplore-ieee-org.ezp-prod1.hul.harvard.edu/document/6981515</w:t>
        </w:r>
      </w:hyperlink>
      <w:r w:rsidDel="00000000" w:rsidR="00000000" w:rsidRPr="00000000">
        <w:rPr>
          <w:rtl w:val="0"/>
        </w:rPr>
      </w:r>
    </w:p>
    <w:p w:rsidR="00000000" w:rsidDel="00000000" w:rsidP="00000000" w:rsidRDefault="00000000" w:rsidRPr="00000000" w14:paraId="00000038">
      <w:pPr>
        <w:numPr>
          <w:ilvl w:val="1"/>
          <w:numId w:val="3"/>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Georgia" w:cs="Georgia" w:eastAsia="Georgia" w:hAnsi="Georgia"/>
          <w:color w:val="333333"/>
          <w:sz w:val="23"/>
          <w:szCs w:val="23"/>
          <w:highlight w:val="white"/>
          <w:rtl w:val="0"/>
        </w:rPr>
        <w:t xml:space="preserve">Optimal capacity of a large-scale BESS integrated with a grid-connected wind farm has been determined. It has been shown that the optimal size of all the batteries of the BESS decreases as the number of batteries increases. Furthermore, the optimal size of all the batteries of the BESS tends to some positive limit as the number of batteries approaches to infinity. We have proposed a constraint-based monotonic charge/discharge strategy of individual batteries of BESS with optimal capacity each. The two-fold benefits of the strategy lie in determining the overall optimal size of the BESS along with a strategy for charging and discharging of each individual battery of the BESS satisfying the given operating constraints. Simulation results prove the effectiveness of the proposed strategy. It has also been observed that the proposed strategy is robust against the variations in the system parameters.”</w:t>
      </w:r>
    </w:p>
    <w:p w:rsidR="00000000" w:rsidDel="00000000" w:rsidP="00000000" w:rsidRDefault="00000000" w:rsidRPr="00000000" w14:paraId="00000039">
      <w:pPr>
        <w:numPr>
          <w:ilvl w:val="1"/>
          <w:numId w:val="3"/>
        </w:numPr>
        <w:ind w:left="1440" w:hanging="360"/>
        <w:jc w:val="both"/>
        <w:rPr>
          <w:rFonts w:ascii="Georgia" w:cs="Georgia" w:eastAsia="Georgia" w:hAnsi="Georgia"/>
          <w:color w:val="333333"/>
          <w:sz w:val="23"/>
          <w:szCs w:val="23"/>
          <w:highlight w:val="white"/>
          <w:u w:val="none"/>
        </w:rPr>
      </w:pPr>
      <w:r w:rsidDel="00000000" w:rsidR="00000000" w:rsidRPr="00000000">
        <w:rPr>
          <w:rFonts w:ascii="Georgia" w:cs="Georgia" w:eastAsia="Georgia" w:hAnsi="Georgia"/>
          <w:color w:val="333333"/>
          <w:sz w:val="23"/>
          <w:szCs w:val="23"/>
          <w:highlight w:val="white"/>
          <w:rtl w:val="0"/>
        </w:rPr>
        <w:t xml:space="preserve">Also good for our strategy (more batteries, smaller size for each one)</w:t>
      </w:r>
    </w:p>
    <w:p w:rsidR="00000000" w:rsidDel="00000000" w:rsidP="00000000" w:rsidRDefault="00000000" w:rsidRPr="00000000" w14:paraId="0000003A">
      <w:pPr>
        <w:contextualSpacing w:val="0"/>
        <w:jc w:val="both"/>
        <w:rPr>
          <w:b w:val="1"/>
        </w:rPr>
      </w:pPr>
      <w:r w:rsidDel="00000000" w:rsidR="00000000" w:rsidRPr="00000000">
        <w:rPr>
          <w:rtl w:val="0"/>
        </w:rPr>
      </w:r>
    </w:p>
    <w:p w:rsidR="00000000" w:rsidDel="00000000" w:rsidP="00000000" w:rsidRDefault="00000000" w:rsidRPr="00000000" w14:paraId="0000003B">
      <w:pPr>
        <w:contextualSpacing w:val="0"/>
        <w:jc w:val="both"/>
        <w:rPr>
          <w:b w:val="1"/>
        </w:rPr>
      </w:pPr>
      <w:r w:rsidDel="00000000" w:rsidR="00000000" w:rsidRPr="00000000">
        <w:rPr>
          <w:b w:val="1"/>
          <w:rtl w:val="0"/>
        </w:rPr>
        <w:t xml:space="preserve">The proposed energy storage utilization strategy, including any value or revenue streams that are to be stacked.</w:t>
      </w:r>
    </w:p>
    <w:p w:rsidR="00000000" w:rsidDel="00000000" w:rsidP="00000000" w:rsidRDefault="00000000" w:rsidRPr="00000000" w14:paraId="0000003C">
      <w:pPr>
        <w:numPr>
          <w:ilvl w:val="0"/>
          <w:numId w:val="4"/>
        </w:numPr>
        <w:ind w:left="720" w:hanging="360"/>
        <w:jc w:val="both"/>
        <w:rPr/>
      </w:pPr>
      <w:r w:rsidDel="00000000" w:rsidR="00000000" w:rsidRPr="00000000">
        <w:rPr>
          <w:rtl w:val="0"/>
        </w:rPr>
        <w:t xml:space="preserve">Dynamic system to store energy &amp; sell at higher power price</w:t>
      </w:r>
    </w:p>
    <w:p w:rsidR="00000000" w:rsidDel="00000000" w:rsidP="00000000" w:rsidRDefault="00000000" w:rsidRPr="00000000" w14:paraId="0000003D">
      <w:pPr>
        <w:numPr>
          <w:ilvl w:val="0"/>
          <w:numId w:val="4"/>
        </w:numPr>
        <w:ind w:left="720" w:hanging="360"/>
        <w:jc w:val="both"/>
        <w:rPr/>
      </w:pPr>
      <w:r w:rsidDel="00000000" w:rsidR="00000000" w:rsidRPr="00000000">
        <w:rPr>
          <w:rtl w:val="0"/>
        </w:rPr>
        <w:t xml:space="preserve">Predictive models that take into account: </w:t>
      </w:r>
    </w:p>
    <w:p w:rsidR="00000000" w:rsidDel="00000000" w:rsidP="00000000" w:rsidRDefault="00000000" w:rsidRPr="00000000" w14:paraId="0000003E">
      <w:pPr>
        <w:numPr>
          <w:ilvl w:val="1"/>
          <w:numId w:val="4"/>
        </w:numPr>
        <w:ind w:left="1440" w:hanging="360"/>
        <w:jc w:val="both"/>
        <w:rPr/>
      </w:pPr>
      <w:r w:rsidDel="00000000" w:rsidR="00000000" w:rsidRPr="00000000">
        <w:rPr>
          <w:rtl w:val="0"/>
        </w:rPr>
        <w:t xml:space="preserve">Supply: </w:t>
      </w:r>
    </w:p>
    <w:p w:rsidR="00000000" w:rsidDel="00000000" w:rsidP="00000000" w:rsidRDefault="00000000" w:rsidRPr="00000000" w14:paraId="0000003F">
      <w:pPr>
        <w:numPr>
          <w:ilvl w:val="2"/>
          <w:numId w:val="4"/>
        </w:numPr>
        <w:ind w:left="2160" w:hanging="360"/>
        <w:jc w:val="both"/>
        <w:rPr>
          <w:u w:val="none"/>
        </w:rPr>
      </w:pPr>
      <w:r w:rsidDel="00000000" w:rsidR="00000000" w:rsidRPr="00000000">
        <w:rPr>
          <w:rtl w:val="0"/>
        </w:rPr>
        <w:t xml:space="preserve">Weather </w:t>
      </w:r>
    </w:p>
    <w:p w:rsidR="00000000" w:rsidDel="00000000" w:rsidP="00000000" w:rsidRDefault="00000000" w:rsidRPr="00000000" w14:paraId="00000040">
      <w:pPr>
        <w:numPr>
          <w:ilvl w:val="2"/>
          <w:numId w:val="4"/>
        </w:numPr>
        <w:ind w:left="2160" w:hanging="360"/>
        <w:jc w:val="both"/>
        <w:rPr>
          <w:u w:val="none"/>
        </w:rPr>
      </w:pPr>
      <w:r w:rsidDel="00000000" w:rsidR="00000000" w:rsidRPr="00000000">
        <w:rPr>
          <w:rtl w:val="0"/>
        </w:rPr>
        <w:t xml:space="preserve">Charge level </w:t>
      </w:r>
    </w:p>
    <w:p w:rsidR="00000000" w:rsidDel="00000000" w:rsidP="00000000" w:rsidRDefault="00000000" w:rsidRPr="00000000" w14:paraId="00000041">
      <w:pPr>
        <w:numPr>
          <w:ilvl w:val="2"/>
          <w:numId w:val="4"/>
        </w:numPr>
        <w:ind w:left="2160" w:hanging="360"/>
        <w:jc w:val="both"/>
        <w:rPr>
          <w:u w:val="none"/>
        </w:rPr>
      </w:pPr>
      <w:r w:rsidDel="00000000" w:rsidR="00000000" w:rsidRPr="00000000">
        <w:rPr>
          <w:rtl w:val="0"/>
        </w:rPr>
        <w:t xml:space="preserve">Time of day</w:t>
      </w:r>
    </w:p>
    <w:p w:rsidR="00000000" w:rsidDel="00000000" w:rsidP="00000000" w:rsidRDefault="00000000" w:rsidRPr="00000000" w14:paraId="00000042">
      <w:pPr>
        <w:numPr>
          <w:ilvl w:val="1"/>
          <w:numId w:val="4"/>
        </w:numPr>
        <w:ind w:left="1440" w:hanging="360"/>
        <w:jc w:val="both"/>
        <w:rPr/>
      </w:pPr>
      <w:r w:rsidDel="00000000" w:rsidR="00000000" w:rsidRPr="00000000">
        <w:rPr>
          <w:rtl w:val="0"/>
        </w:rPr>
        <w:t xml:space="preserve">Demand: </w:t>
      </w:r>
    </w:p>
    <w:p w:rsidR="00000000" w:rsidDel="00000000" w:rsidP="00000000" w:rsidRDefault="00000000" w:rsidRPr="00000000" w14:paraId="00000043">
      <w:pPr>
        <w:numPr>
          <w:ilvl w:val="2"/>
          <w:numId w:val="4"/>
        </w:numPr>
        <w:ind w:left="2160" w:hanging="360"/>
        <w:jc w:val="both"/>
        <w:rPr/>
      </w:pPr>
      <w:r w:rsidDel="00000000" w:rsidR="00000000" w:rsidRPr="00000000">
        <w:rPr>
          <w:rtl w:val="0"/>
        </w:rPr>
        <w:t xml:space="preserve">Tracking Power Price (propose LSTM Algorithm) </w:t>
      </w:r>
    </w:p>
    <w:p w:rsidR="00000000" w:rsidDel="00000000" w:rsidP="00000000" w:rsidRDefault="00000000" w:rsidRPr="00000000" w14:paraId="00000044">
      <w:pPr>
        <w:numPr>
          <w:ilvl w:val="2"/>
          <w:numId w:val="4"/>
        </w:numPr>
        <w:ind w:left="2160" w:hanging="360"/>
        <w:jc w:val="both"/>
        <w:rPr/>
      </w:pPr>
      <w:r w:rsidDel="00000000" w:rsidR="00000000" w:rsidRPr="00000000">
        <w:rPr>
          <w:rtl w:val="0"/>
        </w:rPr>
        <w:t xml:space="preserve">Natural disasters / power outages / anomalies</w:t>
      </w:r>
    </w:p>
    <w:p w:rsidR="00000000" w:rsidDel="00000000" w:rsidP="00000000" w:rsidRDefault="00000000" w:rsidRPr="00000000" w14:paraId="00000045">
      <w:pPr>
        <w:numPr>
          <w:ilvl w:val="0"/>
          <w:numId w:val="4"/>
        </w:numPr>
        <w:ind w:left="720" w:hanging="360"/>
        <w:jc w:val="both"/>
        <w:rPr>
          <w:u w:val="none"/>
        </w:rPr>
      </w:pPr>
      <w:r w:rsidDel="00000000" w:rsidR="00000000" w:rsidRPr="00000000">
        <w:rPr>
          <w:rtl w:val="0"/>
        </w:rPr>
        <w:t xml:space="preserve">“</w:t>
      </w:r>
      <w:r w:rsidDel="00000000" w:rsidR="00000000" w:rsidRPr="00000000">
        <w:rPr>
          <w:rtl w:val="0"/>
        </w:rPr>
        <w:t xml:space="preserve">Specifically, we’ve equipped Batwind with our intelligent Y.Q software, which ensures that the battery ’learns’ the optimal storage conditions. Our software tells the battery when to store electricity and for how long, and when and how much to inject back onto the grid.”</w:t>
      </w:r>
    </w:p>
    <w:p w:rsidR="00000000" w:rsidDel="00000000" w:rsidP="00000000" w:rsidRDefault="00000000" w:rsidRPr="00000000" w14:paraId="00000046">
      <w:pPr>
        <w:contextualSpacing w:val="0"/>
        <w:jc w:val="both"/>
        <w:rPr/>
      </w:pPr>
      <w:r w:rsidDel="00000000" w:rsidR="00000000" w:rsidRPr="00000000">
        <w:rPr>
          <w:rtl w:val="0"/>
        </w:rPr>
      </w:r>
    </w:p>
    <w:p w:rsidR="00000000" w:rsidDel="00000000" w:rsidP="00000000" w:rsidRDefault="00000000" w:rsidRPr="00000000" w14:paraId="00000047">
      <w:pPr>
        <w:contextualSpacing w:val="0"/>
        <w:rPr>
          <w:b w:val="1"/>
        </w:rPr>
      </w:pPr>
      <w:r w:rsidDel="00000000" w:rsidR="00000000" w:rsidRPr="00000000">
        <w:rPr>
          <w:b w:val="1"/>
          <w:rtl w:val="0"/>
        </w:rPr>
        <w:t xml:space="preserve">2. What is the preferred technology (</w:t>
      </w:r>
      <w:r w:rsidDel="00000000" w:rsidR="00000000" w:rsidRPr="00000000">
        <w:rPr>
          <w:b w:val="1"/>
          <w:shd w:fill="fff2cc" w:val="clear"/>
          <w:rtl w:val="0"/>
        </w:rPr>
        <w:t xml:space="preserve">quick charge/discharge vs. large capacity</w:t>
      </w:r>
      <w:r w:rsidDel="00000000" w:rsidR="00000000" w:rsidRPr="00000000">
        <w:rPr>
          <w:b w:val="1"/>
          <w:rtl w:val="0"/>
        </w:rPr>
        <w:t xml:space="preserve">) considering the revenue potential?</w:t>
      </w:r>
    </w:p>
    <w:p w:rsidR="00000000" w:rsidDel="00000000" w:rsidP="00000000" w:rsidRDefault="00000000" w:rsidRPr="00000000" w14:paraId="00000048">
      <w:pPr>
        <w:contextualSpacing w:val="0"/>
        <w:rPr/>
      </w:pPr>
      <w:r w:rsidDel="00000000" w:rsidR="00000000" w:rsidRPr="00000000">
        <w:rPr>
          <w:rtl w:val="0"/>
        </w:rPr>
        <w:t xml:space="preserve">Quick charge / discharge</w:t>
      </w:r>
    </w:p>
    <w:p w:rsidR="00000000" w:rsidDel="00000000" w:rsidP="00000000" w:rsidRDefault="00000000" w:rsidRPr="00000000" w14:paraId="00000049">
      <w:pPr>
        <w:contextualSpacing w:val="0"/>
        <w:rPr>
          <w:b w:val="1"/>
        </w:rPr>
      </w:pPr>
      <w:r w:rsidDel="00000000" w:rsidR="00000000" w:rsidRPr="00000000">
        <w:rPr>
          <w:b w:val="1"/>
        </w:rPr>
        <w:drawing>
          <wp:inline distB="114300" distT="114300" distL="114300" distR="114300">
            <wp:extent cx="5943600" cy="20320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contextualSpacing w:val="0"/>
        <w:rPr>
          <w:b w:val="1"/>
        </w:rPr>
      </w:pPr>
      <w:r w:rsidDel="00000000" w:rsidR="00000000" w:rsidRPr="00000000">
        <w:rPr>
          <w:b w:val="1"/>
        </w:rPr>
        <w:drawing>
          <wp:inline distB="114300" distT="114300" distL="114300" distR="114300">
            <wp:extent cx="6275304" cy="3376613"/>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275304"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contextualSpacing w:val="0"/>
        <w:rPr>
          <w:b w:val="1"/>
        </w:rPr>
      </w:pPr>
      <w:r w:rsidDel="00000000" w:rsidR="00000000" w:rsidRPr="00000000">
        <w:rPr>
          <w:rtl w:val="0"/>
        </w:rPr>
      </w:r>
    </w:p>
    <w:p w:rsidR="00000000" w:rsidDel="00000000" w:rsidP="00000000" w:rsidRDefault="00000000" w:rsidRPr="00000000" w14:paraId="0000004C">
      <w:pPr>
        <w:numPr>
          <w:ilvl w:val="0"/>
          <w:numId w:val="7"/>
        </w:numPr>
        <w:ind w:left="720" w:hanging="360"/>
        <w:jc w:val="both"/>
        <w:rPr/>
      </w:pPr>
      <w:r w:rsidDel="00000000" w:rsidR="00000000" w:rsidRPr="00000000">
        <w:rPr>
          <w:rtl w:val="0"/>
        </w:rPr>
        <w:t xml:space="preserve">Revenue Potential:</w:t>
      </w:r>
    </w:p>
    <w:p w:rsidR="00000000" w:rsidDel="00000000" w:rsidP="00000000" w:rsidRDefault="00000000" w:rsidRPr="00000000" w14:paraId="0000004D">
      <w:pPr>
        <w:numPr>
          <w:ilvl w:val="1"/>
          <w:numId w:val="7"/>
        </w:numPr>
        <w:ind w:left="1440" w:hanging="360"/>
        <w:jc w:val="both"/>
        <w:rPr/>
      </w:pPr>
      <w:r w:rsidDel="00000000" w:rsidR="00000000" w:rsidRPr="00000000">
        <w:rPr>
          <w:rtl w:val="0"/>
        </w:rPr>
        <w:t xml:space="preserve">Selling to grid (Central Maine Power) when high</w:t>
      </w:r>
    </w:p>
    <w:p w:rsidR="00000000" w:rsidDel="00000000" w:rsidP="00000000" w:rsidRDefault="00000000" w:rsidRPr="00000000" w14:paraId="0000004E">
      <w:pPr>
        <w:numPr>
          <w:ilvl w:val="2"/>
          <w:numId w:val="7"/>
        </w:numPr>
        <w:ind w:left="2160" w:hanging="360"/>
        <w:jc w:val="both"/>
        <w:rPr>
          <w:u w:val="none"/>
        </w:rPr>
      </w:pPr>
      <w:hyperlink r:id="rId13">
        <w:r w:rsidDel="00000000" w:rsidR="00000000" w:rsidRPr="00000000">
          <w:rPr>
            <w:color w:val="1155cc"/>
            <w:u w:val="single"/>
            <w:rtl w:val="0"/>
          </w:rPr>
          <w:t xml:space="preserve">https://www.eia.gov/electricity/state/maine/</w:t>
        </w:r>
      </w:hyperlink>
      <w:r w:rsidDel="00000000" w:rsidR="00000000" w:rsidRPr="00000000">
        <w:rPr>
          <w:rtl w:val="0"/>
        </w:rPr>
      </w:r>
    </w:p>
    <w:p w:rsidR="00000000" w:rsidDel="00000000" w:rsidP="00000000" w:rsidRDefault="00000000" w:rsidRPr="00000000" w14:paraId="0000004F">
      <w:pPr>
        <w:numPr>
          <w:ilvl w:val="2"/>
          <w:numId w:val="7"/>
        </w:numPr>
        <w:ind w:left="2160" w:hanging="360"/>
        <w:jc w:val="both"/>
        <w:rPr>
          <w:u w:val="none"/>
        </w:rPr>
      </w:pPr>
      <w:hyperlink r:id="rId14">
        <w:r w:rsidDel="00000000" w:rsidR="00000000" w:rsidRPr="00000000">
          <w:rPr>
            <w:color w:val="1155cc"/>
            <w:u w:val="single"/>
            <w:rtl w:val="0"/>
          </w:rPr>
          <w:t xml:space="preserve">https://www.electricitylocal.com/states/maine/</w:t>
        </w:r>
      </w:hyperlink>
      <w:r w:rsidDel="00000000" w:rsidR="00000000" w:rsidRPr="00000000">
        <w:rPr>
          <w:rtl w:val="0"/>
        </w:rPr>
      </w:r>
    </w:p>
    <w:p w:rsidR="00000000" w:rsidDel="00000000" w:rsidP="00000000" w:rsidRDefault="00000000" w:rsidRPr="00000000" w14:paraId="00000050">
      <w:pPr>
        <w:numPr>
          <w:ilvl w:val="2"/>
          <w:numId w:val="7"/>
        </w:numPr>
        <w:ind w:left="2160" w:hanging="360"/>
        <w:jc w:val="both"/>
        <w:rPr>
          <w:u w:val="none"/>
        </w:rPr>
      </w:pPr>
      <w:r w:rsidDel="00000000" w:rsidR="00000000" w:rsidRPr="00000000">
        <w:rPr>
          <w:rtl w:val="0"/>
        </w:rPr>
        <w:t xml:space="preserve">“</w:t>
      </w:r>
      <w:r w:rsidDel="00000000" w:rsidR="00000000" w:rsidRPr="00000000">
        <w:rPr>
          <w:rFonts w:ascii="Roboto" w:cs="Roboto" w:eastAsia="Roboto" w:hAnsi="Roboto"/>
          <w:color w:val="232323"/>
          <w:sz w:val="21"/>
          <w:szCs w:val="21"/>
          <w:rtl w:val="0"/>
        </w:rPr>
        <w:t xml:space="preserve">Residential electricity consumption in Maine averages </w:t>
      </w:r>
      <w:r w:rsidDel="00000000" w:rsidR="00000000" w:rsidRPr="00000000">
        <w:rPr>
          <w:rFonts w:ascii="Roboto" w:cs="Roboto" w:eastAsia="Roboto" w:hAnsi="Roboto"/>
          <w:b w:val="1"/>
          <w:color w:val="232323"/>
          <w:sz w:val="21"/>
          <w:szCs w:val="21"/>
          <w:rtl w:val="0"/>
        </w:rPr>
        <w:t xml:space="preserve">531 kWh/month</w:t>
      </w:r>
      <w:r w:rsidDel="00000000" w:rsidR="00000000" w:rsidRPr="00000000">
        <w:rPr>
          <w:rFonts w:ascii="Roboto" w:cs="Roboto" w:eastAsia="Roboto" w:hAnsi="Roboto"/>
          <w:color w:val="232323"/>
          <w:sz w:val="21"/>
          <w:szCs w:val="21"/>
          <w:rtl w:val="0"/>
        </w:rPr>
        <w:t xml:space="preserve">, which ranks </w:t>
      </w:r>
      <w:r w:rsidDel="00000000" w:rsidR="00000000" w:rsidRPr="00000000">
        <w:rPr>
          <w:rFonts w:ascii="Roboto" w:cs="Roboto" w:eastAsia="Roboto" w:hAnsi="Roboto"/>
          <w:b w:val="1"/>
          <w:color w:val="232323"/>
          <w:sz w:val="21"/>
          <w:szCs w:val="21"/>
          <w:rtl w:val="0"/>
        </w:rPr>
        <w:t xml:space="preserve">51st in the U.S.”</w:t>
      </w:r>
    </w:p>
    <w:p w:rsidR="00000000" w:rsidDel="00000000" w:rsidP="00000000" w:rsidRDefault="00000000" w:rsidRPr="00000000" w14:paraId="00000051">
      <w:pPr>
        <w:numPr>
          <w:ilvl w:val="2"/>
          <w:numId w:val="7"/>
        </w:numPr>
        <w:ind w:left="2160" w:hanging="360"/>
        <w:jc w:val="both"/>
        <w:rPr>
          <w:rFonts w:ascii="Roboto" w:cs="Roboto" w:eastAsia="Roboto" w:hAnsi="Roboto"/>
          <w:color w:val="232323"/>
          <w:sz w:val="21"/>
          <w:szCs w:val="21"/>
        </w:rPr>
      </w:pPr>
      <w:r w:rsidDel="00000000" w:rsidR="00000000" w:rsidRPr="00000000">
        <w:rPr>
          <w:rFonts w:ascii="Roboto" w:cs="Roboto" w:eastAsia="Roboto" w:hAnsi="Roboto"/>
          <w:color w:val="232323"/>
          <w:sz w:val="21"/>
          <w:szCs w:val="21"/>
          <w:rtl w:val="0"/>
        </w:rPr>
        <w:t xml:space="preserve">Energy consumption is 27th</w:t>
      </w:r>
    </w:p>
    <w:p w:rsidR="00000000" w:rsidDel="00000000" w:rsidP="00000000" w:rsidRDefault="00000000" w:rsidRPr="00000000" w14:paraId="00000052">
      <w:pPr>
        <w:numPr>
          <w:ilvl w:val="2"/>
          <w:numId w:val="7"/>
        </w:numPr>
        <w:ind w:left="2160" w:hanging="360"/>
        <w:jc w:val="both"/>
        <w:rPr>
          <w:rFonts w:ascii="Roboto" w:cs="Roboto" w:eastAsia="Roboto" w:hAnsi="Roboto"/>
          <w:color w:val="232323"/>
          <w:sz w:val="21"/>
          <w:szCs w:val="21"/>
          <w:u w:val="none"/>
        </w:rPr>
      </w:pPr>
      <w:hyperlink r:id="rId15">
        <w:r w:rsidDel="00000000" w:rsidR="00000000" w:rsidRPr="00000000">
          <w:rPr>
            <w:rFonts w:ascii="Roboto" w:cs="Roboto" w:eastAsia="Roboto" w:hAnsi="Roboto"/>
            <w:color w:val="1155cc"/>
            <w:sz w:val="21"/>
            <w:szCs w:val="21"/>
            <w:u w:val="single"/>
            <w:rtl w:val="0"/>
          </w:rPr>
          <w:t xml:space="preserve">https://www.energy.ca.gov/almanac/electricity_data/us_per_capita_electricity.html</w:t>
        </w:r>
      </w:hyperlink>
      <w:r w:rsidDel="00000000" w:rsidR="00000000" w:rsidRPr="00000000">
        <w:rPr>
          <w:rtl w:val="0"/>
        </w:rPr>
      </w:r>
    </w:p>
    <w:p w:rsidR="00000000" w:rsidDel="00000000" w:rsidP="00000000" w:rsidRDefault="00000000" w:rsidRPr="00000000" w14:paraId="00000053">
      <w:pPr>
        <w:numPr>
          <w:ilvl w:val="2"/>
          <w:numId w:val="7"/>
        </w:numPr>
        <w:ind w:left="2160" w:hanging="360"/>
        <w:jc w:val="both"/>
        <w:rPr>
          <w:rFonts w:ascii="Roboto" w:cs="Roboto" w:eastAsia="Roboto" w:hAnsi="Roboto"/>
          <w:color w:val="232323"/>
          <w:sz w:val="21"/>
          <w:szCs w:val="21"/>
          <w:u w:val="none"/>
        </w:rPr>
      </w:pPr>
      <w:r w:rsidDel="00000000" w:rsidR="00000000" w:rsidRPr="00000000">
        <w:rPr>
          <w:rFonts w:ascii="Roboto" w:cs="Roboto" w:eastAsia="Roboto" w:hAnsi="Roboto"/>
          <w:color w:val="232323"/>
          <w:sz w:val="21"/>
          <w:szCs w:val="21"/>
          <w:rtl w:val="0"/>
        </w:rPr>
        <w:t xml:space="preserve">10th lowest for electricity consumption per capita in 2016</w:t>
      </w:r>
      <w:r w:rsidDel="00000000" w:rsidR="00000000" w:rsidRPr="00000000">
        <w:rPr>
          <w:rtl w:val="0"/>
        </w:rPr>
      </w:r>
    </w:p>
    <w:p w:rsidR="00000000" w:rsidDel="00000000" w:rsidP="00000000" w:rsidRDefault="00000000" w:rsidRPr="00000000" w14:paraId="00000054">
      <w:pPr>
        <w:numPr>
          <w:ilvl w:val="1"/>
          <w:numId w:val="7"/>
        </w:numPr>
        <w:ind w:left="1440" w:hanging="360"/>
        <w:jc w:val="both"/>
        <w:rPr/>
      </w:pPr>
      <w:r w:rsidDel="00000000" w:rsidR="00000000" w:rsidRPr="00000000">
        <w:rPr>
          <w:rtl w:val="0"/>
        </w:rPr>
        <w:t xml:space="preserve">Selling to corporations instead of power companies</w:t>
      </w:r>
    </w:p>
    <w:p w:rsidR="00000000" w:rsidDel="00000000" w:rsidP="00000000" w:rsidRDefault="00000000" w:rsidRPr="00000000" w14:paraId="00000055">
      <w:pPr>
        <w:numPr>
          <w:ilvl w:val="1"/>
          <w:numId w:val="7"/>
        </w:numPr>
        <w:ind w:left="1440" w:hanging="360"/>
        <w:jc w:val="both"/>
        <w:rPr/>
      </w:pPr>
      <w:r w:rsidDel="00000000" w:rsidR="00000000" w:rsidRPr="00000000">
        <w:rPr>
          <w:rtl w:val="0"/>
        </w:rPr>
        <w:t xml:space="preserve">Selling to other neighboring states (like Connecticut) (Denmark Model)</w:t>
      </w:r>
    </w:p>
    <w:p w:rsidR="00000000" w:rsidDel="00000000" w:rsidP="00000000" w:rsidRDefault="00000000" w:rsidRPr="00000000" w14:paraId="00000056">
      <w:pPr>
        <w:numPr>
          <w:ilvl w:val="2"/>
          <w:numId w:val="7"/>
        </w:numPr>
        <w:ind w:left="2160" w:hanging="360"/>
        <w:jc w:val="both"/>
        <w:rPr>
          <w:u w:val="none"/>
        </w:rPr>
      </w:pPr>
      <w:r w:rsidDel="00000000" w:rsidR="00000000" w:rsidRPr="00000000">
        <w:rPr>
          <w:rtl w:val="0"/>
        </w:rPr>
      </w:r>
    </w:p>
    <w:p w:rsidR="00000000" w:rsidDel="00000000" w:rsidP="00000000" w:rsidRDefault="00000000" w:rsidRPr="00000000" w14:paraId="00000057">
      <w:pPr>
        <w:numPr>
          <w:ilvl w:val="1"/>
          <w:numId w:val="7"/>
        </w:numPr>
        <w:ind w:left="1440" w:hanging="360"/>
        <w:jc w:val="both"/>
        <w:rPr/>
      </w:pPr>
      <w:r w:rsidDel="00000000" w:rsidR="00000000" w:rsidRPr="00000000">
        <w:rPr>
          <w:rtl w:val="0"/>
        </w:rPr>
      </w:r>
    </w:p>
    <w:p w:rsidR="00000000" w:rsidDel="00000000" w:rsidP="00000000" w:rsidRDefault="00000000" w:rsidRPr="00000000" w14:paraId="00000058">
      <w:pPr>
        <w:ind w:left="1440" w:firstLine="0"/>
        <w:contextualSpacing w:val="0"/>
        <w:jc w:val="both"/>
        <w:rPr/>
      </w:pPr>
      <w:r w:rsidDel="00000000" w:rsidR="00000000" w:rsidRPr="00000000">
        <w:rPr>
          <w:rtl w:val="0"/>
        </w:rPr>
      </w:r>
    </w:p>
    <w:p w:rsidR="00000000" w:rsidDel="00000000" w:rsidP="00000000" w:rsidRDefault="00000000" w:rsidRPr="00000000" w14:paraId="00000059">
      <w:pPr>
        <w:contextualSpacing w:val="0"/>
        <w:jc w:val="both"/>
        <w:rPr>
          <w:b w:val="1"/>
        </w:rPr>
      </w:pPr>
      <w:r w:rsidDel="00000000" w:rsidR="00000000" w:rsidRPr="00000000">
        <w:rPr>
          <w:b w:val="1"/>
          <w:rtl w:val="0"/>
        </w:rPr>
        <w:t xml:space="preserve">A mock financial and operational model of storage and offshore wind production. You may include several scenarios if desired. </w:t>
      </w:r>
    </w:p>
    <w:p w:rsidR="00000000" w:rsidDel="00000000" w:rsidP="00000000" w:rsidRDefault="00000000" w:rsidRPr="00000000" w14:paraId="0000005A">
      <w:pPr>
        <w:contextualSpacing w:val="0"/>
        <w:jc w:val="both"/>
        <w:rPr/>
      </w:pPr>
      <w:r w:rsidDel="00000000" w:rsidR="00000000" w:rsidRPr="00000000">
        <w:rPr>
          <w:rtl w:val="0"/>
        </w:rPr>
        <w:t xml:space="preserve">How much energy wind farm produces, costs at which it’s sold </w:t>
      </w:r>
    </w:p>
    <w:p w:rsidR="00000000" w:rsidDel="00000000" w:rsidP="00000000" w:rsidRDefault="00000000" w:rsidRPr="00000000" w14:paraId="0000005B">
      <w:pPr>
        <w:contextualSpacing w:val="0"/>
        <w:jc w:val="both"/>
        <w:rPr/>
      </w:pPr>
      <w:r w:rsidDel="00000000" w:rsidR="00000000" w:rsidRPr="00000000">
        <w:rPr>
          <w:rtl w:val="0"/>
        </w:rPr>
        <w:t xml:space="preserve">Parameters:</w:t>
      </w:r>
    </w:p>
    <w:p w:rsidR="00000000" w:rsidDel="00000000" w:rsidP="00000000" w:rsidRDefault="00000000" w:rsidRPr="00000000" w14:paraId="0000005C">
      <w:pPr>
        <w:numPr>
          <w:ilvl w:val="0"/>
          <w:numId w:val="5"/>
        </w:numPr>
        <w:ind w:left="720" w:hanging="360"/>
        <w:jc w:val="both"/>
        <w:rPr>
          <w:u w:val="none"/>
        </w:rPr>
      </w:pPr>
      <w:r w:rsidDel="00000000" w:rsidR="00000000" w:rsidRPr="00000000">
        <w:rPr>
          <w:rtl w:val="0"/>
        </w:rPr>
        <w:t xml:space="preserve">Traffic (energy yield) (Using the power prices we get from the data)</w:t>
      </w:r>
    </w:p>
    <w:p w:rsidR="00000000" w:rsidDel="00000000" w:rsidP="00000000" w:rsidRDefault="00000000" w:rsidRPr="00000000" w14:paraId="0000005D">
      <w:pPr>
        <w:numPr>
          <w:ilvl w:val="0"/>
          <w:numId w:val="5"/>
        </w:numPr>
        <w:ind w:left="720" w:hanging="360"/>
        <w:jc w:val="both"/>
        <w:rPr>
          <w:u w:val="none"/>
        </w:rPr>
      </w:pPr>
      <w:r w:rsidDel="00000000" w:rsidR="00000000" w:rsidRPr="00000000">
        <w:rPr>
          <w:rtl w:val="0"/>
        </w:rPr>
        <w:t xml:space="preserve">Capital costs (we can get this from table?)</w:t>
      </w:r>
    </w:p>
    <w:p w:rsidR="00000000" w:rsidDel="00000000" w:rsidP="00000000" w:rsidRDefault="00000000" w:rsidRPr="00000000" w14:paraId="0000005E">
      <w:pPr>
        <w:numPr>
          <w:ilvl w:val="1"/>
          <w:numId w:val="5"/>
        </w:numPr>
        <w:ind w:left="1440" w:hanging="360"/>
        <w:jc w:val="both"/>
        <w:rPr>
          <w:u w:val="none"/>
        </w:rPr>
      </w:pPr>
      <w:r w:rsidDel="00000000" w:rsidR="00000000" w:rsidRPr="00000000">
        <w:rPr>
          <w:rtl w:val="0"/>
        </w:rPr>
        <w:t xml:space="preserve">$600-1500 kW cost on VRB</w:t>
      </w:r>
    </w:p>
    <w:p w:rsidR="00000000" w:rsidDel="00000000" w:rsidP="00000000" w:rsidRDefault="00000000" w:rsidRPr="00000000" w14:paraId="0000005F">
      <w:pPr>
        <w:numPr>
          <w:ilvl w:val="1"/>
          <w:numId w:val="5"/>
        </w:numPr>
        <w:ind w:left="1440" w:hanging="360"/>
        <w:jc w:val="both"/>
        <w:rPr>
          <w:u w:val="none"/>
        </w:rPr>
      </w:pPr>
      <w:r w:rsidDel="00000000" w:rsidR="00000000" w:rsidRPr="00000000">
        <w:rPr>
          <w:rtl w:val="0"/>
        </w:rPr>
        <w:t xml:space="preserve">$150-1000 kWh</w:t>
      </w:r>
    </w:p>
    <w:p w:rsidR="00000000" w:rsidDel="00000000" w:rsidP="00000000" w:rsidRDefault="00000000" w:rsidRPr="00000000" w14:paraId="00000060">
      <w:pPr>
        <w:numPr>
          <w:ilvl w:val="1"/>
          <w:numId w:val="5"/>
        </w:numPr>
        <w:ind w:left="1440" w:hanging="360"/>
        <w:jc w:val="both"/>
        <w:rPr>
          <w:u w:val="none"/>
        </w:rPr>
      </w:pPr>
      <w:r w:rsidDel="00000000" w:rsidR="00000000" w:rsidRPr="00000000">
        <w:rPr>
          <w:rtl w:val="0"/>
        </w:rPr>
        <w:t xml:space="preserve">Per annum revenue: $180 million</w:t>
      </w:r>
    </w:p>
    <w:p w:rsidR="00000000" w:rsidDel="00000000" w:rsidP="00000000" w:rsidRDefault="00000000" w:rsidRPr="00000000" w14:paraId="00000061">
      <w:pPr>
        <w:numPr>
          <w:ilvl w:val="0"/>
          <w:numId w:val="5"/>
        </w:numPr>
        <w:ind w:left="720" w:hanging="360"/>
        <w:jc w:val="both"/>
        <w:rPr>
          <w:u w:val="none"/>
        </w:rPr>
      </w:pPr>
      <w:r w:rsidDel="00000000" w:rsidR="00000000" w:rsidRPr="00000000">
        <w:rPr>
          <w:rtl w:val="0"/>
        </w:rPr>
        <w:t xml:space="preserve">Operational expenses (including expected depreciation? Maintenance?)</w:t>
      </w:r>
    </w:p>
    <w:p w:rsidR="00000000" w:rsidDel="00000000" w:rsidP="00000000" w:rsidRDefault="00000000" w:rsidRPr="00000000" w14:paraId="00000062">
      <w:pPr>
        <w:numPr>
          <w:ilvl w:val="1"/>
          <w:numId w:val="5"/>
        </w:numPr>
        <w:ind w:left="1440" w:hanging="360"/>
        <w:jc w:val="both"/>
        <w:rPr>
          <w:u w:val="none"/>
        </w:rPr>
      </w:pPr>
      <w:r w:rsidDel="00000000" w:rsidR="00000000" w:rsidRPr="00000000">
        <w:rPr>
          <w:rtl w:val="0"/>
        </w:rPr>
        <w:t xml:space="preserve">20-25 year useful life (matches up w/ wind turbine lifespan) </w:t>
      </w:r>
    </w:p>
    <w:p w:rsidR="00000000" w:rsidDel="00000000" w:rsidP="00000000" w:rsidRDefault="00000000" w:rsidRPr="00000000" w14:paraId="00000063">
      <w:pPr>
        <w:numPr>
          <w:ilvl w:val="1"/>
          <w:numId w:val="5"/>
        </w:numPr>
        <w:ind w:left="1440" w:hanging="360"/>
        <w:jc w:val="both"/>
        <w:rPr>
          <w:u w:val="none"/>
        </w:rPr>
      </w:pPr>
      <w:r w:rsidDel="00000000" w:rsidR="00000000" w:rsidRPr="00000000">
        <w:rPr>
          <w:rtl w:val="0"/>
        </w:rPr>
      </w:r>
    </w:p>
    <w:p w:rsidR="00000000" w:rsidDel="00000000" w:rsidP="00000000" w:rsidRDefault="00000000" w:rsidRPr="00000000" w14:paraId="00000064">
      <w:pPr>
        <w:ind w:left="0" w:firstLine="0"/>
        <w:contextualSpacing w:val="0"/>
        <w:jc w:val="both"/>
        <w:rPr/>
      </w:pPr>
      <w:r w:rsidDel="00000000" w:rsidR="00000000" w:rsidRPr="00000000">
        <w:rPr>
          <w:rtl w:val="0"/>
        </w:rPr>
      </w:r>
    </w:p>
    <w:p w:rsidR="00000000" w:rsidDel="00000000" w:rsidP="00000000" w:rsidRDefault="00000000" w:rsidRPr="00000000" w14:paraId="00000065">
      <w:pPr>
        <w:contextualSpacing w:val="0"/>
        <w:jc w:val="both"/>
        <w:rPr>
          <w:b w:val="1"/>
        </w:rPr>
      </w:pPr>
      <w:r w:rsidDel="00000000" w:rsidR="00000000" w:rsidRPr="00000000">
        <w:rPr>
          <w:rtl w:val="0"/>
        </w:rPr>
      </w:r>
    </w:p>
    <w:p w:rsidR="00000000" w:rsidDel="00000000" w:rsidP="00000000" w:rsidRDefault="00000000" w:rsidRPr="00000000" w14:paraId="00000066">
      <w:pPr>
        <w:contextualSpacing w:val="0"/>
        <w:jc w:val="both"/>
        <w:rPr>
          <w:b w:val="1"/>
        </w:rPr>
      </w:pPr>
      <w:r w:rsidDel="00000000" w:rsidR="00000000" w:rsidRPr="00000000">
        <w:rPr>
          <w:b w:val="1"/>
          <w:rtl w:val="0"/>
        </w:rPr>
        <w:t xml:space="preserve">Why Maine?</w:t>
      </w:r>
    </w:p>
    <w:p w:rsidR="00000000" w:rsidDel="00000000" w:rsidP="00000000" w:rsidRDefault="00000000" w:rsidRPr="00000000" w14:paraId="00000067">
      <w:pPr>
        <w:contextualSpacing w:val="0"/>
        <w:jc w:val="both"/>
        <w:rPr>
          <w:b w:val="1"/>
        </w:rPr>
      </w:pPr>
      <w:hyperlink r:id="rId16">
        <w:r w:rsidDel="00000000" w:rsidR="00000000" w:rsidRPr="00000000">
          <w:rPr>
            <w:b w:val="1"/>
            <w:color w:val="1155cc"/>
            <w:u w:val="single"/>
            <w:rtl w:val="0"/>
          </w:rPr>
          <w:t xml:space="preserve">https://composites.umaine.edu/offshorewind/resourcemapwhitebg/</w:t>
        </w:r>
      </w:hyperlink>
      <w:r w:rsidDel="00000000" w:rsidR="00000000" w:rsidRPr="00000000">
        <w:rPr>
          <w:rtl w:val="0"/>
        </w:rPr>
      </w:r>
    </w:p>
    <w:p w:rsidR="00000000" w:rsidDel="00000000" w:rsidP="00000000" w:rsidRDefault="00000000" w:rsidRPr="00000000" w14:paraId="00000068">
      <w:pPr>
        <w:contextualSpacing w:val="0"/>
        <w:jc w:val="both"/>
        <w:rPr>
          <w:b w:val="1"/>
        </w:rPr>
      </w:pPr>
      <w:r w:rsidDel="00000000" w:rsidR="00000000" w:rsidRPr="00000000">
        <w:rPr>
          <w:b w:val="1"/>
        </w:rPr>
        <w:drawing>
          <wp:inline distB="114300" distT="114300" distL="114300" distR="114300">
            <wp:extent cx="6186488" cy="3796254"/>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186488" cy="379625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contextualSpacing w:val="0"/>
        <w:jc w:val="both"/>
        <w:rPr>
          <w:b w:val="1"/>
        </w:rPr>
      </w:pPr>
      <w:r w:rsidDel="00000000" w:rsidR="00000000" w:rsidRPr="00000000">
        <w:rPr>
          <w:rtl w:val="0"/>
        </w:rPr>
      </w:r>
    </w:p>
    <w:p w:rsidR="00000000" w:rsidDel="00000000" w:rsidP="00000000" w:rsidRDefault="00000000" w:rsidRPr="00000000" w14:paraId="0000006A">
      <w:pPr>
        <w:contextualSpacing w:val="0"/>
        <w:jc w:val="both"/>
        <w:rPr>
          <w:b w:val="1"/>
        </w:rPr>
      </w:pPr>
      <w:r w:rsidDel="00000000" w:rsidR="00000000" w:rsidRPr="00000000">
        <w:rPr>
          <w:b w:val="1"/>
          <w:rtl w:val="0"/>
        </w:rPr>
        <w:t xml:space="preserve">List of any assumptions and cite resources utilized in developing the model.</w:t>
      </w:r>
    </w:p>
    <w:p w:rsidR="00000000" w:rsidDel="00000000" w:rsidP="00000000" w:rsidRDefault="00000000" w:rsidRPr="00000000" w14:paraId="0000006B">
      <w:pPr>
        <w:contextualSpacing w:val="0"/>
        <w:jc w:val="both"/>
        <w:rPr>
          <w:b w:val="1"/>
        </w:rPr>
      </w:pPr>
      <w:r w:rsidDel="00000000" w:rsidR="00000000" w:rsidRPr="00000000">
        <w:rPr>
          <w:rtl w:val="0"/>
        </w:rPr>
      </w:r>
    </w:p>
    <w:p w:rsidR="00000000" w:rsidDel="00000000" w:rsidP="00000000" w:rsidRDefault="00000000" w:rsidRPr="00000000" w14:paraId="0000006C">
      <w:pPr>
        <w:contextualSpacing w:val="0"/>
        <w:jc w:val="both"/>
        <w:rPr>
          <w:b w:val="1"/>
        </w:rPr>
      </w:pPr>
      <w:hyperlink r:id="rId18">
        <w:r w:rsidDel="00000000" w:rsidR="00000000" w:rsidRPr="00000000">
          <w:rPr>
            <w:b w:val="1"/>
            <w:color w:val="1155cc"/>
            <w:u w:val="single"/>
            <w:rtl w:val="0"/>
          </w:rPr>
          <w:t xml:space="preserve">https://www.eia.gov/analysis/studies/electricity/batterystorage/pdf/battery_storage.pdf</w:t>
        </w:r>
      </w:hyperlink>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t xml:space="preserve">NOTES for utilization strategy: </w:t>
      </w:r>
    </w:p>
    <w:p w:rsidR="00000000" w:rsidDel="00000000" w:rsidP="00000000" w:rsidRDefault="00000000" w:rsidRPr="00000000" w14:paraId="0000006F">
      <w:pPr>
        <w:contextualSpacing w:val="0"/>
        <w:rPr>
          <w:i w:val="1"/>
        </w:rPr>
      </w:pPr>
      <w:r w:rsidDel="00000000" w:rsidR="00000000" w:rsidRPr="00000000">
        <w:rPr>
          <w:rtl w:val="0"/>
        </w:rPr>
        <w:t xml:space="preserve">Use demand response (or demand-side management) to shift flexible loads to a time when more renewable energy is available, and away from times when renewable generation is low. This requires that loads be capable of receiving and responding to price or control signals from the local utility or grid operator.</w:t>
      </w:r>
      <w:r w:rsidDel="00000000" w:rsidR="00000000" w:rsidRPr="00000000">
        <w:rPr>
          <w:rtl w:val="0"/>
        </w:rPr>
      </w:r>
    </w:p>
    <w:p w:rsidR="00000000" w:rsidDel="00000000" w:rsidP="00000000" w:rsidRDefault="00000000" w:rsidRPr="00000000" w14:paraId="00000070">
      <w:pPr>
        <w:contextualSpacing w:val="0"/>
        <w:jc w:val="both"/>
        <w:rPr>
          <w:i w:val="1"/>
        </w:rPr>
      </w:pPr>
      <w:r w:rsidDel="00000000" w:rsidR="00000000" w:rsidRPr="00000000">
        <w:rPr>
          <w:rtl w:val="0"/>
        </w:rPr>
      </w:r>
    </w:p>
    <w:p w:rsidR="00000000" w:rsidDel="00000000" w:rsidP="00000000" w:rsidRDefault="00000000" w:rsidRPr="00000000" w14:paraId="00000071">
      <w:pPr>
        <w:contextualSpacing w:val="0"/>
        <w:jc w:val="both"/>
        <w:rPr/>
      </w:pPr>
      <w:r w:rsidDel="00000000" w:rsidR="00000000" w:rsidRPr="00000000">
        <w:rPr>
          <w:b w:val="1"/>
          <w:rtl w:val="0"/>
        </w:rPr>
        <w:t xml:space="preserve">Other References</w:t>
      </w:r>
      <w:r w:rsidDel="00000000" w:rsidR="00000000" w:rsidRPr="00000000">
        <w:rPr>
          <w:rtl w:val="0"/>
        </w:rPr>
      </w:r>
    </w:p>
    <w:p w:rsidR="00000000" w:rsidDel="00000000" w:rsidP="00000000" w:rsidRDefault="00000000" w:rsidRPr="00000000" w14:paraId="00000072">
      <w:pPr>
        <w:contextualSpacing w:val="0"/>
        <w:jc w:val="both"/>
        <w:rPr/>
      </w:pPr>
      <w:hyperlink r:id="rId19">
        <w:r w:rsidDel="00000000" w:rsidR="00000000" w:rsidRPr="00000000">
          <w:rPr>
            <w:color w:val="1155cc"/>
            <w:u w:val="single"/>
            <w:rtl w:val="0"/>
          </w:rPr>
          <w:t xml:space="preserve">https://www-sciencedirect-com.ezp-prod1.hul.harvard.edu/science/article/pii/S0196890413005517</w:t>
        </w:r>
      </w:hyperlink>
      <w:r w:rsidDel="00000000" w:rsidR="00000000" w:rsidRPr="00000000">
        <w:rPr>
          <w:rtl w:val="0"/>
        </w:rPr>
        <w:t xml:space="preserve"> -- if someone can get access to this (Harvard library doesn’t have it)</w:t>
      </w:r>
    </w:p>
    <w:p w:rsidR="00000000" w:rsidDel="00000000" w:rsidP="00000000" w:rsidRDefault="00000000" w:rsidRPr="00000000" w14:paraId="00000073">
      <w:pPr>
        <w:ind w:left="0" w:firstLine="0"/>
        <w:contextualSpacing w:val="0"/>
        <w:jc w:val="both"/>
        <w:rPr/>
      </w:pPr>
      <w:r w:rsidDel="00000000" w:rsidR="00000000" w:rsidRPr="00000000">
        <w:rPr>
          <w:rtl w:val="0"/>
        </w:rPr>
      </w:r>
    </w:p>
    <w:p w:rsidR="00000000" w:rsidDel="00000000" w:rsidP="00000000" w:rsidRDefault="00000000" w:rsidRPr="00000000" w14:paraId="00000074">
      <w:pPr>
        <w:ind w:left="0" w:firstLine="0"/>
        <w:contextualSpacing w:val="0"/>
        <w:jc w:val="both"/>
        <w:rPr/>
      </w:pPr>
      <w:hyperlink r:id="rId20">
        <w:r w:rsidDel="00000000" w:rsidR="00000000" w:rsidRPr="00000000">
          <w:rPr>
            <w:color w:val="1155cc"/>
            <w:u w:val="single"/>
            <w:rtl w:val="0"/>
          </w:rPr>
          <w:t xml:space="preserve">https://www-sciencedirect-com.stanford.idm.oclc.org/science/article/pii/S0306261918304811</w:t>
        </w:r>
      </w:hyperlink>
      <w:r w:rsidDel="00000000" w:rsidR="00000000" w:rsidRPr="00000000">
        <w:rPr>
          <w:rtl w:val="0"/>
        </w:rPr>
      </w:r>
    </w:p>
    <w:p w:rsidR="00000000" w:rsidDel="00000000" w:rsidP="00000000" w:rsidRDefault="00000000" w:rsidRPr="00000000" w14:paraId="00000075">
      <w:pPr>
        <w:ind w:left="0" w:firstLine="0"/>
        <w:contextualSpacing w:val="0"/>
        <w:jc w:val="both"/>
        <w:rPr/>
      </w:pPr>
      <w:r w:rsidDel="00000000" w:rsidR="00000000" w:rsidRPr="00000000">
        <w:rPr>
          <w:rtl w:val="0"/>
        </w:rPr>
      </w:r>
    </w:p>
    <w:p w:rsidR="00000000" w:rsidDel="00000000" w:rsidP="00000000" w:rsidRDefault="00000000" w:rsidRPr="00000000" w14:paraId="00000076">
      <w:pPr>
        <w:ind w:left="0" w:firstLine="0"/>
        <w:contextualSpacing w:val="0"/>
        <w:jc w:val="both"/>
        <w:rPr/>
      </w:pPr>
      <w:hyperlink r:id="rId21">
        <w:r w:rsidDel="00000000" w:rsidR="00000000" w:rsidRPr="00000000">
          <w:rPr>
            <w:color w:val="1155cc"/>
            <w:u w:val="single"/>
            <w:rtl w:val="0"/>
          </w:rPr>
          <w:t xml:space="preserve">https://onlinelibrary-wiley-com.ezp-prod1.hul.harvard.edu/doi/epdf/10.1002/er.3858</w:t>
        </w:r>
      </w:hyperlink>
      <w:r w:rsidDel="00000000" w:rsidR="00000000" w:rsidRPr="00000000">
        <w:rPr>
          <w:rtl w:val="0"/>
        </w:rPr>
      </w:r>
    </w:p>
    <w:p w:rsidR="00000000" w:rsidDel="00000000" w:rsidP="00000000" w:rsidRDefault="00000000" w:rsidRPr="00000000" w14:paraId="00000077">
      <w:pPr>
        <w:ind w:left="0" w:firstLine="0"/>
        <w:contextualSpacing w:val="0"/>
        <w:jc w:val="both"/>
        <w:rPr/>
      </w:pPr>
      <w:hyperlink r:id="rId22">
        <w:r w:rsidDel="00000000" w:rsidR="00000000" w:rsidRPr="00000000">
          <w:rPr>
            <w:color w:val="1155cc"/>
            <w:u w:val="single"/>
            <w:rtl w:val="0"/>
          </w:rPr>
          <w:t xml:space="preserve">https://pdfs.semanticscholar.org/1750/7c614c7d5379c6698dd61d3fcb7f28e10f9f.pdf</w:t>
        </w:r>
      </w:hyperlink>
      <w:r w:rsidDel="00000000" w:rsidR="00000000" w:rsidRPr="00000000">
        <w:rPr>
          <w:rtl w:val="0"/>
        </w:rPr>
      </w:r>
    </w:p>
    <w:p w:rsidR="00000000" w:rsidDel="00000000" w:rsidP="00000000" w:rsidRDefault="00000000" w:rsidRPr="00000000" w14:paraId="00000078">
      <w:pPr>
        <w:ind w:left="0" w:firstLine="0"/>
        <w:contextualSpacing w:val="0"/>
        <w:jc w:val="both"/>
        <w:rPr/>
      </w:pPr>
      <w:r w:rsidDel="00000000" w:rsidR="00000000" w:rsidRPr="00000000">
        <w:rPr>
          <w:rtl w:val="0"/>
        </w:rPr>
      </w:r>
    </w:p>
    <w:p w:rsidR="00000000" w:rsidDel="00000000" w:rsidP="00000000" w:rsidRDefault="00000000" w:rsidRPr="00000000" w14:paraId="00000079">
      <w:pPr>
        <w:ind w:left="0" w:firstLine="0"/>
        <w:contextualSpacing w:val="0"/>
        <w:jc w:val="both"/>
        <w:rPr/>
      </w:pPr>
      <w:r w:rsidDel="00000000" w:rsidR="00000000" w:rsidRPr="00000000">
        <w:rPr/>
        <w:drawing>
          <wp:inline distB="114300" distT="114300" distL="114300" distR="114300">
            <wp:extent cx="6777038" cy="4387697"/>
            <wp:effectExtent b="0" l="0" r="0" t="0"/>
            <wp:docPr id="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777038" cy="438769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contextualSpacing w:val="0"/>
        <w:jc w:val="both"/>
        <w:rPr/>
      </w:pPr>
      <w:r w:rsidDel="00000000" w:rsidR="00000000" w:rsidRPr="00000000">
        <w:rPr/>
        <w:drawing>
          <wp:inline distB="114300" distT="114300" distL="114300" distR="114300">
            <wp:extent cx="1548735" cy="6462712"/>
            <wp:effectExtent b="-2456988" l="2456988" r="2456988" t="-2456988"/>
            <wp:docPr id="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rot="5400000">
                      <a:off x="0" y="0"/>
                      <a:ext cx="1548735" cy="6462712"/>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contextualSpacing w:val="0"/>
        <w:jc w:val="both"/>
        <w:rPr/>
      </w:pPr>
      <w:r w:rsidDel="00000000" w:rsidR="00000000" w:rsidRPr="00000000">
        <w:rPr/>
        <w:drawing>
          <wp:inline distB="114300" distT="114300" distL="114300" distR="114300">
            <wp:extent cx="6100763" cy="5011341"/>
            <wp:effectExtent b="0" l="0" r="0" t="0"/>
            <wp:docPr id="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100763" cy="501134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6"/>
        </w:numPr>
        <w:ind w:left="720" w:hanging="360"/>
        <w:rPr>
          <w:u w:val="none"/>
        </w:rPr>
      </w:pPr>
      <w:r w:rsidDel="00000000" w:rsidR="00000000" w:rsidRPr="00000000">
        <w:rPr>
          <w:rtl w:val="0"/>
        </w:rPr>
        <w:t xml:space="preserve">Among battery storage systems, VRBs are among lowest capital cost</w:t>
      </w:r>
    </w:p>
    <w:p w:rsidR="00000000" w:rsidDel="00000000" w:rsidP="00000000" w:rsidRDefault="00000000" w:rsidRPr="00000000" w14:paraId="0000007D">
      <w:pPr>
        <w:numPr>
          <w:ilvl w:val="0"/>
          <w:numId w:val="6"/>
        </w:numPr>
        <w:ind w:left="720" w:hanging="360"/>
        <w:rPr>
          <w:u w:val="none"/>
        </w:rPr>
      </w:pPr>
      <w:r w:rsidDel="00000000" w:rsidR="00000000" w:rsidRPr="00000000">
        <w:rPr>
          <w:rtl w:val="0"/>
        </w:rPr>
        <w:t xml:space="preserve">Low self-discharge, </w:t>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t xml:space="preserve">https://www.nature.com/articles/nenergy2017110.epdf?author_access_token=kgQRHDjvTRhV1d-1kLgOZtRgN0jAjWel9jnR3ZoTv0OOdK-8yUasIZW74rQ_v4V4XTBr1xnvw3cTRJey3GxvJFmyOGgB9_IdmWXkHYu-5WEfsmZY2jniD4TvrTE9rfDV4i3_ogxKTpG8QfmQdEhRaw%3D%3D</w:t>
      </w:r>
    </w:p>
    <w:p w:rsidR="00000000" w:rsidDel="00000000" w:rsidP="00000000" w:rsidRDefault="00000000" w:rsidRPr="00000000" w14:paraId="00000080">
      <w:pPr>
        <w:ind w:left="720" w:firstLine="0"/>
        <w:contextualSpacing w:val="0"/>
        <w:rPr/>
      </w:pPr>
      <w:r w:rsidDel="00000000" w:rsidR="00000000" w:rsidRPr="00000000">
        <w:rPr>
          <w:rtl w:val="0"/>
        </w:rPr>
      </w:r>
    </w:p>
    <w:p w:rsidR="00000000" w:rsidDel="00000000" w:rsidP="00000000" w:rsidRDefault="00000000" w:rsidRPr="00000000" w14:paraId="00000081">
      <w:pPr>
        <w:numPr>
          <w:ilvl w:val="0"/>
          <w:numId w:val="1"/>
        </w:numPr>
        <w:ind w:left="720" w:hanging="360"/>
        <w:rPr/>
      </w:pPr>
      <w:r w:rsidDel="00000000" w:rsidR="00000000" w:rsidRPr="00000000">
        <w:rPr>
          <w:rtl w:val="0"/>
        </w:rPr>
        <w:t xml:space="preserve">It showed redox flow batteries achieving a ‘competitive’ capital cost threshold of USD$650 per kWh of capacity by 2019, once around 7GWh or $4bn of projects had been installed.</w:t>
      </w:r>
    </w:p>
    <w:p w:rsidR="00000000" w:rsidDel="00000000" w:rsidP="00000000" w:rsidRDefault="00000000" w:rsidRPr="00000000" w14:paraId="00000082">
      <w:pPr>
        <w:ind w:left="720" w:firstLine="0"/>
        <w:contextualSpacing w:val="0"/>
        <w:rPr/>
      </w:pPr>
      <w:r w:rsidDel="00000000" w:rsidR="00000000" w:rsidRPr="00000000">
        <w:rPr>
          <w:rtl w:val="0"/>
        </w:rPr>
      </w:r>
    </w:p>
    <w:p w:rsidR="00000000" w:rsidDel="00000000" w:rsidP="00000000" w:rsidRDefault="00000000" w:rsidRPr="00000000" w14:paraId="00000083">
      <w:pPr>
        <w:numPr>
          <w:ilvl w:val="0"/>
          <w:numId w:val="1"/>
        </w:numPr>
        <w:ind w:left="720" w:hanging="360"/>
        <w:rPr/>
      </w:pPr>
      <w:r w:rsidDel="00000000" w:rsidR="00000000" w:rsidRPr="00000000">
        <w:rPr>
          <w:rtl w:val="0"/>
        </w:rPr>
        <w:t xml:space="preserve">Lithium-ion batteries, in contrast, would require at least 33GWh of installations to reach the same level. This would take until 2023 and cost $94bn, the authors concluded.</w:t>
      </w:r>
    </w:p>
    <w:p w:rsidR="00000000" w:rsidDel="00000000" w:rsidP="00000000" w:rsidRDefault="00000000" w:rsidRPr="00000000" w14:paraId="00000084">
      <w:pPr>
        <w:ind w:left="720" w:firstLine="0"/>
        <w:contextualSpacing w:val="0"/>
        <w:rPr/>
      </w:pPr>
      <w:r w:rsidDel="00000000" w:rsidR="00000000" w:rsidRPr="00000000">
        <w:rPr>
          <w:rtl w:val="0"/>
        </w:rPr>
      </w:r>
    </w:p>
    <w:p w:rsidR="00000000" w:rsidDel="00000000" w:rsidP="00000000" w:rsidRDefault="00000000" w:rsidRPr="00000000" w14:paraId="00000085">
      <w:pPr>
        <w:numPr>
          <w:ilvl w:val="0"/>
          <w:numId w:val="1"/>
        </w:numPr>
        <w:ind w:left="720" w:hanging="360"/>
        <w:rPr/>
      </w:pPr>
      <w:r w:rsidDel="00000000" w:rsidR="00000000" w:rsidRPr="00000000">
        <w:rPr>
          <w:rtl w:val="0"/>
        </w:rPr>
        <w:t xml:space="preserve">The $650 price point was chosen as a level at which energy storage systems could be competitive based on their ability to deliver multiple services simultaneousl</w:t>
      </w:r>
      <w:r w:rsidDel="00000000" w:rsidR="00000000" w:rsidRPr="00000000">
        <w:rPr>
          <w:rtl w:val="0"/>
        </w:rPr>
        <w:t xml:space="preserve">y </w:t>
      </w:r>
      <w:r w:rsidDel="00000000" w:rsidR="00000000" w:rsidRPr="00000000">
        <w:rPr>
          <w:rtl w:val="0"/>
        </w:rPr>
      </w:r>
    </w:p>
    <w:sectPr>
      <w:headerReference r:id="rId26" w:type="default"/>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en Choi" w:id="0" w:date="2018-11-03T16:33:08Z">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Opportunity cost of not meeting demand vs. upfront cost of having a greater capacity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sciencedirect-com.stanford.idm.oclc.org/science/article/pii/S0306261918304811" TargetMode="External"/><Relationship Id="rId22" Type="http://schemas.openxmlformats.org/officeDocument/2006/relationships/hyperlink" Target="https://pdfs.semanticscholar.org/1750/7c614c7d5379c6698dd61d3fcb7f28e10f9f.pdf" TargetMode="External"/><Relationship Id="rId21" Type="http://schemas.openxmlformats.org/officeDocument/2006/relationships/hyperlink" Target="https://onlinelibrary-wiley-com.ezp-prod1.hul.harvard.edu/doi/epdf/10.1002/er.3858" TargetMode="External"/><Relationship Id="rId24" Type="http://schemas.openxmlformats.org/officeDocument/2006/relationships/image" Target="media/image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www.ipsnews.net/2018/06/masdar-equinor-inaugurate-worlds-first-battery-storage-facility-connected-offshore-wind-farm/" TargetMode="External"/><Relationship Id="rId26" Type="http://schemas.openxmlformats.org/officeDocument/2006/relationships/header" Target="header1.xml"/><Relationship Id="rId25"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en.wikipedia.org/wiki/Hornsdale_Wind_Farm" TargetMode="External"/><Relationship Id="rId8" Type="http://schemas.openxmlformats.org/officeDocument/2006/relationships/hyperlink" Target="https://spectrum.ieee.org/energywise/energy/renewables/underwater-energy-bags-for-the-london-array" TargetMode="External"/><Relationship Id="rId11" Type="http://schemas.openxmlformats.org/officeDocument/2006/relationships/image" Target="media/image5.png"/><Relationship Id="rId10" Type="http://schemas.openxmlformats.org/officeDocument/2006/relationships/hyperlink" Target="https://ieeexplore-ieee-org.ezp-prod1.hul.harvard.edu/document/6981515" TargetMode="External"/><Relationship Id="rId13" Type="http://schemas.openxmlformats.org/officeDocument/2006/relationships/hyperlink" Target="https://www.eia.gov/electricity/state/maine/" TargetMode="External"/><Relationship Id="rId12" Type="http://schemas.openxmlformats.org/officeDocument/2006/relationships/image" Target="media/image1.png"/><Relationship Id="rId15" Type="http://schemas.openxmlformats.org/officeDocument/2006/relationships/hyperlink" Target="https://www.energy.ca.gov/almanac/electricity_data/us_per_capita_electricity.html" TargetMode="External"/><Relationship Id="rId14" Type="http://schemas.openxmlformats.org/officeDocument/2006/relationships/hyperlink" Target="https://www.electricitylocal.com/states/maine/" TargetMode="External"/><Relationship Id="rId17" Type="http://schemas.openxmlformats.org/officeDocument/2006/relationships/image" Target="media/image3.png"/><Relationship Id="rId16" Type="http://schemas.openxmlformats.org/officeDocument/2006/relationships/hyperlink" Target="https://composites.umaine.edu/offshorewind/resourcemapwhitebg/" TargetMode="External"/><Relationship Id="rId19" Type="http://schemas.openxmlformats.org/officeDocument/2006/relationships/hyperlink" Target="https://www-sciencedirect-com.ezp-prod1.hul.harvard.edu/science/article/pii/S0196890413005517" TargetMode="External"/><Relationship Id="rId18" Type="http://schemas.openxmlformats.org/officeDocument/2006/relationships/hyperlink" Target="https://www.eia.gov/analysis/studies/electricity/batterystorage/pdf/battery_storage.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