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 w:line="240" w:lineRule="auto"/>
      </w:pPr>
      <w:r>
        <w:rPr>
          <w:rFonts w:ascii="Calibri" w:hAnsi="Calibri" w:eastAsia="Malgun Gothic"/>
          <w:b/>
          <w:color w:val="2E74B5"/>
          <w:sz w:val="22"/>
        </w:rPr>
        <w:t>검증 및 구조 연구 메모</w:t>
      </w:r>
    </w:p>
    <w:p>
      <w:pPr>
        <w:spacing w:before="0" w:after="80" w:line="240" w:lineRule="auto"/>
      </w:pPr>
      <w:r>
        <w:rPr>
          <w:rFonts w:ascii="Calibri" w:hAnsi="Calibri" w:eastAsia="Malgun Gothic"/>
          <w:b/>
          <w:color w:val="0B2545"/>
          <w:sz w:val="48"/>
        </w:rPr>
        <w:t>P2 공식 검증 · P1/P3 구조 연구</w:t>
      </w:r>
    </w:p>
    <w:p>
      <w:pPr>
        <w:spacing w:before="0" w:after="320" w:line="240" w:lineRule="auto"/>
      </w:pPr>
      <w:r>
        <w:rPr>
          <w:rFonts w:ascii="Calibri" w:hAnsi="Calibri" w:eastAsia="Malgun Gothic"/>
          <w:b w:val="0"/>
          <w:color w:val="5F6B7A"/>
          <w:sz w:val="22"/>
        </w:rPr>
        <w:t>분당독고다이 | 2026-08-28 KST | 실험·공식 점수·다음 승격 후보 통합 결론</w:t>
      </w:r>
    </w:p>
    <w:p>
      <w:pPr>
        <w:spacing w:before="0" w:after="40" w:line="240" w:lineRule="auto"/>
      </w:pPr>
      <w:r>
        <w:rPr>
          <w:rFonts w:ascii="Calibri" w:hAnsi="Calibri" w:eastAsia="Malgun Gothic"/>
          <w:b/>
          <w:color w:val="0B2545"/>
          <w:sz w:val="22"/>
        </w:rPr>
        <w:t xml:space="preserve">범위: </w:t>
      </w:r>
      <w:r>
        <w:rPr>
          <w:rFonts w:ascii="Calibri" w:hAnsi="Calibri" w:eastAsia="Malgun Gothic"/>
          <w:b w:val="0"/>
          <w:color w:val="000000"/>
          <w:sz w:val="22"/>
        </w:rPr>
        <w:t>P2 공식 1회 검증, P1/P3 신규 실험, 구조적 병목 분석</w:t>
      </w:r>
    </w:p>
    <w:p>
      <w:pPr>
        <w:spacing w:before="0" w:after="40" w:line="240" w:lineRule="auto"/>
      </w:pPr>
      <w:r>
        <w:rPr>
          <w:rFonts w:ascii="Calibri" w:hAnsi="Calibri" w:eastAsia="Malgun Gothic"/>
          <w:b/>
          <w:color w:val="0B2545"/>
          <w:sz w:val="22"/>
        </w:rPr>
        <w:t xml:space="preserve">판정: </w:t>
      </w:r>
      <w:r>
        <w:rPr>
          <w:rFonts w:ascii="Calibri" w:hAnsi="Calibri" w:eastAsia="Malgun Gothic"/>
          <w:b w:val="0"/>
          <w:color w:val="000000"/>
          <w:sz w:val="22"/>
        </w:rPr>
        <w:t>P2 개선 확정 / P1·P3 로컬 후보 NO_GO / P3 ERA5 과학적 미실행</w:t>
      </w:r>
    </w:p>
    <w:p>
      <w:pPr>
        <w:spacing w:before="0" w:after="40" w:line="240" w:lineRule="auto"/>
      </w:pPr>
      <w:r>
        <w:rPr>
          <w:rFonts w:ascii="Calibri" w:hAnsi="Calibri" w:eastAsia="Malgun Gothic"/>
          <w:b/>
          <w:color w:val="0B2545"/>
          <w:sz w:val="22"/>
        </w:rPr>
        <w:t xml:space="preserve">독립 QA: </w:t>
      </w:r>
      <w:r>
        <w:rPr>
          <w:rFonts w:ascii="Calibri" w:hAnsi="Calibri" w:eastAsia="Malgun Gothic"/>
          <w:b w:val="0"/>
          <w:color w:val="000000"/>
          <w:sz w:val="22"/>
        </w:rPr>
        <w:t>21/21 PASS · focused pytest 10 PASS · Ruff PASS</w:t>
      </w:r>
    </w:p>
    <w:p>
      <w:pPr>
        <w:keepLines/>
        <w:spacing w:before="120" w:after="200" w:line="276" w:lineRule="auto"/>
        <w:ind w:left="144" w:right="144"/>
        <w:shd w:fill="EAF4EA"/>
        <w:pBdr>
          <w:left w:val="single" w:sz="18" w:space="6" w:color="0B2545"/>
        </w:pBdr>
      </w:pPr>
      <w:r>
        <w:rPr>
          <w:rFonts w:ascii="Calibri" w:hAnsi="Calibri" w:eastAsia="Malgun Gothic"/>
          <w:b/>
          <w:color w:val="0B2545"/>
          <w:sz w:val="22"/>
        </w:rPr>
        <w:t xml:space="preserve">핵심 결론  </w:t>
      </w:r>
      <w:r>
        <w:rPr>
          <w:rFonts w:ascii="Calibri" w:hAnsi="Calibri" w:eastAsia="Malgun Gothic"/>
          <w:b w:val="0"/>
          <w:color w:val="0B2545"/>
          <w:sz w:val="22"/>
        </w:rPr>
        <w:t>P2 alpha40은 Public RMSE 0.445147°C·27.747847점으로 새 최고가 됐다. P1은 컴퓨팅이 아니라 utility-positive 사건 support가 부족하다. P3 past-only 구조는 장기 lead에서 실패했지만, ERA5 계열은 fit 0회라 아직 모델 실패로 판정할 수 없다.</w:t>
      </w:r>
    </w:p>
    <w:p>
      <w:pPr>
        <w:pStyle w:val="Heading1"/>
        <w:keepNext/>
      </w:pPr>
      <w:r>
        <w:t>1. P2 공식 검증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700"/>
        <w:gridCol w:w="2100"/>
        <w:gridCol w:w="2100"/>
        <w:gridCol w:w="24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항목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직전 최고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alpha40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변화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Public RMSE (°C)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0.483661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0.445147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-0.038514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공식 점수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27.264587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27.747847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+0.483260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오늘 잔여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2 / 3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2회 보존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제출 파일은 26,061행·정확한 4열 schema·키 순서·finite/range·PAVA idempotence가 모두 통과했고 SHA-256은 6e28ddb8d78c0969e5104d7efbe28e1762f51e80d759fceb86cdef52baa29b96이다.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사전 same-lineage 기하 추정 중심은 0.448627°C였고 실제는 0.445147°C로 0.003480°C 더 좋았다. 반대로 exposed local OOF는 alpha40이 alpha20보다 0.016402°C 나쁘다고 예측했다. 이 축에서는 local surrogate 순위보다 같은 공식 계보의 벡터 기하가 더 잘 운송됐다.</w:t>
      </w:r>
    </w:p>
    <w:p>
      <w:pPr>
        <w:keepLines/>
        <w:spacing w:before="120" w:after="200" w:line="276" w:lineRule="auto"/>
        <w:ind w:left="144" w:right="144"/>
        <w:shd w:fill="E8EEF5"/>
        <w:pBdr>
          <w:left w:val="single" w:sz="18" w:space="6" w:color="0B2545"/>
        </w:pBdr>
      </w:pPr>
      <w:r>
        <w:rPr>
          <w:rFonts w:ascii="Calibri" w:hAnsi="Calibri" w:eastAsia="Malgun Gothic"/>
          <w:b/>
          <w:color w:val="0B2545"/>
          <w:sz w:val="22"/>
        </w:rPr>
        <w:t xml:space="preserve">운영 결정  </w:t>
      </w:r>
      <w:r>
        <w:rPr>
          <w:rFonts w:ascii="Calibri" w:hAnsi="Calibri" w:eastAsia="Malgun Gothic"/>
          <w:b w:val="0"/>
          <w:color w:val="0B2545"/>
          <w:sz w:val="22"/>
        </w:rPr>
        <w:t>alpha40을 P2 Public incumbent로 보존한다. 남은 두 번을 alpha60/80 자동 연장에 쓰지 않고, fresh holdout 또는 명확히 다른 구조가 생길 때까지 보존한다.</w:t>
      </w:r>
    </w:p>
    <w:p>
      <w:pPr>
        <w:pStyle w:val="Heading1"/>
        <w:keepNext/>
      </w:pPr>
      <w:r>
        <w:t>2. P1: '자원 부족'의 정확한 뜻</w:t>
      </w:r>
    </w:p>
    <w:p>
      <w:pPr>
        <w:keepNext/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P1 자원 부족은 GPU·RAM·시간·토큰 부족이 아니다. frozen generator가 만든 proposal 중 학습 가능한 utility-positive 사건의 수와 분포가 부족한 통계 support 문제다.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300"/>
        <w:gridCol w:w="1800"/>
        <w:gridCol w:w="1800"/>
        <w:gridCol w:w="2460"/>
      </w:tblGrid>
      <w:tr>
        <w:trPr>
          <w:tblHeader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항목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관측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기준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판정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Train utility-positive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10 이상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FAIL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Calibration utility-positive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4 이상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FAIL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Hard-negative / positive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21.5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5.0 이상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PASS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단일 station×layer 양성 점유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100%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70% 이하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FAIL</w:t>
            </w:r>
          </w:p>
        </w:tc>
      </w:tr>
      <w:t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Verifier fit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0회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support 통과 후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STOP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19행 이상 connected proposal은 총 123개였지만 train 45개 중 utility-positive는 2개, calibration 2개 중 utility-positive는 0개였다. epoch를 늘리거나 verifier를 크게 만들어도 이 분모는 늘어나지 않는다.</w:t>
      </w:r>
    </w:p>
    <w:p>
      <w:pPr>
        <w:pStyle w:val="Heading1"/>
        <w:keepNext/>
      </w:pPr>
      <w:r>
        <w:t>3. P1 NCAD-inspired 실험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48시간 causal TCN과 synthetic offset/drift/noise/flatline/contextual outlier exposure로 한 번 검증했다. 이는 NCAD의 정확한 재현이 아니라 아이디어를 현재 데이터에 맞춘 inspired 실험이다.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1700"/>
        <w:gridCol w:w="1700"/>
        <w:gridCol w:w="1700"/>
        <w:gridCol w:w="21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Surface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Anchor F1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Candidate F1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ΔF1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추가 TP / FP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Inner selection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0.752104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0.759129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+0.007025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46 / 51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Calibration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0.997912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0.626474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-0.371438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 / 284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Qualification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0.812060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0.694456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-0.117604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 / 337</w:t>
            </w:r>
          </w:p>
        </w:tc>
      </w:tr>
    </w:tbl>
    <w:p>
      <w:pPr>
        <w:spacing w:after="20"/>
      </w:pPr>
    </w:p>
    <w:p>
      <w:pPr>
        <w:keepLines/>
        <w:spacing w:before="120" w:after="200" w:line="276" w:lineRule="auto"/>
        <w:ind w:left="144" w:right="144"/>
        <w:shd w:fill="FBECEC"/>
        <w:pBdr>
          <w:left w:val="single" w:sz="18" w:space="6" w:color="7A1F1F"/>
        </w:pBdr>
      </w:pPr>
      <w:r>
        <w:rPr>
          <w:rFonts w:ascii="Calibri" w:hAnsi="Calibri" w:eastAsia="Malgun Gothic"/>
          <w:b/>
          <w:color w:val="7A1F1F"/>
          <w:sz w:val="22"/>
        </w:rPr>
        <w:t xml:space="preserve">판정: NO_GO_CALIBRATION_SAFETY  </w:t>
      </w:r>
      <w:r>
        <w:rPr>
          <w:rFonts w:ascii="Calibri" w:hAnsi="Calibri" w:eastAsia="Malgun Gothic"/>
          <w:b w:val="0"/>
          <w:color w:val="7A1F1F"/>
          <w:sz w:val="22"/>
        </w:rPr>
        <w:t>합성 anomaly 형태는 selection에서 학습됐지만 station×layer별 실관측으로 운송되지 않았다. 다음 선행조건은 더 큰 모델이 아니라 물리적·station-conditioned positive generator 또는 prospective positive event ledger다.</w:t>
      </w:r>
    </w:p>
    <w:p>
      <w:pPr>
        <w:pStyle w:val="Heading1"/>
        <w:keepNext/>
      </w:pPr>
      <w:r>
        <w:t>4. P3: past-only 장기 lead 실험</w:t>
      </w:r>
    </w:p>
    <w:p>
      <w:pPr>
        <w:keepNext/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336개 multi-resolution past-only feature와 station별 standardized multi-output ridge를 사용했다. 세 fold 모두 inner alpha 1000을 선택했고, incumbent 보호를 위해 3/6/9h는 고정하고 12/18/24h에 20% residual blend만 적용했다.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2100"/>
        <w:gridCol w:w="2100"/>
        <w:gridCol w:w="21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Lead / 범위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Incumbent RMSE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Candidate RMSE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변화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Pooled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0.779949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0.785851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+0.005902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12h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0.864363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0.872553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+0.008190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18h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0.892958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0.904090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+0.011132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24h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0.847421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0.859850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+0.012429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Bootstrap 개선확률은 3.62%, 90% CI는 [+0.000438,+0.011481]m였다. 세 station 모두 악화했고 prior TSMixer도 같은 장기 lead에서 악화했다. 단순 용량 부족보다 미래 forcing 정보 부재가 병목이라는 해석이 더 강하다.</w:t>
      </w:r>
    </w:p>
    <w:p>
      <w:pPr>
        <w:keepLines/>
        <w:spacing w:before="120" w:after="200" w:line="276" w:lineRule="auto"/>
        <w:ind w:left="144" w:right="144"/>
        <w:shd w:fill="FBECEC"/>
        <w:pBdr>
          <w:left w:val="single" w:sz="18" w:space="6" w:color="7A1F1F"/>
        </w:pBdr>
      </w:pPr>
      <w:r>
        <w:rPr>
          <w:rFonts w:ascii="Calibri" w:hAnsi="Calibri" w:eastAsia="Malgun Gothic"/>
          <w:b/>
          <w:color w:val="7A1F1F"/>
          <w:sz w:val="22"/>
        </w:rPr>
        <w:t xml:space="preserve">판정: TERMINAL_NO_GO  </w:t>
      </w:r>
      <w:r>
        <w:rPr>
          <w:rFonts w:ascii="Calibri" w:hAnsi="Calibri" w:eastAsia="Malgun Gothic"/>
          <w:b w:val="0"/>
          <w:color w:val="7A1F1F"/>
          <w:sz w:val="22"/>
        </w:rPr>
        <w:t>이 past-only linear candidate는 공식 제출 가치가 없다. 그러나 이는 P3 전체 모델 최대치나 exogenous 구조의 실패를 뜻하지 않는다.</w:t>
      </w:r>
    </w:p>
    <w:p>
      <w:pPr>
        <w:pStyle w:val="Heading1"/>
        <w:keepNext/>
      </w:pPr>
      <w:r>
        <w:t>5. P3 ERA5: 실패가 아니라 미실행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단계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상태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증거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Raw download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363 / 363, partial 0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Derived / combine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363, 262,917행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Preflight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286 features, source quarantine ready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Model fit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미실행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CatBoost import failure, fit 0회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Source/local gate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미평가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fit 전 종료</w:t>
            </w:r>
          </w:p>
        </w:tc>
      </w:tr>
    </w:tbl>
    <w:p>
      <w:pPr>
        <w:spacing w:after="20"/>
      </w:pP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download-only .venv-era5에 competition ML stack이 없어서 ModuleNotFoundError가 발생했다. 모델을 한 번도 fit하지 않았으므로 ERA5 context-transfer가 나쁘다는 과학적 판정은 불가능하다.</w:t>
      </w:r>
    </w:p>
    <w:p>
      <w:pPr>
        <w:keepLines/>
        <w:spacing w:before="120" w:after="200" w:line="276" w:lineRule="auto"/>
        <w:ind w:left="144" w:right="144"/>
        <w:shd w:fill="EAF4EA"/>
        <w:pBdr>
          <w:left w:val="single" w:sz="18" w:space="6" w:color="0B2545"/>
        </w:pBdr>
      </w:pPr>
      <w:r>
        <w:rPr>
          <w:rFonts w:ascii="Calibri" w:hAnsi="Calibri" w:eastAsia="Malgun Gothic"/>
          <w:b/>
          <w:color w:val="0B2545"/>
          <w:sz w:val="22"/>
        </w:rPr>
        <w:t xml:space="preserve">다음 승인 후보  </w:t>
      </w:r>
      <w:r>
        <w:rPr>
          <w:rFonts w:ascii="Calibri" w:hAnsi="Calibri" w:eastAsia="Malgun Gothic"/>
          <w:b w:val="0"/>
          <w:color w:val="0B2545"/>
          <w:sz w:val="22"/>
        </w:rPr>
        <w:t>새 experiment ID로 frozen 286-feature/source-local split/postprocess/gate를 그대로 유지한다. attempt lock 전에 exact interpreter에서 catboost, sklearn, numpy, pandas, pyarrow import와 버전을 확인한 뒤 실행한다.</w:t>
      </w:r>
    </w:p>
    <w:p>
      <w:pPr>
        <w:pStyle w:val="Heading1"/>
        <w:keepNext/>
      </w:pPr>
      <w:r>
        <w:t>6. 문헌과 다음 우선순위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NCAD는 contextual outlier exposure로 anomaly problem을 supervised form으로 바꾸는 방향을 제안한다. 이번 P1 결과는 문헌 아이디어 자체가 아니라 local synthetic generator의 현실 운송이 실패했음을 보여준다.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DLinear/NLinear은 강한 단순 baseline이지만 이번 P3의 12-24h를 개선하지 못했다. TiDE는 covariate를 포함한 MLP encoder-decoder이고 TimeXer는 exogenous information을 명시적으로 통합한다. 따라서 다음 P3 돌파구는 더 큰 past-only backbone보다 future/exogenous forcing을 정확히 투입하는 것이다.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3760"/>
        <w:gridCol w:w="430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우선순위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실행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/>
                <w:color w:val="0B2545"/>
                <w:sz w:val="20"/>
              </w:rPr>
              <w:t>승격 전 필수 gate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P3 fresh ERA5 frozen-contract attempt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환경 import/version preflight + 기존 source gate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P1 support generation redesign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분산된 utility-positive support 선확보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P2 alpha40 incumbent 보존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Malgun Gothic"/>
                <w:b w:val="0"/>
                <w:color w:val="000000"/>
                <w:sz w:val="19"/>
              </w:rPr>
              <w:t>fresh holdout 또는 다른 구조의 실질 개선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재현성 및 제한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P1/P3 신규 실험은 공식 test/sample/submission을 읽거나 생성하지 않았다.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P2 점수는 인증된 공식 OCN-02 채점 카드에서 확인했으며 Private metric은 아직 공개되지 않았다.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P1/P3 로컬 결론은 고정 historical surface에 대한 결론이며 전체 모델 공간의 최대치를 증명하지 않는다.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000000"/>
          <w:sz w:val="22"/>
        </w:rPr>
        <w:t>독립 QA 21/21, focused pytest 10/10, Ruff가 모두 통과했다.</w:t>
      </w:r>
    </w:p>
    <w:p>
      <w:pPr>
        <w:pStyle w:val="Heading1"/>
        <w:keepNext/>
      </w:pPr>
      <w:r>
        <w:t>8. 외부 근거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1F4D78"/>
          <w:sz w:val="22"/>
        </w:rPr>
        <w:t>IJCAI 2022 NCAD — https://www.ijcai.org/proceedings/2022/394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1F4D78"/>
          <w:sz w:val="22"/>
        </w:rPr>
        <w:t>DLinear official implementation — https://github.com/honeywell21/DLinear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1F4D78"/>
          <w:sz w:val="22"/>
        </w:rPr>
        <w:t>TiDE primary paper — https://openreview.net/pdf?id=pCbC3aQB5W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  <w:color w:val="1F4D78"/>
          <w:sz w:val="22"/>
        </w:rPr>
        <w:t>TimeXer, NeurIPS 2024 — https://proceedings.neurips.cc/paper_files/paper/2024/file/0113ef4642264adc2e6924a3cbbdf532-Paper-Conference.pdf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b w:val="0"/>
        <w:color w:val="5F6B7A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Calibri" w:hAnsi="Calibri" w:eastAsia="Malgun Gothic"/>
        <w:b w:val="0"/>
        <w:color w:val="5F6B7A"/>
        <w:sz w:val="18"/>
      </w:rPr>
      <w:t>OCEAN AI HACKATHON 2026 | 검증 메모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