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before="0" w:after="80"/>
      </w:pPr>
      <w:r>
        <w:rPr>
          <w:rFonts w:ascii="Calibri" w:hAnsi="Calibri"/>
          <w:b/>
          <w:i w:val="0"/>
          <w:color w:val="000000"/>
          <w:sz w:val="46"/>
        </w:rPr>
        <w:t>P1·P2·P3 병렬 딥리서치</w:t>
      </w:r>
    </w:p>
    <w:p>
      <w:pPr>
        <w:spacing w:after="320"/>
      </w:pPr>
      <w:r>
        <w:rPr>
          <w:rFonts w:ascii="Calibri" w:hAnsi="Calibri"/>
          <w:b w:val="0"/>
          <w:i w:val="0"/>
          <w:color w:val="555555"/>
          <w:sz w:val="28"/>
        </w:rPr>
        <w:t>새 승격기준에 따른 실제 실행·독립 QA·공식 probe 판정</w:t>
      </w:r>
    </w:p>
    <w:p>
      <w:pPr>
        <w:spacing w:before="0" w:after="40" w:line="240" w:lineRule="auto"/>
      </w:pPr>
      <w:r>
        <w:rPr>
          <w:rFonts w:ascii="Calibri" w:hAnsi="Calibri"/>
          <w:b/>
          <w:i w:val="0"/>
          <w:color w:val="000000"/>
          <w:sz w:val="22"/>
        </w:rPr>
        <w:t xml:space="preserve">To: </w:t>
      </w:r>
      <w:r>
        <w:rPr>
          <w:rFonts w:ascii="Calibri" w:hAnsi="Calibri"/>
          <w:b w:val="0"/>
          <w:i w:val="0"/>
          <w:color w:val="000000"/>
          <w:sz w:val="22"/>
        </w:rPr>
        <w:t>분당독고다이 연구·제출 의사결정</w:t>
      </w:r>
    </w:p>
    <w:p>
      <w:pPr>
        <w:spacing w:before="0" w:after="40" w:line="240" w:lineRule="auto"/>
      </w:pPr>
      <w:r>
        <w:rPr>
          <w:rFonts w:ascii="Calibri" w:hAnsi="Calibri"/>
          <w:b/>
          <w:i w:val="0"/>
          <w:color w:val="000000"/>
          <w:sz w:val="22"/>
        </w:rPr>
        <w:t xml:space="preserve">From: </w:t>
      </w:r>
      <w:r>
        <w:rPr>
          <w:rFonts w:ascii="Calibri" w:hAnsi="Calibri"/>
          <w:b w:val="0"/>
          <w:i w:val="0"/>
          <w:color w:val="000000"/>
          <w:sz w:val="22"/>
        </w:rPr>
        <w:t>P1·P2·P3 병렬 연구 실행</w:t>
      </w:r>
    </w:p>
    <w:p>
      <w:pPr>
        <w:spacing w:before="0" w:after="40" w:line="240" w:lineRule="auto"/>
      </w:pPr>
      <w:r>
        <w:rPr>
          <w:rFonts w:ascii="Calibri" w:hAnsi="Calibri"/>
          <w:b/>
          <w:i w:val="0"/>
          <w:color w:val="000000"/>
          <w:sz w:val="22"/>
        </w:rPr>
        <w:t xml:space="preserve">Date: </w:t>
      </w:r>
      <w:r>
        <w:rPr>
          <w:rFonts w:ascii="Calibri" w:hAnsi="Calibri"/>
          <w:b w:val="0"/>
          <w:i w:val="0"/>
          <w:color w:val="000000"/>
          <w:sz w:val="22"/>
        </w:rPr>
        <w:t>2026-08-28 KST</w:t>
      </w:r>
    </w:p>
    <w:p>
      <w:pPr>
        <w:spacing w:before="0" w:after="40" w:line="240" w:lineRule="auto"/>
      </w:pPr>
      <w:r>
        <w:rPr>
          <w:rFonts w:ascii="Calibri" w:hAnsi="Calibri"/>
          <w:b/>
          <w:i w:val="0"/>
          <w:color w:val="000000"/>
          <w:sz w:val="22"/>
        </w:rPr>
        <w:t xml:space="preserve">Status: </w:t>
      </w:r>
      <w:r>
        <w:rPr>
          <w:rFonts w:ascii="Calibri" w:hAnsi="Calibri"/>
          <w:b w:val="0"/>
          <w:i w:val="0"/>
          <w:color w:val="000000"/>
          <w:sz w:val="22"/>
        </w:rPr>
        <w:t>P2 α40 한 건만 OFFICIAL_PROBE_READY; 업로드 미수행</w:t>
      </w:r>
    </w:p>
    <w:p>
      <w:pPr>
        <w:spacing w:after="240"/>
        <w:pBdr>
          <w:bottom w:val="single" w:sz="14" w:space="1" w:color="0B2545"/>
        </w:pBdr>
      </w:pPr>
    </w:p>
    <w:p>
      <w:pPr>
        <w:pStyle w:val="Heading1"/>
      </w:pPr>
      <w:r>
        <w:rPr>
          <w:rFonts w:ascii="Calibri" w:hAnsi="Calibri"/>
          <w:b/>
          <w:i w:val="0"/>
          <w:color w:val="2E74B5"/>
          <w:sz w:val="32"/>
        </w:rPr>
        <w:t>결론부터</w:t>
      </w:r>
    </w:p>
    <w:p>
      <w:r>
        <w:rPr>
          <w:rFonts w:ascii="Calibri" w:hAnsi="Calibri"/>
          <w:b w:val="0"/>
          <w:i w:val="0"/>
          <w:color w:val="000000"/>
          <w:sz w:val="22"/>
        </w:rPr>
        <w:t xml:space="preserve">하드 기준이었던 “공식 점수 +3점 예상”은 폐기했다. 앞으로는 </w:t>
      </w:r>
      <w:r>
        <w:rPr>
          <w:rFonts w:ascii="Calibri" w:hAnsi="Calibri"/>
          <w:b/>
          <w:i w:val="0"/>
          <w:color w:val="000000"/>
          <w:sz w:val="22"/>
        </w:rPr>
        <w:t>같은 누출 방지 split에서 반복 가능한 개선이 확인되면 개선으로 인정</w:t>
      </w:r>
      <w:r>
        <w:rPr>
          <w:rFonts w:ascii="Calibri" w:hAnsi="Calibri"/>
          <w:b w:val="0"/>
          <w:i w:val="0"/>
          <w:color w:val="000000"/>
          <w:sz w:val="22"/>
        </w:rPr>
        <w:t>한다. 다만 과거 fold가 이미 여러 연구에 노출됐으므로, 로컬 통과는 최종 우승 모델의 증명이 아니라 공식 검증 후보 승격을 뜻한다.</w:t>
      </w:r>
    </w:p>
    <w:p>
      <w:r>
        <w:rPr>
          <w:rFonts w:ascii="Calibri" w:hAnsi="Calibri"/>
          <w:b w:val="0"/>
          <w:i w:val="0"/>
          <w:color w:val="000000"/>
          <w:sz w:val="22"/>
        </w:rPr>
        <w:t xml:space="preserve">이번에 병렬로 새 구조 세 개를 실제 실행한 결과, </w:t>
      </w:r>
      <w:r>
        <w:rPr>
          <w:rFonts w:ascii="Calibri" w:hAnsi="Calibri"/>
          <w:b/>
          <w:i w:val="0"/>
          <w:color w:val="000000"/>
          <w:sz w:val="22"/>
        </w:rPr>
        <w:t>P1과 P3은 NO_GO, P2의 새 CMFPCA 구조도 NO_GO</w:t>
      </w:r>
      <w:r>
        <w:rPr>
          <w:rFonts w:ascii="Calibri" w:hAnsi="Calibri"/>
          <w:b w:val="0"/>
          <w:i w:val="0"/>
          <w:color w:val="000000"/>
          <w:sz w:val="22"/>
        </w:rPr>
        <w:t>였다. 세 모델 모두 새 기준에서도 개선이 아니므로 제출 파일을 만들지 않았다. 이것은 각 문제의 이론적 최대치에 도달했다는 뜻이 아니라, 이번에 검증한 구조 세 개를 후보 공간에서 제거했다는 뜻이다.</w:t>
      </w:r>
    </w:p>
    <w:p>
      <w:r>
        <w:rPr>
          <w:rFonts w:ascii="Calibri" w:hAnsi="Calibri"/>
          <w:b w:val="0"/>
          <w:i w:val="0"/>
          <w:color w:val="000000"/>
          <w:sz w:val="22"/>
        </w:rPr>
        <w:t xml:space="preserve">반면 기존 </w:t>
      </w:r>
      <w:r>
        <w:rPr>
          <w:rFonts w:ascii="Calibri" w:hAnsi="Calibri"/>
          <w:b/>
          <w:i w:val="0"/>
          <w:color w:val="000000"/>
          <w:sz w:val="22"/>
        </w:rPr>
        <w:t>P2 seasonal OAS α40</w:t>
      </w:r>
      <w:r>
        <w:rPr>
          <w:rFonts w:ascii="Calibri" w:hAnsi="Calibri"/>
          <w:b w:val="0"/>
          <w:i w:val="0"/>
          <w:color w:val="000000"/>
          <w:sz w:val="22"/>
        </w:rPr>
        <w:t xml:space="preserve">은 파일 QA가 완전히 통과했고, 공식 α10→α20 계보가 개선된 점과 α40 공식 벡터 기하가 추가 개선을 예측한다. 로컬 OOF는 반대로 악화하므로 champion 승격은 아니지만, </w:t>
      </w:r>
      <w:r>
        <w:rPr>
          <w:rFonts w:ascii="Calibri" w:hAnsi="Calibri"/>
          <w:b/>
          <w:i w:val="0"/>
          <w:color w:val="000000"/>
          <w:sz w:val="22"/>
        </w:rPr>
        <w:t>정확히 한 번 공식 점수 곡률을 확인할 정보가치가 있는 `OFFICIAL_PROBE_READY`</w:t>
      </w:r>
      <w:r>
        <w:rPr>
          <w:rFonts w:ascii="Calibri" w:hAnsi="Calibri"/>
          <w:b w:val="0"/>
          <w:i w:val="0"/>
          <w:color w:val="000000"/>
          <w:sz w:val="22"/>
        </w:rPr>
        <w:t>로 판정한다. 명시적 업로드 승인을 받기 전에는 제출하지 않는다.</w:t>
      </w:r>
    </w:p>
    <w:p>
      <w:pPr>
        <w:pStyle w:val="Heading1"/>
      </w:pPr>
      <w:r>
        <w:rPr>
          <w:rFonts w:ascii="Calibri" w:hAnsi="Calibri"/>
          <w:b/>
          <w:i w:val="0"/>
          <w:color w:val="2E74B5"/>
          <w:sz w:val="32"/>
        </w:rPr>
        <w:t>갱신한 승격기준</w:t>
      </w:r>
    </w:p>
    <w:p>
      <w:pPr>
        <w:numPr>
          <w:ilvl w:val="0"/>
          <w:numId w:val="11"/>
        </w:numPr>
      </w:pPr>
      <w:r>
        <w:rPr>
          <w:rFonts w:ascii="Calibri" w:hAnsi="Calibri"/>
          <w:b/>
          <w:i w:val="0"/>
          <w:color w:val="000000"/>
          <w:sz w:val="22"/>
        </w:rPr>
        <w:t>로컬 개선:</w:t>
      </w:r>
      <w:r>
        <w:rPr>
          <w:rFonts w:ascii="Calibri" w:hAnsi="Calibri"/>
          <w:b w:val="0"/>
          <w:i w:val="0"/>
          <w:color w:val="000000"/>
          <w:sz w:val="22"/>
        </w:rPr>
        <w:t xml:space="preserve"> 사전 고정된 blocked/rolling split에서 incumbent 대비 방향이 좋아야 한다. 절대 +3점 환산은 요구하지 않는다.</w:t>
      </w:r>
    </w:p>
    <w:p>
      <w:pPr>
        <w:numPr>
          <w:ilvl w:val="0"/>
          <w:numId w:val="11"/>
        </w:numPr>
      </w:pPr>
      <w:r>
        <w:rPr>
          <w:rFonts w:ascii="Calibri" w:hAnsi="Calibri"/>
          <w:b/>
          <w:i w:val="0"/>
          <w:color w:val="000000"/>
          <w:sz w:val="22"/>
        </w:rPr>
        <w:t>재현성:</w:t>
      </w:r>
      <w:r>
        <w:rPr>
          <w:rFonts w:ascii="Calibri" w:hAnsi="Calibri"/>
          <w:b w:val="0"/>
          <w:i w:val="0"/>
          <w:color w:val="000000"/>
          <w:sz w:val="22"/>
        </w:rPr>
        <w:t xml:space="preserve"> fold 방향, paired bootstrap 또는 동등한 불확실성, seed 안정성을 함께 본다. 단일 pooled 숫자만으로 승격하지 않는다.</w:t>
      </w:r>
    </w:p>
    <w:p>
      <w:pPr>
        <w:numPr>
          <w:ilvl w:val="0"/>
          <w:numId w:val="11"/>
        </w:numPr>
      </w:pPr>
      <w:r>
        <w:rPr>
          <w:rFonts w:ascii="Calibri" w:hAnsi="Calibri"/>
          <w:b/>
          <w:i w:val="0"/>
          <w:color w:val="000000"/>
          <w:sz w:val="22"/>
        </w:rPr>
        <w:t>안전성:</w:t>
      </w:r>
      <w:r>
        <w:rPr>
          <w:rFonts w:ascii="Calibri" w:hAnsi="Calibri"/>
          <w:b w:val="0"/>
          <w:i w:val="0"/>
          <w:color w:val="000000"/>
          <w:sz w:val="22"/>
        </w:rPr>
        <w:t xml:space="preserve"> leakage, target-late opening, artifact seal, no-result-based-retry를 독립 QA한다.</w:t>
      </w:r>
    </w:p>
    <w:p>
      <w:pPr>
        <w:numPr>
          <w:ilvl w:val="0"/>
          <w:numId w:val="11"/>
        </w:numPr>
      </w:pPr>
      <w:r>
        <w:rPr>
          <w:rFonts w:ascii="Calibri" w:hAnsi="Calibri"/>
          <w:b/>
          <w:i w:val="0"/>
          <w:color w:val="000000"/>
          <w:sz w:val="22"/>
        </w:rPr>
        <w:t>공식 probe 예외:</w:t>
      </w:r>
      <w:r>
        <w:rPr>
          <w:rFonts w:ascii="Calibri" w:hAnsi="Calibri"/>
          <w:b w:val="0"/>
          <w:i w:val="0"/>
          <w:color w:val="000000"/>
          <w:sz w:val="22"/>
        </w:rPr>
        <w:t xml:space="preserve"> 로컬 surrogate와 공식 점수의 transport가 반복적으로 어긋났고, 이미 관측된 공식 계보가 반대 방향을 지지하면 정보가치 probe를 허용한다. 이는 champion 승격과 구분한다.</w:t>
      </w:r>
    </w:p>
    <w:p>
      <w:pPr>
        <w:numPr>
          <w:ilvl w:val="0"/>
          <w:numId w:val="11"/>
        </w:numPr>
      </w:pPr>
      <w:r>
        <w:rPr>
          <w:rFonts w:ascii="Calibri" w:hAnsi="Calibri"/>
          <w:b/>
          <w:i w:val="0"/>
          <w:color w:val="000000"/>
          <w:sz w:val="22"/>
        </w:rPr>
        <w:t>정지 규칙:</w:t>
      </w:r>
      <w:r>
        <w:rPr>
          <w:rFonts w:ascii="Calibri" w:hAnsi="Calibri"/>
          <w:b w:val="0"/>
          <w:i w:val="0"/>
          <w:color w:val="000000"/>
          <w:sz w:val="22"/>
        </w:rPr>
        <w:t xml:space="preserve"> probe 결과를 기록하기 전 동일 축의 다음 강도(예: α60/α80)를 만들거나 제출하지 않는다.</w:t>
      </w:r>
    </w:p>
    <w:p>
      <w:r>
        <w:rPr>
          <w:rFonts w:ascii="Calibri" w:hAnsi="Calibri"/>
          <w:b w:val="0"/>
          <w:i w:val="0"/>
          <w:color w:val="000000"/>
          <w:sz w:val="22"/>
        </w:rPr>
        <w:t>리더보드 반복 적응은 숨은 test에 대한 과적합 위험을 만든다. Ladder는 점수 공개를 제한해 적응적 과적합을 줄이는 문제를 다뤘고, Cawley와 Talbot은 모델 선택 기준의 분산 자체가 과적합을 유발한다고 지적했다. 따라서 “작은 개선을 인정”하되, 제출 횟수는 명시적인 가설 검증으로만 소비한다 (</w:t>
      </w:r>
      <w:hyperlink r:id="rId11">
        <w:r>
          <w:rPr>
            <w:rFonts w:ascii="Calibri" w:hAnsi="Calibri"/>
            <w:color w:val="2E74B5"/>
            <w:u w:val="single"/>
            <w:sz w:val="22"/>
          </w:rPr>
          <w:t>Blum &amp; Hardt, ICML 2015</w:t>
        </w:r>
      </w:hyperlink>
      <w:r>
        <w:rPr>
          <w:rFonts w:ascii="Calibri" w:hAnsi="Calibri"/>
          <w:b w:val="0"/>
          <w:i w:val="0"/>
          <w:color w:val="000000"/>
          <w:sz w:val="22"/>
        </w:rPr>
        <w:t xml:space="preserve">; </w:t>
      </w:r>
      <w:hyperlink r:id="rId12">
        <w:r>
          <w:rPr>
            <w:rFonts w:ascii="Calibri" w:hAnsi="Calibri"/>
            <w:color w:val="2E74B5"/>
            <w:u w:val="single"/>
            <w:sz w:val="22"/>
          </w:rPr>
          <w:t>Cawley &amp; Talbot, JMLR 2010</w:t>
        </w:r>
      </w:hyperlink>
      <w:r>
        <w:rPr>
          <w:rFonts w:ascii="Calibri" w:hAnsi="Calibri"/>
          <w:b w:val="0"/>
          <w:i w:val="0"/>
          <w:color w:val="000000"/>
          <w:sz w:val="22"/>
        </w:rPr>
        <w:t>).</w:t>
      </w:r>
    </w:p>
    <w:p>
      <w:pPr>
        <w:pStyle w:val="Heading1"/>
      </w:pPr>
      <w:r>
        <w:rPr>
          <w:rFonts w:ascii="Calibri" w:hAnsi="Calibri"/>
          <w:b/>
          <w:i w:val="0"/>
          <w:color w:val="2E74B5"/>
          <w:sz w:val="32"/>
        </w:rPr>
        <w:t>문제별 실제 실행 결과</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650"/>
        <w:gridCol w:w="2450"/>
        <w:gridCol w:w="2550"/>
        <w:gridCol w:w="1600"/>
        <w:gridCol w:w="2110"/>
      </w:tblGrid>
      <w:tr>
        <w:trPr>
          <w:tblHeader/>
          <w:cantSplit/>
        </w:trPr>
        <w:tc>
          <w:tcPr>
            <w:tcW w:type="dxa" w:w="65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문제</w:t>
            </w:r>
          </w:p>
        </w:tc>
        <w:tc>
          <w:tcPr>
            <w:tcW w:type="dxa" w:w="245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사전 고정 구조</w:t>
            </w:r>
          </w:p>
        </w:tc>
        <w:tc>
          <w:tcPr>
            <w:tcW w:type="dxa" w:w="255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핵심 결과</w:t>
            </w:r>
          </w:p>
        </w:tc>
        <w:tc>
          <w:tcPr>
            <w:tcW w:type="dxa" w:w="160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판정</w:t>
            </w:r>
          </w:p>
        </w:tc>
        <w:tc>
          <w:tcPr>
            <w:tcW w:type="dxa" w:w="211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공식 CSV</w:t>
            </w:r>
          </w:p>
        </w:tc>
      </w:tr>
      <w:tr>
        <w:trPr>
          <w:cantSplit/>
        </w:trPr>
        <w:tc>
          <w:tcPr>
            <w:tcW w:type="dxa" w:w="6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P1</w:t>
            </w:r>
          </w:p>
        </w:tc>
        <w:tc>
          <w:tcPr>
            <w:tcW w:type="dxa" w:w="2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frozen direct interval proposal + hard-negative event verifier</w:t>
            </w:r>
          </w:p>
        </w:tc>
        <w:tc>
          <w:tcPr>
            <w:tcW w:type="dxa" w:w="25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123 proposals; train utility-positive 2, calibration 0; positive cell share 100%</w:t>
            </w:r>
          </w:p>
        </w:tc>
        <w:tc>
          <w:tcPr>
            <w:tcW w:type="dxa" w:w="1600"/>
            <w:tcMar>
              <w:top w:w="80" w:type="dxa"/>
              <w:left w:w="120" w:type="dxa"/>
              <w:bottom w:w="80" w:type="dxa"/>
              <w:right w:w="120" w:type="dxa"/>
            </w:tcMar>
            <w:vAlign w:val="center"/>
            <w:shd w:fill="FFFFFF"/>
          </w:tcPr>
          <w:p>
            <w:pPr>
              <w:spacing w:before="0" w:after="60" w:line="240" w:lineRule="auto"/>
            </w:pPr>
            <w:r/>
            <w:r>
              <w:rPr>
                <w:rFonts w:ascii="Consolas" w:hAnsi="Consolas"/>
                <w:b w:val="0"/>
                <w:i w:val="0"/>
                <w:color w:val="000000"/>
                <w:sz w:val="17"/>
              </w:rPr>
              <w:t>NO_GO_SUPPORT_PREFLIGHT</w:t>
            </w:r>
          </w:p>
        </w:tc>
        <w:tc>
          <w:tcPr>
            <w:tcW w:type="dxa" w:w="21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생성 안 함</w:t>
            </w:r>
          </w:p>
        </w:tc>
      </w:tr>
      <w:tr>
        <w:trPr>
          <w:cantSplit/>
        </w:trPr>
        <w:tc>
          <w:tcPr>
            <w:tcW w:type="dxa" w:w="6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P2</w:t>
            </w:r>
          </w:p>
        </w:tc>
        <w:tc>
          <w:tcPr>
            <w:tcW w:type="dxa" w:w="2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depth-registered conditional multivariate FPCA, OAS20과 같은 anchor/blend</w:t>
            </w:r>
          </w:p>
        </w:tc>
        <w:tc>
          <w:tcPr>
            <w:tcW w:type="dxa" w:w="25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RMSE 0.943540 vs 0.920806; Δ +0.022734°C; CI90 +0.016453~+0.028952</w:t>
            </w:r>
          </w:p>
        </w:tc>
        <w:tc>
          <w:tcPr>
            <w:tcW w:type="dxa" w:w="1600"/>
            <w:tcMar>
              <w:top w:w="80" w:type="dxa"/>
              <w:left w:w="120" w:type="dxa"/>
              <w:bottom w:w="80" w:type="dxa"/>
              <w:right w:w="120" w:type="dxa"/>
            </w:tcMar>
            <w:vAlign w:val="center"/>
            <w:shd w:fill="FFFFFF"/>
          </w:tcPr>
          <w:p>
            <w:pPr>
              <w:spacing w:before="0" w:after="60" w:line="240" w:lineRule="auto"/>
            </w:pPr>
            <w:r/>
            <w:r>
              <w:rPr>
                <w:rFonts w:ascii="Consolas" w:hAnsi="Consolas"/>
                <w:b w:val="0"/>
                <w:i w:val="0"/>
                <w:color w:val="000000"/>
                <w:sz w:val="17"/>
              </w:rPr>
              <w:t>FAIL_GATE_NO_CANDIDATE</w:t>
            </w:r>
          </w:p>
        </w:tc>
        <w:tc>
          <w:tcPr>
            <w:tcW w:type="dxa" w:w="21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생성 안 함</w:t>
            </w:r>
          </w:p>
        </w:tc>
      </w:tr>
      <w:tr>
        <w:trPr>
          <w:cantSplit/>
        </w:trPr>
        <w:tc>
          <w:tcPr>
            <w:tcW w:type="dxa" w:w="6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P3</w:t>
            </w:r>
          </w:p>
        </w:tc>
        <w:tc>
          <w:tcPr>
            <w:tcW w:type="dxa" w:w="2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observed-weather TSMixer residual, 12/18/24h만 20% blend</w:t>
            </w:r>
          </w:p>
        </w:tc>
        <w:tc>
          <w:tcPr>
            <w:tcW w:type="dxa" w:w="25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RMSE 0.783355 vs 0.779949; Δ +0.003406m; 0/3 folds 개선</w:t>
            </w:r>
          </w:p>
        </w:tc>
        <w:tc>
          <w:tcPr>
            <w:tcW w:type="dxa" w:w="1600"/>
            <w:tcMar>
              <w:top w:w="80" w:type="dxa"/>
              <w:left w:w="120" w:type="dxa"/>
              <w:bottom w:w="80" w:type="dxa"/>
              <w:right w:w="120" w:type="dxa"/>
            </w:tcMar>
            <w:vAlign w:val="center"/>
            <w:shd w:fill="FFFFFF"/>
          </w:tcPr>
          <w:p>
            <w:pPr>
              <w:spacing w:before="0" w:after="60" w:line="240" w:lineRule="auto"/>
            </w:pPr>
            <w:r/>
            <w:r>
              <w:rPr>
                <w:rFonts w:ascii="Consolas" w:hAnsi="Consolas"/>
                <w:b w:val="0"/>
                <w:i w:val="0"/>
                <w:color w:val="000000"/>
                <w:sz w:val="17"/>
              </w:rPr>
              <w:t>TERMINAL_NO_GO</w:t>
            </w:r>
          </w:p>
        </w:tc>
        <w:tc>
          <w:tcPr>
            <w:tcW w:type="dxa" w:w="21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생성 안 함</w:t>
            </w:r>
          </w:p>
        </w:tc>
      </w:tr>
    </w:tbl>
    <w:p>
      <w:pPr>
        <w:spacing w:before="80" w:after="80"/>
      </w:pPr>
    </w:p>
    <w:p>
      <w:r>
        <w:rPr>
          <w:rFonts w:ascii="Calibri" w:hAnsi="Calibri"/>
          <w:b w:val="0"/>
          <w:i w:val="0"/>
          <w:color w:val="000000"/>
          <w:sz w:val="22"/>
        </w:rPr>
        <w:t>표의 양수 Δ는 incumbent 대비 악화를 뜻한다. 모든 수치는 봉인된 aggregate artifact에서 가져왔고, 원본 관측값을 보고서에 노출하지 않았다.</w:t>
      </w:r>
    </w:p>
    <w:p>
      <w:pPr>
        <w:pStyle w:val="Heading2"/>
      </w:pPr>
      <w:r>
        <w:rPr>
          <w:rFonts w:ascii="Calibri" w:hAnsi="Calibri"/>
          <w:b/>
          <w:i w:val="0"/>
          <w:color w:val="2E74B5"/>
          <w:sz w:val="26"/>
        </w:rPr>
        <w:t>P1 — verifier가 아니라 proposal support가 병목</w:t>
      </w:r>
    </w:p>
    <w:p>
      <w:r>
        <w:rPr>
          <w:rFonts w:ascii="Calibri" w:hAnsi="Calibri"/>
          <w:b w:val="0"/>
          <w:i w:val="0"/>
          <w:color w:val="000000"/>
          <w:sz w:val="22"/>
        </w:rPr>
        <w:t xml:space="preserve">첫 실행은 pandas datetime 정수가 µs인데 ns cadence와 직접 비교한 구현 결함 때문에 과학적 결과가 아니었다. QA가 모델 fit 0회, qualification truth 0회인 상태에서 이를 잡았고, 새 실험 ID v2에서 시간 비교만 </w:t>
      </w:r>
      <w:r>
        <w:rPr>
          <w:rFonts w:ascii="Consolas" w:hAnsi="Consolas"/>
          <w:b w:val="0"/>
          <w:i w:val="0"/>
          <w:color w:val="000000"/>
          <w:sz w:val="20"/>
        </w:rPr>
        <w:t>Timedelta</w:t>
      </w:r>
      <w:r>
        <w:rPr>
          <w:rFonts w:ascii="Calibri" w:hAnsi="Calibri"/>
          <w:b w:val="0"/>
          <w:i w:val="0"/>
          <w:color w:val="000000"/>
          <w:sz w:val="22"/>
        </w:rPr>
        <w:t xml:space="preserve"> 기반으로 고쳤다. v1/v2의 의미 설정은 ID·출력 경로 외 동일함을 pre-execution guard로 봉인했다.</w:t>
      </w:r>
    </w:p>
    <w:p>
      <w:r>
        <w:rPr>
          <w:rFonts w:ascii="Calibri" w:hAnsi="Calibri"/>
          <w:b w:val="0"/>
          <w:i w:val="0"/>
          <w:color w:val="000000"/>
          <w:sz w:val="22"/>
        </w:rPr>
        <w:t>v2에서는 최소 19행 event proposal 123개가 생성됐다. train 45개 중 utility-positive는 2개(기준 10), calibration 2개 중 positive는 0개(기준 4)였고 train positive가 단일 station×layer에 100% 집중됐다(허용 70%). hard-negative/positive 21.5는 통과했지만, 지원도 부족 때문에 모델을 fit하지 않고 qualification truth도 열지 않았다. 따라서 현재 frozen direct generator와 verifier pairing은 제출 가치가 없다.</w:t>
      </w:r>
    </w:p>
    <w:p>
      <w:r>
        <w:rPr>
          <w:rFonts w:ascii="Calibri" w:hAnsi="Calibri"/>
          <w:b w:val="0"/>
          <w:i w:val="0"/>
          <w:color w:val="000000"/>
          <w:sz w:val="22"/>
        </w:rPr>
        <w:t>이 방향 자체는 문헌과 합치한다. BREM은 proposal의 boundary/region quality를 별도로 추정해 localization confidence를 보정하고, Rank-DETR은 quality-aware ranking으로 낮은 품질·negative 예측을 억제한다. 그러나 우리 데이터에서는 verifier를 학습할 positive event support가 먼저 부족했다 (</w:t>
      </w:r>
      <w:hyperlink r:id="rId13">
        <w:r>
          <w:rPr>
            <w:rFonts w:ascii="Calibri" w:hAnsi="Calibri"/>
            <w:color w:val="2E74B5"/>
            <w:u w:val="single"/>
            <w:sz w:val="22"/>
          </w:rPr>
          <w:t>Hu et al., BREM, 2022</w:t>
        </w:r>
      </w:hyperlink>
      <w:r>
        <w:rPr>
          <w:rFonts w:ascii="Calibri" w:hAnsi="Calibri"/>
          <w:b w:val="0"/>
          <w:i w:val="0"/>
          <w:color w:val="000000"/>
          <w:sz w:val="22"/>
        </w:rPr>
        <w:t xml:space="preserve">; </w:t>
      </w:r>
      <w:hyperlink r:id="rId14">
        <w:r>
          <w:rPr>
            <w:rFonts w:ascii="Calibri" w:hAnsi="Calibri"/>
            <w:color w:val="2E74B5"/>
            <w:u w:val="single"/>
            <w:sz w:val="22"/>
          </w:rPr>
          <w:t>Pu et al., Rank-DETR, NeurIPS 2023</w:t>
        </w:r>
      </w:hyperlink>
      <w:r>
        <w:rPr>
          <w:rFonts w:ascii="Calibri" w:hAnsi="Calibri"/>
          <w:b w:val="0"/>
          <w:i w:val="0"/>
          <w:color w:val="000000"/>
          <w:sz w:val="22"/>
        </w:rPr>
        <w:t>). 시계열 비교의 비교환성 때문에 일반 conformal 보장을 그대로 쓰지 않고 blocked calibration을 유지한 것도 SPCI의 문제 설정과 일치한다 (</w:t>
      </w:r>
      <w:hyperlink r:id="rId15">
        <w:r>
          <w:rPr>
            <w:rFonts w:ascii="Calibri" w:hAnsi="Calibri"/>
            <w:color w:val="2E74B5"/>
            <w:u w:val="single"/>
            <w:sz w:val="22"/>
          </w:rPr>
          <w:t>Xu &amp; Xie, ICML 2023</w:t>
        </w:r>
      </w:hyperlink>
      <w:r>
        <w:rPr>
          <w:rFonts w:ascii="Calibri" w:hAnsi="Calibri"/>
          <w:b w:val="0"/>
          <w:i w:val="0"/>
          <w:color w:val="000000"/>
          <w:sz w:val="22"/>
        </w:rPr>
        <w:t>).</w:t>
      </w:r>
    </w:p>
    <w:p>
      <w:r>
        <w:rPr>
          <w:rFonts w:ascii="Calibri" w:hAnsi="Calibri"/>
          <w:b w:val="0"/>
          <w:i w:val="0"/>
          <w:color w:val="000000"/>
          <w:sz w:val="22"/>
        </w:rPr>
        <w:t xml:space="preserve">증거: </w:t>
      </w:r>
      <w:r>
        <w:rPr>
          <w:rFonts w:ascii="Consolas" w:hAnsi="Consolas"/>
          <w:b w:val="0"/>
          <w:i w:val="0"/>
          <w:color w:val="000000"/>
          <w:sz w:val="20"/>
        </w:rPr>
        <w:t>artifacts/p1_frozen_direct_event_verifier_blocked_20260828_v2/aggregate_metrics.json</w:t>
      </w:r>
      <w:r>
        <w:rPr>
          <w:rFonts w:ascii="Calibri" w:hAnsi="Calibri"/>
          <w:b w:val="0"/>
          <w:i w:val="0"/>
          <w:color w:val="000000"/>
          <w:sz w:val="22"/>
        </w:rPr>
        <w:t xml:space="preserve">, </w:t>
      </w:r>
      <w:r>
        <w:rPr>
          <w:rFonts w:ascii="Consolas" w:hAnsi="Consolas"/>
          <w:b w:val="0"/>
          <w:i w:val="0"/>
          <w:color w:val="000000"/>
          <w:sz w:val="20"/>
        </w:rPr>
        <w:t>independent_qa.json</w:t>
      </w:r>
      <w:r>
        <w:rPr>
          <w:rFonts w:ascii="Calibri" w:hAnsi="Calibri"/>
          <w:b w:val="0"/>
          <w:i w:val="0"/>
          <w:color w:val="000000"/>
          <w:sz w:val="22"/>
        </w:rPr>
        <w:t xml:space="preserve">, </w:t>
      </w:r>
      <w:r>
        <w:rPr>
          <w:rFonts w:ascii="Consolas" w:hAnsi="Consolas"/>
          <w:b w:val="0"/>
          <w:i w:val="0"/>
          <w:color w:val="000000"/>
          <w:sz w:val="20"/>
        </w:rPr>
        <w:t>qa_manifest.json</w:t>
      </w:r>
      <w:r>
        <w:rPr>
          <w:rFonts w:ascii="Calibri" w:hAnsi="Calibri"/>
          <w:b w:val="0"/>
          <w:i w:val="0"/>
          <w:color w:val="000000"/>
          <w:sz w:val="22"/>
        </w:rPr>
        <w:t xml:space="preserve">. QA manifest SHA-256은 </w:t>
      </w:r>
      <w:r>
        <w:rPr>
          <w:rFonts w:ascii="Consolas" w:hAnsi="Consolas"/>
          <w:b w:val="0"/>
          <w:i w:val="0"/>
          <w:color w:val="000000"/>
          <w:sz w:val="20"/>
        </w:rPr>
        <w:t>20e00f3ce101276a8b1908f295d972720581aacdd4fcd3a07be84cb7db6590ea</w:t>
      </w:r>
      <w:r>
        <w:rPr>
          <w:rFonts w:ascii="Calibri" w:hAnsi="Calibri"/>
          <w:b w:val="0"/>
          <w:i w:val="0"/>
          <w:color w:val="000000"/>
          <w:sz w:val="22"/>
        </w:rPr>
        <w:t>이다.</w:t>
      </w:r>
    </w:p>
    <w:p>
      <w:pPr>
        <w:pStyle w:val="Heading2"/>
      </w:pPr>
      <w:r>
        <w:rPr>
          <w:rFonts w:ascii="Calibri" w:hAnsi="Calibri"/>
          <w:b/>
          <w:i w:val="0"/>
          <w:color w:val="2E74B5"/>
          <w:sz w:val="26"/>
        </w:rPr>
        <w:t>P2 — 깊이 정합 아이디어는 타당했지만 rank-4 구조가 악화</w:t>
      </w:r>
    </w:p>
    <w:p>
      <w:r>
        <w:rPr>
          <w:rFonts w:ascii="Calibri" w:hAnsi="Calibri"/>
          <w:b w:val="0"/>
          <w:i w:val="0"/>
          <w:color w:val="000000"/>
          <w:sz w:val="22"/>
        </w:rPr>
        <w:t>물리 깊이에 등록한 온도·염분 곡선에서 conditional multivariate FPCA latent score를 복원하는 구조를 구현했다. 부분 관측된 다변량 수직 프로파일을 조건부 FPCA로 복원하는 접근은 최신 해양 프로파일 연구와 직접 대응한다 (</w:t>
      </w:r>
      <w:hyperlink r:id="rId16">
        <w:r>
          <w:rPr>
            <w:rFonts w:ascii="Calibri" w:hAnsi="Calibri"/>
            <w:color w:val="2E74B5"/>
            <w:u w:val="single"/>
            <w:sz w:val="22"/>
          </w:rPr>
          <w:t>Fonvieille et al., 2026</w:t>
        </w:r>
      </w:hyperlink>
      <w:r>
        <w:rPr>
          <w:rFonts w:ascii="Calibri" w:hAnsi="Calibri"/>
          <w:b w:val="0"/>
          <w:i w:val="0"/>
          <w:color w:val="000000"/>
          <w:sz w:val="22"/>
        </w:rPr>
        <w:t>). 결측 시계열에서 low-rank 구조와 temporal modeling을 결합하는 ImputeFormer도 저차원 구조 활용의 근거를 제공한다 (</w:t>
      </w:r>
      <w:hyperlink r:id="rId17">
        <w:r>
          <w:rPr>
            <w:rFonts w:ascii="Calibri" w:hAnsi="Calibri"/>
            <w:color w:val="2E74B5"/>
            <w:u w:val="single"/>
            <w:sz w:val="22"/>
          </w:rPr>
          <w:t>Nie et al., KDD 2024 공식 구현</w:t>
        </w:r>
      </w:hyperlink>
      <w:r>
        <w:rPr>
          <w:rFonts w:ascii="Calibri" w:hAnsi="Calibri"/>
          <w:b w:val="0"/>
          <w:i w:val="0"/>
          <w:color w:val="000000"/>
          <w:sz w:val="22"/>
        </w:rPr>
        <w:t>).</w:t>
      </w:r>
    </w:p>
    <w:p>
      <w:r>
        <w:rPr>
          <w:rFonts w:ascii="Calibri" w:hAnsi="Calibri"/>
          <w:b w:val="0"/>
          <w:i w:val="0"/>
          <w:color w:val="000000"/>
          <w:sz w:val="22"/>
        </w:rPr>
        <w:t>그러나 frozen OOF에서 OAS20 RMSE 0.920806 대비 CMFPCA20은 0.943540으로 0.022734°C 악화했다. 5,000회 KST-day paired bootstrap CI90은 +0.016453~+0.028952°C이고 개선확률은 0이다. 4개 fold 중 2025 Nov–Dec만 0.020396°C 개선했고, 나머지 3개 fold와 layer 2/3/4가 모두 악화했다. rank cap 4가 fold별 train variance의 약 69~72%만 설명한 것은 underfit 진단이지만, 결과를 본 뒤 rank를 바꾸지 않았다.</w:t>
      </w:r>
    </w:p>
    <w:p>
      <w:r>
        <w:rPr>
          <w:rFonts w:ascii="Calibri" w:hAnsi="Calibri"/>
          <w:b w:val="0"/>
          <w:i w:val="0"/>
          <w:color w:val="000000"/>
          <w:sz w:val="22"/>
        </w:rPr>
        <w:t xml:space="preserve">증거: </w:t>
      </w:r>
      <w:r>
        <w:rPr>
          <w:rFonts w:ascii="Consolas" w:hAnsi="Consolas"/>
          <w:b w:val="0"/>
          <w:i w:val="0"/>
          <w:color w:val="000000"/>
          <w:sz w:val="20"/>
        </w:rPr>
        <w:t>artifacts/p2_depth_registered_cmfpca_v1_20260828/result.json</w:t>
      </w:r>
      <w:r>
        <w:rPr>
          <w:rFonts w:ascii="Calibri" w:hAnsi="Calibri"/>
          <w:b w:val="0"/>
          <w:i w:val="0"/>
          <w:color w:val="000000"/>
          <w:sz w:val="22"/>
        </w:rPr>
        <w:t xml:space="preserve">, </w:t>
      </w:r>
      <w:r>
        <w:rPr>
          <w:rFonts w:ascii="Consolas" w:hAnsi="Consolas"/>
          <w:b w:val="0"/>
          <w:i w:val="0"/>
          <w:color w:val="000000"/>
          <w:sz w:val="20"/>
        </w:rPr>
        <w:t>independent_qa.json</w:t>
      </w:r>
      <w:r>
        <w:rPr>
          <w:rFonts w:ascii="Calibri" w:hAnsi="Calibri"/>
          <w:b w:val="0"/>
          <w:i w:val="0"/>
          <w:color w:val="000000"/>
          <w:sz w:val="22"/>
        </w:rPr>
        <w:t xml:space="preserve">, </w:t>
      </w:r>
      <w:r>
        <w:rPr>
          <w:rFonts w:ascii="Consolas" w:hAnsi="Consolas"/>
          <w:b w:val="0"/>
          <w:i w:val="0"/>
          <w:color w:val="000000"/>
          <w:sz w:val="20"/>
        </w:rPr>
        <w:t>manifest.json</w:t>
      </w:r>
      <w:r>
        <w:rPr>
          <w:rFonts w:ascii="Calibri" w:hAnsi="Calibri"/>
          <w:b w:val="0"/>
          <w:i w:val="0"/>
          <w:color w:val="000000"/>
          <w:sz w:val="22"/>
        </w:rPr>
        <w:t>. focused pytest 10개와 Ruff가 통과했다.</w:t>
      </w:r>
    </w:p>
    <w:p>
      <w:pPr>
        <w:pStyle w:val="Heading2"/>
      </w:pPr>
      <w:r>
        <w:rPr>
          <w:rFonts w:ascii="Calibri" w:hAnsi="Calibri"/>
          <w:b/>
          <w:i w:val="0"/>
          <w:color w:val="2E74B5"/>
          <w:sz w:val="26"/>
        </w:rPr>
        <w:t>P3 — TSMixer residual은 장기 lead를 모두 악화</w:t>
      </w:r>
    </w:p>
    <w:p>
      <w:r>
        <w:rPr>
          <w:rFonts w:ascii="Calibri" w:hAnsi="Calibri"/>
          <w:b w:val="0"/>
          <w:i w:val="0"/>
          <w:color w:val="000000"/>
          <w:sz w:val="22"/>
        </w:rPr>
        <w:t>48시간 observed history에서 파고·주기·풍향·풍속·기온·습도·mask를 섞는 TSMixer residual을 학습하고, incumbent의 3/6/9시간 예측은 bit-exact로 보존하며 12/18/24시간만 TSMixer와 20% blend했다. TSMixer는 time-mixing과 feature-mixing MLP로 auxiliary 정보를 통합하는 구조다 (</w:t>
      </w:r>
      <w:hyperlink r:id="rId18">
        <w:r>
          <w:rPr>
            <w:rFonts w:ascii="Calibri" w:hAnsi="Calibri"/>
            <w:color w:val="2E74B5"/>
            <w:u w:val="single"/>
            <w:sz w:val="22"/>
          </w:rPr>
          <w:t>Google Research, TSMixer/TMLR 2023</w:t>
        </w:r>
      </w:hyperlink>
      <w:r>
        <w:rPr>
          <w:rFonts w:ascii="Calibri" w:hAnsi="Calibri"/>
          <w:b w:val="0"/>
          <w:i w:val="0"/>
          <w:color w:val="000000"/>
          <w:sz w:val="22"/>
        </w:rPr>
        <w:t>). 공식 저장소는 기본 구현은 공개하지만 auxiliary-feature 확장 구현은 미제공이라고 명시하므로, 우리 확장은 논문 개념을 자체 구현한 것이며 공식 코드 재현이라고 주장하지 않는다 (</w:t>
      </w:r>
      <w:hyperlink r:id="rId19">
        <w:r>
          <w:rPr>
            <w:rFonts w:ascii="Calibri" w:hAnsi="Calibri"/>
            <w:color w:val="2E74B5"/>
            <w:u w:val="single"/>
            <w:sz w:val="22"/>
          </w:rPr>
          <w:t>공식 저장소</w:t>
        </w:r>
      </w:hyperlink>
      <w:r>
        <w:rPr>
          <w:rFonts w:ascii="Calibri" w:hAnsi="Calibri"/>
          <w:b w:val="0"/>
          <w:i w:val="0"/>
          <w:color w:val="000000"/>
          <w:sz w:val="22"/>
        </w:rPr>
        <w:t>).</w:t>
      </w:r>
    </w:p>
    <w:p>
      <w:r>
        <w:rPr>
          <w:rFonts w:ascii="Calibri" w:hAnsi="Calibri"/>
          <w:b w:val="0"/>
          <w:i w:val="0"/>
          <w:color w:val="000000"/>
          <w:sz w:val="22"/>
        </w:rPr>
        <w:t>181 cases/1,086 rows에서 candidate RMSE는 0.783355, incumbent는 0.779949로 0.003406m 악화했다. 3개 fold가 모두 악화했고 12/18/24시간 Δ는 각각 +0.005195, +0.007583, +0.005492m였다. bootstrap CI90은 -0.000784~+0.007798m, 개선확률은 8.92%다. 3개 station 중 G-ORS만 0.001987m 좋아졌지만 S-ORS가 0.010707m 악화해 router 없는 공통 blend로는 가치가 없다.</w:t>
      </w:r>
    </w:p>
    <w:p>
      <w:r>
        <w:rPr>
          <w:rFonts w:ascii="Calibri" w:hAnsi="Calibri"/>
          <w:b w:val="0"/>
          <w:i w:val="0"/>
          <w:color w:val="000000"/>
          <w:sz w:val="22"/>
        </w:rPr>
        <w:t>PatchTST의 patching·channel-independence는 강한 대안 계열이지만, 이번 실험은 이미 검증된 incumbent를 보존하면서 auxiliary feature가 있는 residual만 검증하도록 범위를 좁혔다 (</w:t>
      </w:r>
      <w:hyperlink r:id="rId20">
        <w:r>
          <w:rPr>
            <w:rFonts w:ascii="Calibri" w:hAnsi="Calibri"/>
            <w:color w:val="2E74B5"/>
            <w:u w:val="single"/>
            <w:sz w:val="22"/>
          </w:rPr>
          <w:t>Nie et al., ICLR 2023 공식 구현</w:t>
        </w:r>
      </w:hyperlink>
      <w:r>
        <w:rPr>
          <w:rFonts w:ascii="Calibri" w:hAnsi="Calibri"/>
          <w:b w:val="0"/>
          <w:i w:val="0"/>
          <w:color w:val="000000"/>
          <w:sz w:val="22"/>
        </w:rPr>
        <w:t>).</w:t>
      </w:r>
    </w:p>
    <w:p>
      <w:r>
        <w:rPr>
          <w:rFonts w:ascii="Calibri" w:hAnsi="Calibri"/>
          <w:b w:val="0"/>
          <w:i w:val="0"/>
          <w:color w:val="000000"/>
          <w:sz w:val="22"/>
        </w:rPr>
        <w:t xml:space="preserve">증거: </w:t>
      </w:r>
      <w:r>
        <w:rPr>
          <w:rFonts w:ascii="Consolas" w:hAnsi="Consolas"/>
          <w:b w:val="0"/>
          <w:i w:val="0"/>
          <w:color w:val="000000"/>
          <w:sz w:val="20"/>
        </w:rPr>
        <w:t>artifacts/p3_tsmixer_observed_residual_20260828_v1/result.json</w:t>
      </w:r>
      <w:r>
        <w:rPr>
          <w:rFonts w:ascii="Calibri" w:hAnsi="Calibri"/>
          <w:b w:val="0"/>
          <w:i w:val="0"/>
          <w:color w:val="000000"/>
          <w:sz w:val="22"/>
        </w:rPr>
        <w:t xml:space="preserve">, </w:t>
      </w:r>
      <w:r>
        <w:rPr>
          <w:rFonts w:ascii="Consolas" w:hAnsi="Consolas"/>
          <w:b w:val="0"/>
          <w:i w:val="0"/>
          <w:color w:val="000000"/>
          <w:sz w:val="20"/>
        </w:rPr>
        <w:t>qa.json</w:t>
      </w:r>
      <w:r>
        <w:rPr>
          <w:rFonts w:ascii="Calibri" w:hAnsi="Calibri"/>
          <w:b w:val="0"/>
          <w:i w:val="0"/>
          <w:color w:val="000000"/>
          <w:sz w:val="22"/>
        </w:rPr>
        <w:t xml:space="preserve">, </w:t>
      </w:r>
      <w:r>
        <w:rPr>
          <w:rFonts w:ascii="Consolas" w:hAnsi="Consolas"/>
          <w:b w:val="0"/>
          <w:i w:val="0"/>
          <w:color w:val="000000"/>
          <w:sz w:val="20"/>
        </w:rPr>
        <w:t>manifest.json</w:t>
      </w:r>
      <w:r>
        <w:rPr>
          <w:rFonts w:ascii="Calibri" w:hAnsi="Calibri"/>
          <w:b w:val="0"/>
          <w:i w:val="0"/>
          <w:color w:val="000000"/>
          <w:sz w:val="22"/>
        </w:rPr>
        <w:t xml:space="preserve">. result SHA-256은 </w:t>
      </w:r>
      <w:r>
        <w:rPr>
          <w:rFonts w:ascii="Consolas" w:hAnsi="Consolas"/>
          <w:b w:val="0"/>
          <w:i w:val="0"/>
          <w:color w:val="000000"/>
          <w:sz w:val="20"/>
        </w:rPr>
        <w:t>175f3a9aa1469d032b1491630fb2dc1ce55f148d5c84e0ee71d25cd7e853489c</w:t>
      </w:r>
      <w:r>
        <w:rPr>
          <w:rFonts w:ascii="Calibri" w:hAnsi="Calibri"/>
          <w:b w:val="0"/>
          <w:i w:val="0"/>
          <w:color w:val="000000"/>
          <w:sz w:val="22"/>
        </w:rPr>
        <w:t>; root 재계산·focused pytest 4개·Ruff가 모두 통과했다.</w:t>
      </w:r>
    </w:p>
    <w:p>
      <w:pPr>
        <w:pStyle w:val="Heading1"/>
      </w:pPr>
      <w:r>
        <w:rPr>
          <w:rFonts w:ascii="Calibri" w:hAnsi="Calibri"/>
          <w:b/>
          <w:i w:val="0"/>
          <w:color w:val="2E74B5"/>
          <w:sz w:val="32"/>
        </w:rPr>
        <w:t>남은 유효 결과물 — P2 OAS α40 공식 probe</w:t>
      </w:r>
    </w:p>
    <w:p>
      <w:r>
        <w:rPr>
          <w:rFonts w:ascii="Calibri" w:hAnsi="Calibri"/>
          <w:b/>
          <w:i w:val="0"/>
          <w:color w:val="000000"/>
          <w:sz w:val="22"/>
        </w:rPr>
        <w:t>정확한 파일</w:t>
      </w:r>
    </w:p>
    <w:p>
      <w:r>
        <w:rPr>
          <w:rFonts w:ascii="Consolas" w:hAnsi="Consolas"/>
          <w:b w:val="0"/>
          <w:i w:val="0"/>
          <w:color w:val="000000"/>
          <w:sz w:val="20"/>
        </w:rPr>
        <w:t>C:\Users\cedis\Downloads\해양 해커톤 제출용\20260828_P2_SEASONAL_OAS_TS40_PROJECTED_READY\P2_submission.csv</w:t>
      </w:r>
    </w:p>
    <w:p>
      <w:r>
        <w:rPr>
          <w:rFonts w:ascii="Calibri" w:hAnsi="Calibri"/>
          <w:b/>
          <w:i w:val="0"/>
          <w:color w:val="000000"/>
          <w:sz w:val="22"/>
        </w:rPr>
        <w:t>SHA-256</w:t>
      </w:r>
    </w:p>
    <w:p>
      <w:r>
        <w:rPr>
          <w:rFonts w:ascii="Consolas" w:hAnsi="Consolas"/>
          <w:b w:val="0"/>
          <w:i w:val="0"/>
          <w:color w:val="000000"/>
          <w:sz w:val="20"/>
        </w:rPr>
        <w:t>6e28ddb8d78c0969e5104d7efbe28e1762f51e80d759fceb86cdef52baa29b96</w:t>
      </w:r>
    </w:p>
    <w:p>
      <w:r>
        <w:rPr>
          <w:rFonts w:ascii="Calibri" w:hAnsi="Calibri"/>
          <w:b w:val="0"/>
          <w:i w:val="0"/>
          <w:color w:val="000000"/>
          <w:sz w:val="22"/>
        </w:rPr>
        <w:t xml:space="preserve">파일 QA는 26,061행, 열 </w:t>
      </w:r>
      <w:r>
        <w:rPr>
          <w:rFonts w:ascii="Consolas" w:hAnsi="Consolas"/>
          <w:b w:val="0"/>
          <w:i w:val="0"/>
          <w:color w:val="000000"/>
          <w:sz w:val="20"/>
        </w:rPr>
        <w:t>station,layer,time,temp</w:t>
      </w:r>
      <w:r>
        <w:rPr>
          <w:rFonts w:ascii="Calibri" w:hAnsi="Calibri"/>
          <w:b w:val="0"/>
          <w:i w:val="0"/>
          <w:color w:val="000000"/>
          <w:sz w:val="22"/>
        </w:rPr>
        <w:t>, key 순서·고유성, finite/range, canonical byte identity, PAVA idempotence를 모두 통과했다. temp 범위는 16.302557~29.081289°C이며 layer 2/3/4 행 수는 8,713/8,712/8,636이다. answer 파일은 열지 않았다.</w:t>
      </w:r>
    </w:p>
    <w:p>
      <w:r>
        <w:rPr>
          <w:rFonts w:ascii="Calibri" w:hAnsi="Calibri"/>
          <w:b w:val="0"/>
          <w:i w:val="0"/>
          <w:color w:val="000000"/>
          <w:sz w:val="22"/>
        </w:rPr>
        <w:t>공식 동일 계보에서 α10은 RMSE 0.507628·점수 26.963865, α20은 RMSE 0.483661·점수 27.264587로 0.300722점 개선됐다. 정확한 α10/α20/α40 예측 벡터 기하로 추정한 α40 공식 RMSE 범위는 0.431042~0.465548°C이며, 보수적 상한도 α20보다 예상 점수 0.227268점 높다. 이 추정은 공식 scorer가 배포된 26,061행 통합 RMSE와 같고 기록 RMSE가 6자리 반올림이라는 가정에 의존한다.</w:t>
      </w:r>
    </w:p>
    <w:p>
      <w:r>
        <w:rPr>
          <w:rFonts w:ascii="Calibri" w:hAnsi="Calibri"/>
          <w:b w:val="0"/>
          <w:i w:val="0"/>
          <w:color w:val="000000"/>
          <w:sz w:val="22"/>
        </w:rPr>
        <w:t xml:space="preserve">반증도 강하다. exposed OOF의 unprojected α40은 α20보다 0.016402°C 나쁘고, KST-day bootstrap CI90도 +0.007860~+0.024632°C다. 따라서 </w:t>
      </w:r>
      <w:r>
        <w:rPr>
          <w:rFonts w:ascii="Calibri" w:hAnsi="Calibri"/>
          <w:b/>
          <w:i w:val="0"/>
          <w:color w:val="000000"/>
          <w:sz w:val="22"/>
        </w:rPr>
        <w:t>최종 champion으로 부르지 않는다.</w:t>
      </w:r>
      <w:r>
        <w:rPr>
          <w:rFonts w:ascii="Calibri" w:hAnsi="Calibri"/>
          <w:b w:val="0"/>
          <w:i w:val="0"/>
          <w:color w:val="000000"/>
          <w:sz w:val="22"/>
        </w:rPr>
        <w:t xml:space="preserve"> 공식 α10→α20 추세와 local saturation의 충돌을 구분할 단 한 번의 probe로만 추천한다. 결과가 나오기 전 α60/α80은 금지한다.</w:t>
      </w:r>
    </w:p>
    <w:p>
      <w:pPr>
        <w:pStyle w:val="Heading1"/>
      </w:pPr>
      <w:r>
        <w:rPr>
          <w:rFonts w:ascii="Calibri" w:hAnsi="Calibri"/>
          <w:b/>
          <w:i w:val="0"/>
          <w:color w:val="2E74B5"/>
          <w:sz w:val="32"/>
        </w:rPr>
        <w:t>의사결정·다음 단계</w:t>
      </w:r>
    </w:p>
    <w:p>
      <w:pPr>
        <w:numPr>
          <w:ilvl w:val="0"/>
          <w:numId w:val="10"/>
        </w:numPr>
      </w:pPr>
      <w:r>
        <w:rPr>
          <w:rFonts w:ascii="Calibri" w:hAnsi="Calibri"/>
          <w:b/>
          <w:i w:val="0"/>
          <w:color w:val="000000"/>
          <w:sz w:val="22"/>
        </w:rPr>
        <w:t>지금 제출할 가치가 있는 파일:</w:t>
      </w:r>
      <w:r>
        <w:rPr>
          <w:rFonts w:ascii="Calibri" w:hAnsi="Calibri"/>
          <w:b w:val="0"/>
          <w:i w:val="0"/>
          <w:color w:val="000000"/>
          <w:sz w:val="22"/>
        </w:rPr>
        <w:t xml:space="preserve"> P2 OAS α40 한 개만 </w:t>
      </w:r>
      <w:r>
        <w:rPr>
          <w:rFonts w:ascii="Consolas" w:hAnsi="Consolas"/>
          <w:b w:val="0"/>
          <w:i w:val="0"/>
          <w:color w:val="000000"/>
          <w:sz w:val="20"/>
        </w:rPr>
        <w:t>OFFICIAL_PROBE_READY</w:t>
      </w:r>
      <w:r>
        <w:rPr>
          <w:rFonts w:ascii="Calibri" w:hAnsi="Calibri"/>
          <w:b w:val="0"/>
          <w:i w:val="0"/>
          <w:color w:val="000000"/>
          <w:sz w:val="22"/>
        </w:rPr>
        <w:t>.</w:t>
      </w:r>
    </w:p>
    <w:p>
      <w:pPr>
        <w:numPr>
          <w:ilvl w:val="0"/>
          <w:numId w:val="10"/>
        </w:numPr>
      </w:pPr>
      <w:r>
        <w:rPr>
          <w:rFonts w:ascii="Calibri" w:hAnsi="Calibri"/>
          <w:b/>
          <w:i w:val="0"/>
          <w:color w:val="000000"/>
          <w:sz w:val="22"/>
        </w:rPr>
        <w:t>제출하면 안 되는 것:</w:t>
      </w:r>
      <w:r>
        <w:rPr>
          <w:rFonts w:ascii="Calibri" w:hAnsi="Calibri"/>
          <w:b w:val="0"/>
          <w:i w:val="0"/>
          <w:color w:val="000000"/>
          <w:sz w:val="22"/>
        </w:rPr>
        <w:t xml:space="preserve"> P1 verifier, P2 CMFPCA, P3 TSMixer residual. 세 구조 모두 후보 CSV가 없다.</w:t>
      </w:r>
    </w:p>
    <w:p>
      <w:pPr>
        <w:numPr>
          <w:ilvl w:val="0"/>
          <w:numId w:val="10"/>
        </w:numPr>
      </w:pPr>
      <w:r>
        <w:rPr>
          <w:rFonts w:ascii="Calibri" w:hAnsi="Calibri"/>
          <w:b/>
          <w:i w:val="0"/>
          <w:color w:val="000000"/>
          <w:sz w:val="22"/>
        </w:rPr>
        <w:t>업로드 상태:</w:t>
      </w:r>
      <w:r>
        <w:rPr>
          <w:rFonts w:ascii="Calibri" w:hAnsi="Calibri"/>
          <w:b w:val="0"/>
          <w:i w:val="0"/>
          <w:color w:val="000000"/>
          <w:sz w:val="22"/>
        </w:rPr>
        <w:t xml:space="preserve"> 0건. 정확한 P2 파일과 SHA에 대한 사용자 명시 승인 후에만 업로드한다.</w:t>
      </w:r>
    </w:p>
    <w:p>
      <w:pPr>
        <w:numPr>
          <w:ilvl w:val="0"/>
          <w:numId w:val="10"/>
        </w:numPr>
      </w:pPr>
      <w:r>
        <w:rPr>
          <w:rFonts w:ascii="Calibri" w:hAnsi="Calibri"/>
          <w:b/>
          <w:i w:val="0"/>
          <w:color w:val="000000"/>
          <w:sz w:val="22"/>
        </w:rPr>
        <w:t>probe 해석:</w:t>
      </w:r>
      <w:r>
        <w:rPr>
          <w:rFonts w:ascii="Calibri" w:hAnsi="Calibri"/>
          <w:b w:val="0"/>
          <w:i w:val="0"/>
          <w:color w:val="000000"/>
          <w:sz w:val="22"/>
        </w:rPr>
        <w:t xml:space="preserve"> α40 공식 점수가 α20을 개선하면 official-axis의 추가 탐색을 새 실험으로 설계한다. 악화하면 α 축을 종료하고 다른 구조로 이동한다.</w:t>
      </w:r>
    </w:p>
    <w:p>
      <w:pPr>
        <w:numPr>
          <w:ilvl w:val="0"/>
          <w:numId w:val="10"/>
        </w:numPr>
      </w:pPr>
      <w:r>
        <w:rPr>
          <w:rFonts w:ascii="Calibri" w:hAnsi="Calibri"/>
          <w:b/>
          <w:i w:val="0"/>
          <w:color w:val="000000"/>
          <w:sz w:val="22"/>
        </w:rPr>
        <w:t>연구 한계:</w:t>
      </w:r>
      <w:r>
        <w:rPr>
          <w:rFonts w:ascii="Calibri" w:hAnsi="Calibri"/>
          <w:b w:val="0"/>
          <w:i w:val="0"/>
          <w:color w:val="000000"/>
          <w:sz w:val="22"/>
        </w:rPr>
        <w:t xml:space="preserve"> 로컬 fold는 이미 여러 실험에 노출됐고 완전히 fresh하지 않다. 공식 점수도 제한된 public surface이므로 장기적으로는 새로운 temporal holdout을 한 번만 여는 체계가 필요하다.</w:t>
      </w:r>
    </w:p>
    <w:p>
      <w:pPr>
        <w:pStyle w:val="Heading1"/>
      </w:pPr>
      <w:r>
        <w:rPr>
          <w:rFonts w:ascii="Calibri" w:hAnsi="Calibri"/>
          <w:b/>
          <w:i w:val="0"/>
          <w:color w:val="2E74B5"/>
          <w:sz w:val="32"/>
        </w:rPr>
        <w:t>독립 QA 요약</w:t>
      </w:r>
    </w:p>
    <w:p>
      <w:pPr>
        <w:numPr>
          <w:ilvl w:val="0"/>
          <w:numId w:val="10"/>
        </w:numPr>
      </w:pPr>
      <w:r>
        <w:rPr>
          <w:rFonts w:ascii="Calibri" w:hAnsi="Calibri"/>
          <w:b w:val="0"/>
          <w:i w:val="0"/>
          <w:color w:val="000000"/>
          <w:sz w:val="22"/>
        </w:rPr>
        <w:t>P1/P2 focused pytest 합계 11개 PASS, 관련 Ruff PASS.</w:t>
      </w:r>
    </w:p>
    <w:p>
      <w:pPr>
        <w:numPr>
          <w:ilvl w:val="0"/>
          <w:numId w:val="10"/>
        </w:numPr>
      </w:pPr>
      <w:r>
        <w:rPr>
          <w:rFonts w:ascii="Calibri" w:hAnsi="Calibri"/>
          <w:b w:val="0"/>
          <w:i w:val="0"/>
          <w:color w:val="000000"/>
          <w:sz w:val="22"/>
        </w:rPr>
        <w:t>P3 focused pytest 4개 PASS, 관련 Ruff PASS.</w:t>
      </w:r>
    </w:p>
    <w:p>
      <w:pPr>
        <w:numPr>
          <w:ilvl w:val="0"/>
          <w:numId w:val="10"/>
        </w:numPr>
      </w:pPr>
      <w:r>
        <w:rPr>
          <w:rFonts w:ascii="Calibri" w:hAnsi="Calibri"/>
          <w:b w:val="0"/>
          <w:i w:val="0"/>
          <w:color w:val="000000"/>
          <w:sz w:val="22"/>
        </w:rPr>
        <w:t>P3 평가 parquet에서 root가 RMSE·fold Δ를 직접 재계산해 result와 일치.</w:t>
      </w:r>
    </w:p>
    <w:p>
      <w:pPr>
        <w:numPr>
          <w:ilvl w:val="0"/>
          <w:numId w:val="10"/>
        </w:numPr>
      </w:pPr>
      <w:r>
        <w:rPr>
          <w:rFonts w:ascii="Calibri" w:hAnsi="Calibri"/>
          <w:b w:val="0"/>
          <w:i w:val="0"/>
          <w:color w:val="000000"/>
          <w:sz w:val="22"/>
        </w:rPr>
        <w:t xml:space="preserve">P2 α40 answer-free QA를 immutable </w:t>
      </w:r>
      <w:r>
        <w:rPr>
          <w:rFonts w:ascii="Consolas" w:hAnsi="Consolas"/>
          <w:b w:val="0"/>
          <w:i w:val="0"/>
          <w:color w:val="000000"/>
          <w:sz w:val="20"/>
        </w:rPr>
        <w:t>P2_DATA_DIR</w:t>
      </w:r>
      <w:r>
        <w:rPr>
          <w:rFonts w:ascii="Calibri" w:hAnsi="Calibri"/>
          <w:b w:val="0"/>
          <w:i w:val="0"/>
          <w:color w:val="000000"/>
          <w:sz w:val="22"/>
        </w:rPr>
        <w:t xml:space="preserve">로 재실행해 </w:t>
      </w:r>
      <w:r>
        <w:rPr>
          <w:rFonts w:ascii="Consolas" w:hAnsi="Consolas"/>
          <w:b w:val="0"/>
          <w:i w:val="0"/>
          <w:color w:val="000000"/>
          <w:sz w:val="20"/>
        </w:rPr>
        <w:t>PASS_OFFICIAL_PROBE_ELIGIBLE_PENDING_EXPLICIT_UPLOAD_APPROVAL</w:t>
      </w:r>
      <w:r>
        <w:rPr>
          <w:rFonts w:ascii="Calibri" w:hAnsi="Calibri"/>
          <w:b w:val="0"/>
          <w:i w:val="0"/>
          <w:color w:val="000000"/>
          <w:sz w:val="22"/>
        </w:rPr>
        <w:t xml:space="preserve"> 확인.</w:t>
      </w:r>
    </w:p>
    <w:p>
      <w:pPr>
        <w:numPr>
          <w:ilvl w:val="0"/>
          <w:numId w:val="10"/>
        </w:numPr>
      </w:pPr>
      <w:r>
        <w:rPr>
          <w:rFonts w:ascii="Consolas" w:hAnsi="Consolas"/>
          <w:b w:val="0"/>
          <w:i w:val="0"/>
          <w:color w:val="000000"/>
          <w:sz w:val="20"/>
        </w:rPr>
        <w:t>git commit</w:t>
      </w:r>
      <w:r>
        <w:rPr>
          <w:rFonts w:ascii="Calibri" w:hAnsi="Calibri"/>
          <w:b w:val="0"/>
          <w:i w:val="0"/>
          <w:color w:val="000000"/>
          <w:sz w:val="22"/>
        </w:rPr>
        <w:t xml:space="preserve">, </w:t>
      </w:r>
      <w:r>
        <w:rPr>
          <w:rFonts w:ascii="Consolas" w:hAnsi="Consolas"/>
          <w:b w:val="0"/>
          <w:i w:val="0"/>
          <w:color w:val="000000"/>
          <w:sz w:val="20"/>
        </w:rPr>
        <w:t>push</w:t>
      </w:r>
      <w:r>
        <w:rPr>
          <w:rFonts w:ascii="Calibri" w:hAnsi="Calibri"/>
          <w:b w:val="0"/>
          <w:i w:val="0"/>
          <w:color w:val="000000"/>
          <w:sz w:val="22"/>
        </w:rPr>
        <w:t>, 공식 upload는 수행하지 않음.</w:t>
      </w:r>
    </w:p>
    <w:p>
      <w:pPr>
        <w:pStyle w:val="Heading1"/>
      </w:pPr>
      <w:r>
        <w:rPr>
          <w:rFonts w:ascii="Calibri" w:hAnsi="Calibri"/>
          <w:b/>
          <w:i w:val="0"/>
          <w:color w:val="2E74B5"/>
          <w:sz w:val="32"/>
        </w:rPr>
        <w:t>Claim-to-source ledger</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450"/>
        <w:gridCol w:w="1750"/>
        <w:gridCol w:w="1500"/>
        <w:gridCol w:w="2350"/>
        <w:gridCol w:w="2310"/>
      </w:tblGrid>
      <w:tr>
        <w:trPr>
          <w:tblHeader/>
          <w:cantSplit/>
        </w:trPr>
        <w:tc>
          <w:tcPr>
            <w:tcW w:type="dxa" w:w="145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주장</w:t>
            </w:r>
          </w:p>
        </w:tc>
        <w:tc>
          <w:tcPr>
            <w:tcW w:type="dxa" w:w="175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1차 출처</w:t>
            </w:r>
          </w:p>
        </w:tc>
        <w:tc>
          <w:tcPr>
            <w:tcW w:type="dxa" w:w="150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저자/발행처·연도</w:t>
            </w:r>
          </w:p>
        </w:tc>
        <w:tc>
          <w:tcPr>
            <w:tcW w:type="dxa" w:w="235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확인 내용</w:t>
            </w:r>
          </w:p>
        </w:tc>
        <w:tc>
          <w:tcPr>
            <w:tcW w:type="dxa" w:w="2310"/>
            <w:tcMar>
              <w:top w:w="80" w:type="dxa"/>
              <w:left w:w="120" w:type="dxa"/>
              <w:bottom w:w="80" w:type="dxa"/>
              <w:right w:w="120" w:type="dxa"/>
            </w:tcMar>
            <w:vAlign w:val="center"/>
            <w:shd w:fill="F2F4F7"/>
          </w:tcPr>
          <w:p>
            <w:pPr>
              <w:spacing w:before="0" w:after="60" w:line="240" w:lineRule="auto"/>
            </w:pPr>
            <w:r/>
            <w:r>
              <w:rPr>
                <w:rFonts w:ascii="Calibri" w:hAnsi="Calibri"/>
                <w:b/>
                <w:i w:val="0"/>
                <w:color w:val="000000"/>
                <w:sz w:val="17"/>
              </w:rPr>
              <w:t>한계/충돌</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event proposal의 quality를 별도 추정할 수 있다</w:t>
            </w:r>
          </w:p>
        </w:tc>
        <w:tc>
          <w:tcPr>
            <w:tcW w:type="dxa" w:w="1750"/>
            <w:tcMar>
              <w:top w:w="80" w:type="dxa"/>
              <w:left w:w="120" w:type="dxa"/>
              <w:bottom w:w="80" w:type="dxa"/>
              <w:right w:w="120" w:type="dxa"/>
            </w:tcMar>
            <w:vAlign w:val="center"/>
            <w:shd w:fill="FFFFFF"/>
          </w:tcPr>
          <w:p>
            <w:pPr>
              <w:spacing w:before="0" w:after="60" w:line="240" w:lineRule="auto"/>
            </w:pPr>
            <w:r/>
            <w:hyperlink r:id="rId13">
              <w:r>
                <w:rPr>
                  <w:rFonts w:ascii="Calibri" w:hAnsi="Calibri"/>
                  <w:color w:val="2E74B5"/>
                  <w:u w:val="single"/>
                  <w:sz w:val="17"/>
                </w:rPr>
                <w:t>BREM</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Hu et al., ACM MM 2022</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boundary·region context로 proposal quality/misalignment 추정</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P1은 학습 support가 먼저 부족</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quality-aware ranking이 low-quality/negative를 억제한다</w:t>
            </w:r>
          </w:p>
        </w:tc>
        <w:tc>
          <w:tcPr>
            <w:tcW w:type="dxa" w:w="1750"/>
            <w:tcMar>
              <w:top w:w="80" w:type="dxa"/>
              <w:left w:w="120" w:type="dxa"/>
              <w:bottom w:w="80" w:type="dxa"/>
              <w:right w:w="120" w:type="dxa"/>
            </w:tcMar>
            <w:vAlign w:val="center"/>
            <w:shd w:fill="FFFFFF"/>
          </w:tcPr>
          <w:p>
            <w:pPr>
              <w:spacing w:before="0" w:after="60" w:line="240" w:lineRule="auto"/>
            </w:pPr>
            <w:r/>
            <w:hyperlink r:id="rId14">
              <w:r>
                <w:rPr>
                  <w:rFonts w:ascii="Calibri" w:hAnsi="Calibri"/>
                  <w:color w:val="2E74B5"/>
                  <w:u w:val="single"/>
                  <w:sz w:val="17"/>
                </w:rPr>
                <w:t>Rank-DETR</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Pu et al., NeurIPS 2023</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quality-aware classification/ranking</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시계열 event 직접 검증은 아님</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비정상 시계열에 일반 conformal 가정이 깨진다</w:t>
            </w:r>
          </w:p>
        </w:tc>
        <w:tc>
          <w:tcPr>
            <w:tcW w:type="dxa" w:w="1750"/>
            <w:tcMar>
              <w:top w:w="80" w:type="dxa"/>
              <w:left w:w="120" w:type="dxa"/>
              <w:bottom w:w="80" w:type="dxa"/>
              <w:right w:w="120" w:type="dxa"/>
            </w:tcMar>
            <w:vAlign w:val="center"/>
            <w:shd w:fill="FFFFFF"/>
          </w:tcPr>
          <w:p>
            <w:pPr>
              <w:spacing w:before="0" w:after="60" w:line="240" w:lineRule="auto"/>
            </w:pPr>
            <w:r/>
            <w:hyperlink r:id="rId15">
              <w:r>
                <w:rPr>
                  <w:rFonts w:ascii="Calibri" w:hAnsi="Calibri"/>
                  <w:color w:val="2E74B5"/>
                  <w:u w:val="single"/>
                  <w:sz w:val="17"/>
                </w:rPr>
                <w:t>SPCI</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Xu &amp; Xie, ICML 2023</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sequential predictive intervals for nonexchangeable series</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P1은 support preflight에서 중단</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부분 관측 T/S 프로파일을 조건부 다변량 FPCA로 복원할 수 있다</w:t>
            </w:r>
          </w:p>
        </w:tc>
        <w:tc>
          <w:tcPr>
            <w:tcW w:type="dxa" w:w="1750"/>
            <w:tcMar>
              <w:top w:w="80" w:type="dxa"/>
              <w:left w:w="120" w:type="dxa"/>
              <w:bottom w:w="80" w:type="dxa"/>
              <w:right w:w="120" w:type="dxa"/>
            </w:tcMar>
            <w:vAlign w:val="center"/>
            <w:shd w:fill="FFFFFF"/>
          </w:tcPr>
          <w:p>
            <w:pPr>
              <w:spacing w:before="0" w:after="60" w:line="240" w:lineRule="auto"/>
            </w:pPr>
            <w:r/>
            <w:hyperlink r:id="rId16">
              <w:r>
                <w:rPr>
                  <w:rFonts w:ascii="Calibri" w:hAnsi="Calibri"/>
                  <w:color w:val="2E74B5"/>
                  <w:u w:val="single"/>
                  <w:sz w:val="17"/>
                </w:rPr>
                <w:t>Conditional multivariate FPCA</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Fonvieille et al., 2026 preprint</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physical depth function·conditional score reconstruction</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이번 rank-4 구현은 OAS보다 악화</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low-rank + temporal modeling은 결측 복원의 유력 구조다</w:t>
            </w:r>
          </w:p>
        </w:tc>
        <w:tc>
          <w:tcPr>
            <w:tcW w:type="dxa" w:w="1750"/>
            <w:tcMar>
              <w:top w:w="80" w:type="dxa"/>
              <w:left w:w="120" w:type="dxa"/>
              <w:bottom w:w="80" w:type="dxa"/>
              <w:right w:w="120" w:type="dxa"/>
            </w:tcMar>
            <w:vAlign w:val="center"/>
            <w:shd w:fill="FFFFFF"/>
          </w:tcPr>
          <w:p>
            <w:pPr>
              <w:spacing w:before="0" w:after="60" w:line="240" w:lineRule="auto"/>
            </w:pPr>
            <w:r/>
            <w:hyperlink r:id="rId17">
              <w:r>
                <w:rPr>
                  <w:rFonts w:ascii="Calibri" w:hAnsi="Calibri"/>
                  <w:color w:val="2E74B5"/>
                  <w:u w:val="single"/>
                  <w:sz w:val="17"/>
                </w:rPr>
                <w:t>ImputeFormer 공식 저장소</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Nie et al., KDD 2024</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low-rank transformer implementation</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P2의 작은 표본·depth mapping과 조건이 다름</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TSMixer는 time/feature mixing으로 auxiliary 정보를 활용한다</w:t>
            </w:r>
          </w:p>
        </w:tc>
        <w:tc>
          <w:tcPr>
            <w:tcW w:type="dxa" w:w="1750"/>
            <w:tcMar>
              <w:top w:w="80" w:type="dxa"/>
              <w:left w:w="120" w:type="dxa"/>
              <w:bottom w:w="80" w:type="dxa"/>
              <w:right w:w="120" w:type="dxa"/>
            </w:tcMar>
            <w:vAlign w:val="center"/>
            <w:shd w:fill="FFFFFF"/>
          </w:tcPr>
          <w:p>
            <w:pPr>
              <w:spacing w:before="0" w:after="60" w:line="240" w:lineRule="auto"/>
            </w:pPr>
            <w:r/>
            <w:hyperlink r:id="rId18">
              <w:r>
                <w:rPr>
                  <w:rFonts w:ascii="Calibri" w:hAnsi="Calibri"/>
                  <w:color w:val="2E74B5"/>
                  <w:u w:val="single"/>
                  <w:sz w:val="17"/>
                </w:rPr>
                <w:t>TSMixer</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Google Research, TMLR 2023</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all-MLP time-series architecture</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공식 저장소의 auxiliary 확장 코드는 미제공</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patching·channel independence는 장기예보 대안이다</w:t>
            </w:r>
          </w:p>
        </w:tc>
        <w:tc>
          <w:tcPr>
            <w:tcW w:type="dxa" w:w="1750"/>
            <w:tcMar>
              <w:top w:w="80" w:type="dxa"/>
              <w:left w:w="120" w:type="dxa"/>
              <w:bottom w:w="80" w:type="dxa"/>
              <w:right w:w="120" w:type="dxa"/>
            </w:tcMar>
            <w:vAlign w:val="center"/>
            <w:shd w:fill="FFFFFF"/>
          </w:tcPr>
          <w:p>
            <w:pPr>
              <w:spacing w:before="0" w:after="60" w:line="240" w:lineRule="auto"/>
            </w:pPr>
            <w:r/>
            <w:hyperlink r:id="rId20">
              <w:r>
                <w:rPr>
                  <w:rFonts w:ascii="Calibri" w:hAnsi="Calibri"/>
                  <w:color w:val="2E74B5"/>
                  <w:u w:val="single"/>
                  <w:sz w:val="17"/>
                </w:rPr>
                <w:t>PatchTST 공식 저장소</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Nie et al., ICLR 2023</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patching, channel independence, self-supervised pretraining</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이번 P3는 TSMixer residual만 검증</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adaptive leaderboard 사용은 과적합 위험이 있다</w:t>
            </w:r>
          </w:p>
        </w:tc>
        <w:tc>
          <w:tcPr>
            <w:tcW w:type="dxa" w:w="1750"/>
            <w:tcMar>
              <w:top w:w="80" w:type="dxa"/>
              <w:left w:w="120" w:type="dxa"/>
              <w:bottom w:w="80" w:type="dxa"/>
              <w:right w:w="120" w:type="dxa"/>
            </w:tcMar>
            <w:vAlign w:val="center"/>
            <w:shd w:fill="FFFFFF"/>
          </w:tcPr>
          <w:p>
            <w:pPr>
              <w:spacing w:before="0" w:after="60" w:line="240" w:lineRule="auto"/>
            </w:pPr>
            <w:r/>
            <w:hyperlink r:id="rId11">
              <w:r>
                <w:rPr>
                  <w:rFonts w:ascii="Calibri" w:hAnsi="Calibri"/>
                  <w:color w:val="2E74B5"/>
                  <w:u w:val="single"/>
                  <w:sz w:val="17"/>
                </w:rPr>
                <w:t>Ladder</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Blum &amp; Hardt, ICML 2015</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leaderboard feedback와 adaptive overfitting</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실제 대회 공개 방식과 동일하다고 단정하지 않음</w:t>
            </w:r>
          </w:p>
        </w:tc>
      </w:tr>
      <w:tr>
        <w:trPr>
          <w:cantSplit/>
        </w:trPr>
        <w:tc>
          <w:tcPr>
            <w:tcW w:type="dxa" w:w="14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모델 선택 기준의 분산도 overfitting 원인이다</w:t>
            </w:r>
          </w:p>
        </w:tc>
        <w:tc>
          <w:tcPr>
            <w:tcW w:type="dxa" w:w="1750"/>
            <w:tcMar>
              <w:top w:w="80" w:type="dxa"/>
              <w:left w:w="120" w:type="dxa"/>
              <w:bottom w:w="80" w:type="dxa"/>
              <w:right w:w="120" w:type="dxa"/>
            </w:tcMar>
            <w:vAlign w:val="center"/>
            <w:shd w:fill="FFFFFF"/>
          </w:tcPr>
          <w:p>
            <w:pPr>
              <w:spacing w:before="0" w:after="60" w:line="240" w:lineRule="auto"/>
            </w:pPr>
            <w:r/>
            <w:hyperlink r:id="rId12">
              <w:r>
                <w:rPr>
                  <w:rFonts w:ascii="Calibri" w:hAnsi="Calibri"/>
                  <w:color w:val="2E74B5"/>
                  <w:u w:val="single"/>
                  <w:sz w:val="17"/>
                </w:rPr>
                <w:t>Selection over-fitting</w:t>
              </w:r>
            </w:hyperlink>
          </w:p>
        </w:tc>
        <w:tc>
          <w:tcPr>
            <w:tcW w:type="dxa" w:w="150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Cawley &amp; Talbot, JMLR 2010</w:t>
            </w:r>
          </w:p>
        </w:tc>
        <w:tc>
          <w:tcPr>
            <w:tcW w:type="dxa" w:w="235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model-selection criterion overfitting</w:t>
            </w:r>
          </w:p>
        </w:tc>
        <w:tc>
          <w:tcPr>
            <w:tcW w:type="dxa" w:w="2310"/>
            <w:tcMar>
              <w:top w:w="80" w:type="dxa"/>
              <w:left w:w="120" w:type="dxa"/>
              <w:bottom w:w="80" w:type="dxa"/>
              <w:right w:w="120" w:type="dxa"/>
            </w:tcMar>
            <w:vAlign w:val="center"/>
            <w:shd w:fill="FFFFFF"/>
          </w:tcPr>
          <w:p>
            <w:pPr>
              <w:spacing w:before="0" w:after="60" w:line="240" w:lineRule="auto"/>
            </w:pPr>
            <w:r/>
            <w:r>
              <w:rPr>
                <w:rFonts w:ascii="Calibri" w:hAnsi="Calibri"/>
                <w:b w:val="0"/>
                <w:i w:val="0"/>
                <w:color w:val="000000"/>
                <w:sz w:val="17"/>
              </w:rPr>
              <w:t>공식 점수를 완전히 대체하는 로컬 기준은 아님</w:t>
            </w:r>
          </w:p>
        </w:tc>
      </w:tr>
    </w:tbl>
    <w:p>
      <w:pPr>
        <w:spacing w:before="80" w:after="80"/>
      </w:pPr>
    </w:p>
    <w:p>
      <w:r>
        <w:rPr>
          <w:rFonts w:ascii="Calibri" w:hAnsi="Calibri"/>
          <w:b w:val="0"/>
          <w:i w:val="0"/>
          <w:color w:val="000000"/>
          <w:sz w:val="22"/>
        </w:rPr>
        <w:t>모든 웹 출처는 2026-08-28에 확인했다. 실험 수치의 1차 출처는 저장소의 봉인된 JSON/Parquet/QA artifact이며, 이 보고서는 해당 aggregate 값만 인용한다.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55555"/>
        <w:sz w:val="18"/>
      </w:rPr>
      <w:t xml:space="preserve">분당독고다이  ·  </w:t>
    </w:r>
    <w:r>
      <w:rPr>
        <w:rFonts w:ascii="Calibri" w:hAnsi="Calibri"/>
        <w:b w:val="0"/>
        <w:i w:val="0"/>
        <w:color w:val="55555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55555"/>
        <w:sz w:val="18"/>
      </w:rPr>
      <w:t>P1·P2·P3 병렬 딥리서치 실행 보고서</w:t>
    </w:r>
    <w:r>
      <w:rPr>
        <w:rFonts w:ascii="Calibri" w:hAnsi="Calibri"/>
        <w:b w:val="0"/>
        <w:i w:val="0"/>
        <w:color w:val="555555"/>
        <w:sz w:val="18"/>
      </w:rPr>
      <w:t xml:space="preserve">    |    2026-08-28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37/blum15.html" TargetMode="External"/><Relationship Id="rId12" Type="http://schemas.openxmlformats.org/officeDocument/2006/relationships/hyperlink" Target="https://www.jmlr.org/papers/v11/cawley10a.html" TargetMode="External"/><Relationship Id="rId13" Type="http://schemas.openxmlformats.org/officeDocument/2006/relationships/hyperlink" Target="https://arxiv.org/abs/2204.11695" TargetMode="External"/><Relationship Id="rId14" Type="http://schemas.openxmlformats.org/officeDocument/2006/relationships/hyperlink" Target="https://proceedings.neurips.cc/paper_files/paper/2023/hash/34074479ee2186a9f236b8fd03635372-Abstract-Conference.html" TargetMode="External"/><Relationship Id="rId15" Type="http://schemas.openxmlformats.org/officeDocument/2006/relationships/hyperlink" Target="https://proceedings.mlr.press/v202/xu23r.html" TargetMode="External"/><Relationship Id="rId16" Type="http://schemas.openxmlformats.org/officeDocument/2006/relationships/hyperlink" Target="https://arxiv.org/abs/2608.05376" TargetMode="External"/><Relationship Id="rId17" Type="http://schemas.openxmlformats.org/officeDocument/2006/relationships/hyperlink" Target="https://github.com/tongnie/ImputeFormer" TargetMode="External"/><Relationship Id="rId18" Type="http://schemas.openxmlformats.org/officeDocument/2006/relationships/hyperlink" Target="https://research.google/pubs/tsmixer-an-all-mlp-architecture-for-time-series-forecasting/" TargetMode="External"/><Relationship Id="rId19" Type="http://schemas.openxmlformats.org/officeDocument/2006/relationships/hyperlink" Target="https://github.com/google-research/google-research/tree/master/tsmixer" TargetMode="External"/><Relationship Id="rId20" Type="http://schemas.openxmlformats.org/officeDocument/2006/relationships/hyperlink" Target="https://github.com/yuqinie98/PatchT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P1·P2·P3 병렬 딥리서치 및 실제 실행 결론</dc:title>
  <dc:subject>새 승격기준, P1/P2/P3 bounded experiments, P2 α40 official probe readiness</dc:subject>
  <dc:creator>분당독고다이 / Codex</dc:creator>
  <cp:keywords>P1, P2, P3, deep research, model validation, official probe</cp:keywords>
  <dc:description>generated by python-docx</dc:description>
  <cp:lastModifiedBy/>
  <cp:revision>1</cp:revision>
  <dcterms:created xsi:type="dcterms:W3CDTF">2013-12-23T23:15:00Z</dcterms:created>
  <dcterms:modified xsi:type="dcterms:W3CDTF">2013-12-23T23:15:00Z</dcterms:modified>
  <cp:category/>
</cp:coreProperties>
</file>