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algun Gothic"/>
          <w:b/>
          <w:color w:val="2E74B5"/>
          <w:sz w:val="19"/>
        </w:rPr>
        <w:t>TECHNICAL DECISION BRIEF</w:t>
      </w:r>
    </w:p>
    <w:p>
      <w:pPr>
        <w:spacing w:after="80"/>
      </w:pPr>
      <w:r>
        <w:rPr>
          <w:rFonts w:ascii="Calibri" w:hAnsi="Calibri" w:eastAsia="Malgun Gothic"/>
          <w:b/>
          <w:color w:val="000000"/>
          <w:sz w:val="46"/>
        </w:rPr>
        <w:t>P1·P2·P3 병렬 딥리서치 결론 보고 v4</w:t>
      </w:r>
    </w:p>
    <w:p>
      <w:pPr>
        <w:spacing w:after="280"/>
      </w:pPr>
      <w:r>
        <w:rPr>
          <w:rFonts w:ascii="Calibri" w:hAnsi="Calibri" w:eastAsia="Malgun Gothic"/>
          <w:color w:val="5F6B7A"/>
          <w:sz w:val="25"/>
        </w:rPr>
        <w:t>문제별 구조 탐색, 단일 bounded 실행, 독립 QA, 다음 연구 우선순위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팀: </w:t>
      </w:r>
      <w:r>
        <w:rPr>
          <w:rFonts w:ascii="Calibri" w:hAnsi="Calibri" w:eastAsia="Malgun Gothic"/>
          <w:color w:val="000000"/>
          <w:sz w:val="21"/>
        </w:rPr>
        <w:t>분당독고다이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작성일: </w:t>
      </w:r>
      <w:r>
        <w:rPr>
          <w:rFonts w:ascii="Calibri" w:hAnsi="Calibri" w:eastAsia="Malgun Gothic"/>
          <w:color w:val="000000"/>
          <w:sz w:val="21"/>
        </w:rPr>
        <w:t>2026-08-28 KST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판정 범위: </w:t>
      </w:r>
      <w:r>
        <w:rPr>
          <w:rFonts w:ascii="Calibri" w:hAnsi="Calibri" w:eastAsia="Malgun Gothic"/>
          <w:color w:val="000000"/>
          <w:sz w:val="21"/>
        </w:rPr>
        <w:t>로컬 연구 전용; 공식 test/sample/submission 접근 및 업로드 없음</w:t>
      </w:r>
    </w:p>
    <w:p>
      <w:pPr>
        <w:spacing w:after="40"/>
      </w:pPr>
      <w:r>
        <w:rPr>
          <w:rFonts w:ascii="Calibri" w:hAnsi="Calibri" w:eastAsia="Malgun Gothic"/>
          <w:b/>
          <w:color w:val="000000"/>
          <w:sz w:val="21"/>
        </w:rPr>
        <w:t xml:space="preserve">상태: </w:t>
      </w:r>
      <w:r>
        <w:rPr>
          <w:rFonts w:ascii="Calibri" w:hAnsi="Calibri" w:eastAsia="Malgun Gothic"/>
          <w:color w:val="000000"/>
          <w:sz w:val="21"/>
        </w:rPr>
        <w:t>세 새 후보 모두 NO_GO; 기존 incumbent 유지</w:t>
      </w:r>
    </w:p>
    <w:p>
      <w:pPr>
        <w:spacing w:before="140" w:after="180"/>
        <w:pBdr>
          <w:bottom w:val="single" w:sz="10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8E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최종 결론  </w:t>
            </w:r>
            <w:r>
              <w:rPr>
                <w:rFonts w:ascii="Calibri" w:hAnsi="Calibri" w:eastAsia="Malgun Gothic"/>
                <w:color w:val="172B4D"/>
                <w:sz w:val="20"/>
              </w:rPr>
              <w:t>이번 사이클의 새 공식 제출 후보는 없다. P1은 양성 support 부족, P2는 물리 보정의 식별·활성 부족, P3는 ERA5 우위 구간의 범위·신뢰도 부족으로 각각 기각했다. 공식 경로 접근, 후보 CSV 생성, 업로드는 모두 0회다.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2600"/>
        <w:gridCol w:w="3860"/>
        <w:gridCol w:w="1980"/>
      </w:tblGrid>
      <w:tr>
        <w:trPr>
          <w:tblHeader w:val="true"/>
        </w:trPr>
        <w:tc>
          <w:tcPr>
            <w:tcW w:type="dxa" w:w="9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사전등록 구조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핵심 관측</w:t>
            </w:r>
          </w:p>
        </w:tc>
        <w:tc>
          <w:tcPr>
            <w:tcW w:type="dxa" w:w="19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결정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동결 83제안 event ranker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Qualification 양성 1 / event 1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NO_GO_SUPPORT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Public-only 1-mode heave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 +0.000011°C; 활성 0.0687%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계열 종료</w:t>
            </w:r>
          </w:p>
        </w:tc>
      </w:tr>
      <w:tr>
        <w:tc>
          <w:tcPr>
            <w:tcW w:type="dxa" w:w="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ERA5 advantage ridge router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I4 Δ -0.001150m; 활성 1.389%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I4 NO_GO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판정 원칙. </w:t>
      </w:r>
      <w:r>
        <w:rPr>
          <w:rFonts w:ascii="Calibri" w:hAnsi="Calibri" w:eastAsia="Malgun Gothic"/>
          <w:color w:val="172B4D"/>
          <w:sz w:val="21"/>
        </w:rPr>
        <w:t>공식 종합 점수와 로컬 물리 단위(°C, m)는 서로 다른 척도다. 로컬 delta를 공식 점수 차이로 환산하지 않는다. 이미 노출된 historical surface는 fresh holdout으로 부르지 않았고, 결과 전에 구조·분할·gate·prediction hash를 고정했다.</w:t>
      </w:r>
    </w:p>
    <w:p>
      <w:pPr>
        <w:pStyle w:val="Heading1"/>
      </w:pPr>
      <w:r>
        <w:t>1. P1 — 83-bank 후처리는 통계적 support에서 종료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기존 83개 proposal 중 73개가 false proposal이므로 얕은 event-level ranker를 검토했다. Neyman-Pearson 분류와 conformal risk control은 recall 또는 위험을 제한하는 선택 규칙의 근거가 되지만, 독립 calibration/qualification에 충분한 사건이 있어야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380"/>
        <w:gridCol w:w="2200"/>
        <w:gridCol w:w="2240"/>
      </w:tblGrid>
      <w:tr>
        <w:trPr>
          <w:tblHeader w:val="true"/>
        </w:trPr>
        <w:tc>
          <w:tcPr>
            <w:tcW w:type="dxa" w:w="25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Support 항목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관측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사전 기준</w:t>
            </w:r>
          </w:p>
        </w:tc>
        <w:tc>
          <w:tcPr>
            <w:tcW w:type="dxa" w:w="22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전체 bank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83 proposals / positive 10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고정, 재생성 금지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Train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33 / positive 5 / event 5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Positive ≥3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Calibration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17 / positive 2 / event 2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각 ≥2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Qualification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14 / positive 1 / event 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각 ≥2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Normality coverage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55.42%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≥80%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P1 판정  </w:t>
            </w:r>
            <w:r>
              <w:rPr>
                <w:rFonts w:ascii="Calibri" w:hAnsi="Calibri" w:eastAsia="Malgun Gothic"/>
                <w:color w:val="172B4D"/>
                <w:sz w:val="20"/>
              </w:rPr>
              <w:t>NO_GO_SUPPORT. 모델 fit 0회, threshold 선택 0회, Q2 truth 0행이다. historical zero-add와 Q2 anchor는 byte-equivalent no-op이다. 결과를 보고 split이나 기준을 완화하지 않았다.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다음 단계. </w:t>
      </w:r>
      <w:r>
        <w:rPr>
          <w:rFonts w:ascii="Calibri" w:hAnsi="Calibri" w:eastAsia="Malgun Gothic"/>
          <w:color w:val="172B4D"/>
          <w:sz w:val="21"/>
        </w:rPr>
        <w:t>83-bank 후처리 계열은 종료한다. 다음 P1은 ranker가 아니라 실제 event group/time split에서 qualification support를 늘리는 proposal generator 구조여야 한다. Synthetic data는 보조 학습에만 쓰고 실제 이벤트 blind 평가를 승격 근거로 둔다.</w:t>
      </w:r>
    </w:p>
    <w:p>
      <w:pPr>
        <w:pStyle w:val="Heading1"/>
      </w:pPr>
      <w:r>
        <w:t>2. P2 — public-only heave는 식별 범위가 너무 좁음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온도 경도에 대한 수직 변위의 1차 접선 보정은 물리적으로 해석 가능하지만, 충분한 public layer span과 안정적인 계절 배경이 필요하다. strongest common OOF인 p2_extrapolated_soft_gate_v2를 결과 전에 comparator로 고정했다.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380"/>
        <w:gridCol w:w="2200"/>
        <w:gridCol w:w="2240"/>
      </w:tblGrid>
      <w:tr>
        <w:trPr>
          <w:tblHeader w:val="true"/>
        </w:trPr>
        <w:tc>
          <w:tcPr>
            <w:tcW w:type="dxa" w:w="25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관측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승격 기준</w:t>
            </w:r>
          </w:p>
        </w:tc>
        <w:tc>
          <w:tcPr>
            <w:tcW w:type="dxa" w:w="22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RMSE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0.76836746 → 0.76837870°C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감소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ΔRMSE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+0.000011241°C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≤ -0.003°C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Bootstrap CI90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[-0.00000908,+0.00004271]°C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상한 &lt; 0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개선 folds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1/3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≥2/3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보정 활성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48/69,850 (0.0687%)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≥5%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Correction max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0.169967°C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≤0.20°C</w:t>
            </w:r>
          </w:p>
        </w:tc>
        <w:tc>
          <w:tcPr>
            <w:tcW w:type="dxa" w:w="2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PASS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P2 판정  </w:t>
            </w:r>
            <w:r>
              <w:rPr>
                <w:rFonts w:ascii="Calibri" w:hAnsi="Calibri" w:eastAsia="Malgun Gothic"/>
                <w:color w:val="172B4D"/>
                <w:sz w:val="20"/>
              </w:rPr>
              <w:t>FAIL_GATE_STOP_NO_CSV_NO_RESEARCH_LOOP. 안전 gate는 통과했지만 성능·CI·fold·활성 gate는 실패했다. 같은 계열의 mode 수, cap, threshold를 결과에 맞춰 바꾸지 않는다.</w:t>
            </w:r>
          </w:p>
        </w:tc>
      </w:tr>
    </w:tbl>
    <w:p>
      <w:pPr>
        <w:spacing w:after="80"/>
      </w:pPr>
    </w:p>
    <w:p>
      <w:pPr>
        <w:pStyle w:val="Heading2"/>
      </w:pPr>
      <w:r>
        <w:t>P2 QA 해석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최초 독립 QA의 유일한 실패는 candidate-reference-correction에서 1.6879×10⁻¹⁵°C의 부동소수점 뺄셈 차이였다. 예측·지표·bootstrap·gate·hash를 바꾸지 않고 rtol=0, atol=2×10⁻¹⁵로 재검산해 PASS했다.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다음 구조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Bounded 규칙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Time-depth latent profile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Public layer 시간 문맥과 depth basis를 공동 학습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Comparator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0.7683674566°C common OOF를 반드시 사용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Preflight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Endpoint·seasonal support를 결과 전에 검사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승격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Δ≤-0.003°C, CI90 upper&lt;0, ≥2/3 folds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근거의 경계. </w:t>
      </w:r>
      <w:r>
        <w:rPr>
          <w:rFonts w:ascii="Calibri" w:hAnsi="Calibri" w:eastAsia="Malgun Gothic"/>
          <w:color w:val="172B4D"/>
          <w:sz w:val="21"/>
        </w:rPr>
        <w:t>내부조석 문헌의 수직 변위·mode 설명력은 물리적 근거일 뿐 P2의 얕고 결측된 층에서 같은 성능을 보장하지 않는다. 이번 실험은 그 전이 한계를 실제 support와 점수로 확인했다.</w:t>
      </w:r>
    </w:p>
    <w:p>
      <w:pPr>
        <w:pStyle w:val="Heading1"/>
      </w:pPr>
      <w:r>
        <w:t>3. P3 — 우위 신호는 있으나 router support가 불충분</w:t>
      </w: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기존 286개 past-only feature, transfer expert, incumbent를 동결했다. station/source/fold/calendar/absolute time을 금지하고, 현재 파고 동역학·주기·에너지·wind proxy·연속 lead·두 예측 차이만 StandardScaler + Ridge(alpha=100)에 입력했다.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40"/>
        <w:gridCol w:w="2040"/>
        <w:gridCol w:w="2840"/>
        <w:gridCol w:w="1740"/>
      </w:tblGrid>
      <w:tr>
        <w:trPr>
          <w:tblHeader w:val="true"/>
        </w:trPr>
        <w:tc>
          <w:tcPr>
            <w:tcW w:type="dxa" w:w="27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20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관측</w:t>
            </w:r>
          </w:p>
        </w:tc>
        <w:tc>
          <w:tcPr>
            <w:tcW w:type="dxa" w:w="28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고정 기준</w:t>
            </w:r>
          </w:p>
        </w:tc>
        <w:tc>
          <w:tcPr>
            <w:tcW w:type="dxa" w:w="17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판정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지원 가능 outer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1/3 folds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각 I1-I4 support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부족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I4 ΔRMSE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-0.001150m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≤ -0.003m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I4 CI90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[-0.003119,0]m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상한 &lt; 0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I4 intervention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1.389%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5-50%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FAIL</w:t>
            </w:r>
          </w:p>
        </w:tc>
      </w:tr>
      <w:tr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Outer intervention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0/1,086 rows</w:t>
            </w:r>
          </w:p>
        </w:tc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Gate 통과 시만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Fallback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P3 해석  </w:t>
            </w:r>
            <w:r>
              <w:rPr>
                <w:rFonts w:ascii="Calibri" w:hAnsi="Calibri" w:eastAsia="Malgun Gothic"/>
                <w:color w:val="172B4D"/>
                <w:sz w:val="20"/>
              </w:rPr>
              <w:t>NO_GO_INNER_I4_GATE. Ridge 1 fit, CatBoost 0 fit이다. I4 gate 실패 뒤 3/3 outer fold가 bit-exact incumbent로 fallback되어 pooled/fold/station/lead delta와 CI90은 모두 0이다.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다음 단계. </w:t>
      </w:r>
      <w:r>
        <w:rPr>
          <w:rFonts w:ascii="Calibri" w:hAnsi="Calibri" w:eastAsia="Malgun Gothic"/>
          <w:color w:val="172B4D"/>
          <w:sz w:val="21"/>
        </w:rPr>
        <w:t>ERA5 우위가 일부 구간에서 같은 방향으로 나타났다는 탐색 신호는 보존한다. 다음에는 alpha나 threshold를 완화하지 않고, frozen expert의 forward-sealed historical OOF를 더 넓은 과거 window에 생성해 support를 늘린 뒤 새로운 blind window에서 같은 저용량 router를 한 번 평가한다.</w:t>
      </w:r>
    </w:p>
    <w:p>
      <w:pPr>
        <w:pStyle w:val="Heading1"/>
      </w:pPr>
      <w:r>
        <w:t>4. 공식 제출 판단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질문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결론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오늘 기회를 쓸 후보가 있는가?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없음. 세 새 구조 모두 사전 gate 실패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작은 로컬 개선을 공식 probe로 볼 수 있는가?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이번 P3 신호는 magnitude·CI·coverage 동시 실패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P2의 안전성만으로 제출 가능한가?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아님. Strongest comparator 대비 악화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P1을 공식으로 확인할 수 있는가?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아님. 모델 fit 전 support gate 종료</w:t>
            </w:r>
          </w:p>
        </w:tc>
      </w:tr>
    </w:tbl>
    <w:p>
      <w:pPr>
        <w:spacing w:before="0"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21"/>
              </w:rPr>
              <w:t xml:space="preserve">기회비용 원칙  </w:t>
            </w:r>
            <w:r>
              <w:rPr>
                <w:rFonts w:ascii="Calibri" w:hAnsi="Calibri" w:eastAsia="Malgun Gothic"/>
                <w:color w:val="172B4D"/>
                <w:sz w:val="20"/>
              </w:rPr>
              <w:t>공식 기회는 로컬 delta가 작다는 이유만으로 자동 폐기하지 않되, 사전등록 gate의 magnitude·confidence·support 중 핵심 조건이 동시에 무너진 후보에는 쓰지 않는다. 공식 score와 로컬 단위를 쌍으로 기록하되 배율을 일반화하지 않는다.</w:t>
            </w:r>
          </w:p>
        </w:tc>
      </w:tr>
    </w:tbl>
    <w:p>
      <w:pPr>
        <w:spacing w:after="80"/>
      </w:pPr>
    </w:p>
    <w:p>
      <w:pPr>
        <w:pStyle w:val="Heading1"/>
      </w:pPr>
      <w:r>
        <w:t>5. 다음 실행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3860"/>
        <w:gridCol w:w="370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순위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다음 구조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첫 중단 기준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Support-first proposal generator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Qualification event support &lt;2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Joint time-depth latent profile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Public endpoint/background support 부족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Forward-sealed expert OOF expansion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I1-I4 support 미달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공통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Local↔official paired score ledger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Official pair 없이 환산 금지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b/>
          <w:color w:val="172B4D"/>
          <w:sz w:val="21"/>
        </w:rPr>
        <w:t xml:space="preserve">주의. </w:t>
      </w:r>
      <w:r>
        <w:rPr>
          <w:rFonts w:ascii="Calibri" w:hAnsi="Calibri" w:eastAsia="Malgun Gothic"/>
          <w:color w:val="172B4D"/>
          <w:sz w:val="21"/>
        </w:rPr>
        <w:t>세 방향은 이번 결과가 보여준 병목을 직접 겨냥한다. 기존 실패 계열의 threshold·cap·blend를 완화하는 재실행은 다음 사이클로 간주하지 않으며 허용하지 않는다.</w:t>
      </w:r>
    </w:p>
    <w:p>
      <w:pPr>
        <w:pStyle w:val="Heading1"/>
      </w:pPr>
      <w:r>
        <w:t>6. 근거 원장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4350"/>
        <w:gridCol w:w="4060"/>
      </w:tblGrid>
      <w:tr>
        <w:trPr>
          <w:tblHeader w:val="true"/>
        </w:trPr>
        <w:tc>
          <w:tcPr>
            <w:tcW w:type="dxa" w:w="9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ID</w:t>
            </w:r>
          </w:p>
        </w:tc>
        <w:tc>
          <w:tcPr>
            <w:tcW w:type="dxa" w:w="4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1차 출처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이번 연구에서의 용도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Tong et al., NP classification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제한된 오류율 아래 선택 규칙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Angelopoulos et al., CRC / LTT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위험 통제와 선택-평가 분리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P1-3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Huet et al., Affiliation metrics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Event-level temporal 평가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Geoffroy &amp; Nycander, JGR 2022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온도 경도와 thermocline displacement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Bendinger et al., Ocean Science 2024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Vertical mode의 적용 경계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P3-1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van der Laan et al., Super Learner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OOF 기반 결합 원칙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P3-2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Hasson et al., ICML 2023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시계열 stacking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P3-3</w:t>
            </w:r>
          </w:p>
        </w:tc>
        <w:tc>
          <w:tcPr>
            <w:tcW w:type="dxa" w:w="4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Barber et al., Non-exchangeable CRC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시간 shift에서의 위험 통제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</w:pPr>
      <w:r>
        <w:rPr>
          <w:rFonts w:ascii="Calibri" w:hAnsi="Calibri" w:eastAsia="Malgun Gothic"/>
          <w:color w:val="172B4D"/>
          <w:sz w:val="21"/>
        </w:rPr>
        <w:t>상세 URL과 주장별 근거는 같은 폴더의 report-source.md와 claim-ledger.json에 있다. 문헌의 수치 개선을 해커톤 점수로 직접 이전하지 않았고, 탐색 신호를 incumbent 승리로 과장하지 않았다.</w:t>
      </w:r>
    </w:p>
    <w:p>
      <w:pPr>
        <w:pStyle w:val="Heading1"/>
      </w:pPr>
      <w:r>
        <w:t>7. 무결성 및 QA — 통합 PASS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80"/>
        <w:gridCol w:w="6980"/>
      </w:tblGrid>
      <w:tr>
        <w:trPr>
          <w:tblHeader w:val="true"/>
        </w:trPr>
        <w:tc>
          <w:tcPr>
            <w:tcW w:type="dxa" w:w="23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산출물</w:t>
            </w:r>
          </w:p>
        </w:tc>
        <w:tc>
          <w:tcPr>
            <w:tcW w:type="dxa" w:w="69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SHA-256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P1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8afca6fc57c7bd98e99478de235533d3c69aa7a994844a71aa466f1c61ec9f4e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P2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f9626d17833a01f0ae2095eb0eaf2a9c055a16659ac31bc002c589413af52400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 result.json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aa9b4931e479c10ee7540a2b688072da433c4353375fa43a673a63946045ec3f</w:t>
            </w:r>
          </w:p>
        </w:tc>
      </w:tr>
      <w:tr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P3 sealed predictions</w:t>
            </w:r>
          </w:p>
        </w:tc>
        <w:tc>
          <w:tcPr>
            <w:tcW w:type="dxa" w:w="6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172B4D"/>
                <w:sz w:val="18"/>
              </w:rPr>
              <w:t>cf98f7b507008b2150b31cbb992c699ebf88fc04fd80334b8ad7b56c09614cf7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F6B7A"/>
        <w:sz w:val="18"/>
      </w:rPr>
      <w:t xml:space="preserve">2026-08-28  |  </w:t>
    </w:r>
    <w:r>
      <w:rPr>
        <w:rFonts w:ascii="Calibri" w:hAnsi="Calibri" w:eastAsia="Malgun Gothic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algun Gothic"/>
        <w:color w:val="5F6B7A"/>
        <w:sz w:val="17"/>
      </w:rPr>
      <w:t>분당독고다이 | 병렬 딥리서치 실행 보고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