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Calibri" w:hAnsi="Calibri" w:eastAsia="Malgun Gothic"/>
          <w:b/>
          <w:color w:val="2E74B5"/>
          <w:sz w:val="18"/>
        </w:rPr>
        <w:t>P1 HIGH-CAPACITY STRUCTURAL RESEARCH</w:t>
      </w:r>
    </w:p>
    <w:p>
      <w:pPr>
        <w:spacing w:after="120"/>
      </w:pPr>
      <w:r>
        <w:rPr>
          <w:rFonts w:ascii="Calibri" w:hAnsi="Calibri" w:eastAsia="Malgun Gothic"/>
          <w:b/>
          <w:color w:val="172B3A"/>
          <w:sz w:val="50"/>
        </w:rPr>
        <w:t>Incumbent-preserving</w:t>
        <w:br/>
        <w:t>MS-TCN++/ASRF v2</w:t>
      </w:r>
    </w:p>
    <w:p>
      <w:pPr>
        <w:spacing w:after="280"/>
      </w:pPr>
      <w:r>
        <w:rPr>
          <w:rFonts w:ascii="Calibri" w:hAnsi="Calibri" w:eastAsia="Malgun Gothic"/>
          <w:color w:val="596574"/>
          <w:sz w:val="24"/>
        </w:rPr>
        <w:t>고용량 장기 사건·경계 복구 모델의 사전등록 실행, 독립 QA 및 승격 판정</w:t>
      </w:r>
    </w:p>
    <w:p>
      <w:pPr>
        <w:spacing w:after="40" w:line="240" w:lineRule="auto"/>
      </w:pPr>
      <w:r>
        <w:rPr>
          <w:rFonts w:ascii="Calibri" w:hAnsi="Calibri" w:eastAsia="Malgun Gothic"/>
          <w:b/>
          <w:color w:val="1F4D78"/>
          <w:sz w:val="21"/>
        </w:rPr>
        <w:t xml:space="preserve">팀: </w:t>
      </w:r>
      <w:r>
        <w:rPr>
          <w:rFonts w:ascii="Calibri" w:hAnsi="Calibri" w:eastAsia="Malgun Gothic"/>
          <w:b w:val="0"/>
          <w:color w:val="172B3A"/>
          <w:sz w:val="21"/>
        </w:rPr>
        <w:t>분당독고다이</w:t>
      </w:r>
    </w:p>
    <w:p>
      <w:pPr>
        <w:spacing w:after="40" w:line="240" w:lineRule="auto"/>
      </w:pPr>
      <w:r>
        <w:rPr>
          <w:rFonts w:ascii="Calibri" w:hAnsi="Calibri" w:eastAsia="Malgun Gothic"/>
          <w:b/>
          <w:color w:val="1F4D78"/>
          <w:sz w:val="21"/>
        </w:rPr>
        <w:t xml:space="preserve">실행: </w:t>
      </w:r>
      <w:r>
        <w:rPr>
          <w:rFonts w:ascii="Calibri" w:hAnsi="Calibri" w:eastAsia="Malgun Gothic"/>
          <w:b w:val="0"/>
          <w:color w:val="172B3A"/>
          <w:sz w:val="21"/>
        </w:rPr>
        <w:t>2026-08-27 05:47:41–10:03:14 KST · 4시간 15분 33초</w:t>
      </w:r>
    </w:p>
    <w:p>
      <w:pPr>
        <w:spacing w:after="40" w:line="240" w:lineRule="auto"/>
      </w:pPr>
      <w:r>
        <w:rPr>
          <w:rFonts w:ascii="Calibri" w:hAnsi="Calibri" w:eastAsia="Malgun Gothic"/>
          <w:b/>
          <w:color w:val="1F4D78"/>
          <w:sz w:val="21"/>
        </w:rPr>
        <w:t xml:space="preserve">판정: </w:t>
      </w:r>
      <w:r>
        <w:rPr>
          <w:rFonts w:ascii="Calibri" w:hAnsi="Calibri" w:eastAsia="Malgun Gothic"/>
          <w:b/>
          <w:color w:val="9B1C1C"/>
          <w:sz w:val="21"/>
        </w:rPr>
        <w:t>NO_GO_CONFIRMATORY · 공식 제출/업로드 0회</w:t>
      </w:r>
    </w:p>
    <w:p>
      <w:pPr>
        <w:spacing w:after="40" w:line="240" w:lineRule="auto"/>
      </w:pPr>
      <w:r>
        <w:rPr>
          <w:rFonts w:ascii="Calibri" w:hAnsi="Calibri" w:eastAsia="Malgun Gothic"/>
          <w:b/>
          <w:color w:val="1F4D78"/>
          <w:sz w:val="21"/>
        </w:rPr>
        <w:t xml:space="preserve">계약: </w:t>
      </w:r>
      <w:r>
        <w:rPr>
          <w:rFonts w:ascii="Calibri" w:hAnsi="Calibri" w:eastAsia="Malgun Gothic"/>
          <w:b w:val="0"/>
          <w:color w:val="172B3A"/>
          <w:sz w:val="21"/>
        </w:rPr>
        <w:t>width 512 · epoch 125 · threshold 0.9 · 3-seed raw mean</w:t>
      </w:r>
    </w:p>
    <w:p>
      <w:pPr>
        <w:spacing w:after="240"/>
        <w:pBdr>
          <w:bottom w:val="single" w:sz="12" w:space="5" w:color="2E74B5"/>
        </w:pBdr>
      </w:pP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9360"/>
      </w:tblGrid>
      <w:tr>
        <w:trPr>
          <w:trHeight w:hRule="atLeast"/>
          <w:cantSplit/>
        </w:trPr>
        <w:tc>
          <w:tcPr>
            <w:tcW w:type="dxa" w:w="9360"/>
            <w:vAlign w:val="center"/>
            <w:tcMar>
              <w:top w:w="80" w:type="dxa"/>
              <w:bottom w:w="80" w:type="dxa"/>
              <w:start w:w="120" w:type="dxa"/>
              <w:end w:w="120" w:type="dxa"/>
            </w:tcMar>
            <w:shd w:fill="FDECEC"/>
          </w:tcPr>
          <w:p>
            <w:pPr>
              <w:spacing w:after="60"/>
            </w:pPr>
            <w:r>
              <w:rPr>
                <w:rFonts w:ascii="Calibri" w:hAnsi="Calibri" w:eastAsia="Malgun Gothic"/>
                <w:b/>
                <w:color w:val="9B1C1C"/>
                <w:sz w:val="24"/>
              </w:rPr>
              <w:t>결정  |  공식 제출 후보 기각</w:t>
            </w:r>
          </w:p>
          <w:p>
            <w:pPr>
              <w:spacing w:after="0"/>
            </w:pPr>
            <w:r>
              <w:rPr>
                <w:rFonts w:ascii="Calibri" w:hAnsi="Calibri" w:eastAsia="Malgun Gothic"/>
                <w:color w:val="172B3A"/>
                <w:sz w:val="21"/>
              </w:rPr>
              <w:t>Q2의 +0.098157은 확인창에서 재현되지 않았다. Q4 false positive가 급증해 pooled ΔF1은 -0.005140이며, 새 전략은 다중 창 최악 성능과 추가행 precision을 직접 최적화해야 한다.</w:t>
            </w:r>
          </w:p>
        </w:tc>
      </w:tr>
    </w:tbl>
    <w:p>
      <w:pPr>
        <w:spacing w:after="40"/>
      </w:pP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2340"/>
        <w:gridCol w:w="2340"/>
        <w:gridCol w:w="2340"/>
        <w:gridCol w:w="2340"/>
      </w:tblGrid>
      <w:tr>
        <w:trPr>
          <w:trHeight w:hRule="atLeast"/>
          <w:cantSplit/>
        </w:trPr>
        <w:tc>
          <w:tcPr>
            <w:tcW w:type="dxa" w:w="2340"/>
            <w:vAlign w:val="center"/>
            <w:tcMar>
              <w:top w:w="80" w:type="dxa"/>
              <w:bottom w:w="80" w:type="dxa"/>
              <w:start w:w="120" w:type="dxa"/>
              <w:end w:w="120" w:type="dxa"/>
            </w:tcMar>
            <w:shd w:fill="F2F4F7"/>
          </w:tcPr>
          <w:p>
            <w:pPr>
              <w:spacing w:after="40"/>
              <w:jc w:val="center"/>
            </w:pPr>
            <w:r>
              <w:rPr>
                <w:rFonts w:ascii="Calibri" w:hAnsi="Calibri" w:eastAsia="Malgun Gothic"/>
                <w:b/>
                <w:color w:val="596574"/>
                <w:sz w:val="17"/>
              </w:rPr>
              <w:t>Pooled ΔF1</w:t>
            </w:r>
          </w:p>
          <w:p>
            <w:pPr>
              <w:spacing w:after="0"/>
              <w:jc w:val="center"/>
            </w:pPr>
            <w:r>
              <w:rPr>
                <w:rFonts w:ascii="Calibri" w:hAnsi="Calibri" w:eastAsia="Malgun Gothic"/>
                <w:b/>
                <w:color w:val="9B1C1C"/>
                <w:sz w:val="30"/>
              </w:rPr>
              <w:t>-0.005140</w:t>
            </w:r>
          </w:p>
        </w:tc>
        <w:tc>
          <w:tcPr>
            <w:tcW w:type="dxa" w:w="2340"/>
            <w:vAlign w:val="center"/>
            <w:tcMar>
              <w:top w:w="80" w:type="dxa"/>
              <w:bottom w:w="80" w:type="dxa"/>
              <w:start w:w="120" w:type="dxa"/>
              <w:end w:w="120" w:type="dxa"/>
            </w:tcMar>
            <w:shd w:fill="F2F4F7"/>
          </w:tcPr>
          <w:p>
            <w:pPr>
              <w:spacing w:after="40"/>
              <w:jc w:val="center"/>
            </w:pPr>
            <w:r>
              <w:rPr>
                <w:rFonts w:ascii="Calibri" w:hAnsi="Calibri" w:eastAsia="Malgun Gothic"/>
                <w:b/>
                <w:color w:val="596574"/>
                <w:sz w:val="17"/>
              </w:rPr>
              <w:t>Q4 ΔF1</w:t>
            </w:r>
          </w:p>
          <w:p>
            <w:pPr>
              <w:spacing w:after="0"/>
              <w:jc w:val="center"/>
            </w:pPr>
            <w:r>
              <w:rPr>
                <w:rFonts w:ascii="Calibri" w:hAnsi="Calibri" w:eastAsia="Malgun Gothic"/>
                <w:b/>
                <w:color w:val="9B1C1C"/>
                <w:sz w:val="30"/>
              </w:rPr>
              <w:t>-0.031484</w:t>
            </w:r>
          </w:p>
        </w:tc>
        <w:tc>
          <w:tcPr>
            <w:tcW w:type="dxa" w:w="2340"/>
            <w:vAlign w:val="center"/>
            <w:tcMar>
              <w:top w:w="80" w:type="dxa"/>
              <w:bottom w:w="80" w:type="dxa"/>
              <w:start w:w="120" w:type="dxa"/>
              <w:end w:w="120" w:type="dxa"/>
            </w:tcMar>
            <w:shd w:fill="F2F4F7"/>
          </w:tcPr>
          <w:p>
            <w:pPr>
              <w:spacing w:after="40"/>
              <w:jc w:val="center"/>
            </w:pPr>
            <w:r>
              <w:rPr>
                <w:rFonts w:ascii="Calibri" w:hAnsi="Calibri" w:eastAsia="Malgun Gothic"/>
                <w:b/>
                <w:color w:val="596574"/>
                <w:sz w:val="17"/>
              </w:rPr>
              <w:t>추가 precision</w:t>
            </w:r>
          </w:p>
          <w:p>
            <w:pPr>
              <w:spacing w:after="0"/>
              <w:jc w:val="center"/>
            </w:pPr>
            <w:r>
              <w:rPr>
                <w:rFonts w:ascii="Calibri" w:hAnsi="Calibri" w:eastAsia="Malgun Gothic"/>
                <w:b/>
                <w:color w:val="7A5A00"/>
                <w:sz w:val="30"/>
              </w:rPr>
              <w:t>38.11%</w:t>
            </w:r>
          </w:p>
        </w:tc>
        <w:tc>
          <w:tcPr>
            <w:tcW w:type="dxa" w:w="2340"/>
            <w:vAlign w:val="center"/>
            <w:tcMar>
              <w:top w:w="80" w:type="dxa"/>
              <w:bottom w:w="80" w:type="dxa"/>
              <w:start w:w="120" w:type="dxa"/>
              <w:end w:w="120" w:type="dxa"/>
            </w:tcMar>
            <w:shd w:fill="F2F4F7"/>
          </w:tcPr>
          <w:p>
            <w:pPr>
              <w:spacing w:after="40"/>
              <w:jc w:val="center"/>
            </w:pPr>
            <w:r>
              <w:rPr>
                <w:rFonts w:ascii="Calibri" w:hAnsi="Calibri" w:eastAsia="Malgun Gothic"/>
                <w:b/>
                <w:color w:val="596574"/>
                <w:sz w:val="17"/>
              </w:rPr>
              <w:t>P(ΔF1&gt;0)</w:t>
            </w:r>
          </w:p>
          <w:p>
            <w:pPr>
              <w:spacing w:after="0"/>
              <w:jc w:val="center"/>
            </w:pPr>
            <w:r>
              <w:rPr>
                <w:rFonts w:ascii="Calibri" w:hAnsi="Calibri" w:eastAsia="Malgun Gothic"/>
                <w:b/>
                <w:color w:val="7A5A00"/>
                <w:sz w:val="30"/>
              </w:rPr>
              <w:t>35.15%</w:t>
            </w:r>
          </w:p>
        </w:tc>
      </w:tr>
    </w:tbl>
    <w:p>
      <w:pPr>
        <w:spacing w:before="200" w:after="0"/>
      </w:pPr>
      <w:r>
        <w:rPr>
          <w:rFonts w:ascii="Calibri" w:hAnsi="Calibri" w:eastAsia="Malgun Gothic"/>
          <w:b/>
          <w:color w:val="276749"/>
          <w:sz w:val="19"/>
        </w:rPr>
        <w:t>독립 QA: 40/40 산출물 · 137 assertions PASS · 지표/게이트/bootstrap 재현</w:t>
      </w:r>
    </w:p>
    <w:p>
      <w:r>
        <w:br w:type="page"/>
      </w:r>
    </w:p>
    <w:p>
      <w:pPr>
        <w:pStyle w:val="Heading1"/>
      </w:pPr>
      <w:r>
        <w:rPr>
          <w:rFonts w:ascii="Calibri" w:hAnsi="Calibri" w:eastAsia="Malgun Gothic"/>
          <w:color w:val="2E74B5"/>
          <w:sz w:val="32"/>
        </w:rPr>
        <w:t>결론</w:t>
      </w:r>
    </w:p>
    <w:p>
      <w:r>
        <w:rPr>
          <w:rFonts w:ascii="Calibri" w:hAnsi="Calibri" w:eastAsia="Malgun Gothic"/>
          <w:color w:val="172B3A"/>
          <w:sz w:val="22"/>
        </w:rPr>
        <w:t xml:space="preserve">이번 고용량 전략은 </w:t>
      </w:r>
      <w:r>
        <w:rPr>
          <w:rFonts w:ascii="Calibri" w:hAnsi="Calibri" w:eastAsia="Malgun Gothic"/>
          <w:b/>
          <w:color w:val="172B3A"/>
          <w:sz w:val="22"/>
        </w:rPr>
        <w:t>공식 제출 후보로 기각한다</w:t>
      </w:r>
      <w:r>
        <w:rPr>
          <w:rFonts w:ascii="Calibri" w:hAnsi="Calibri" w:eastAsia="Malgun Gothic"/>
          <w:color w:val="172B3A"/>
          <w:sz w:val="22"/>
        </w:rPr>
        <w:t xml:space="preserve">. Q2에서는 width 512·epoch 125·threshold 0.9가 Router 대비 ΔF1 </w:t>
      </w:r>
      <w:r>
        <w:rPr>
          <w:rFonts w:ascii="Consolas" w:hAnsi="Consolas" w:eastAsia="Malgun Gothic"/>
          <w:color w:val="1F4D78"/>
          <w:sz w:val="20"/>
        </w:rPr>
        <w:t>+0.098157</w:t>
      </w:r>
      <w:r>
        <w:rPr>
          <w:rFonts w:ascii="Calibri" w:hAnsi="Calibri" w:eastAsia="Malgun Gothic"/>
          <w:color w:val="172B3A"/>
          <w:sz w:val="22"/>
        </w:rPr>
        <w:t xml:space="preserve">로 선택됐지만, 이는 882개 격자의 고립된 낙관적 최대점이었다. 완전히 새로 적합한 확인창에서 Q3는 </w:t>
      </w:r>
      <w:r>
        <w:rPr>
          <w:rFonts w:ascii="Consolas" w:hAnsi="Consolas" w:eastAsia="Malgun Gothic"/>
          <w:color w:val="1F4D78"/>
          <w:sz w:val="20"/>
        </w:rPr>
        <w:t>+0.013299</w:t>
      </w:r>
      <w:r>
        <w:rPr>
          <w:rFonts w:ascii="Calibri" w:hAnsi="Calibri" w:eastAsia="Malgun Gothic"/>
          <w:color w:val="172B3A"/>
          <w:sz w:val="22"/>
        </w:rPr>
        <w:t xml:space="preserve"> 개선됐으나 Q4가 </w:t>
      </w:r>
      <w:r>
        <w:rPr>
          <w:rFonts w:ascii="Consolas" w:hAnsi="Consolas" w:eastAsia="Malgun Gothic"/>
          <w:color w:val="1F4D78"/>
          <w:sz w:val="20"/>
        </w:rPr>
        <w:t>-0.031484</w:t>
      </w:r>
      <w:r>
        <w:rPr>
          <w:rFonts w:ascii="Calibri" w:hAnsi="Calibri" w:eastAsia="Malgun Gothic"/>
          <w:color w:val="172B3A"/>
          <w:sz w:val="22"/>
        </w:rPr>
        <w:t xml:space="preserve">로 붕괴해 pooled F1은 </w:t>
      </w:r>
      <w:r>
        <w:rPr>
          <w:rFonts w:ascii="Consolas" w:hAnsi="Consolas" w:eastAsia="Malgun Gothic"/>
          <w:color w:val="1F4D78"/>
          <w:sz w:val="20"/>
        </w:rPr>
        <w:t>0.902917</w:t>
      </w:r>
      <w:r>
        <w:rPr>
          <w:rFonts w:ascii="Calibri" w:hAnsi="Calibri" w:eastAsia="Malgun Gothic"/>
          <w:color w:val="172B3A"/>
          <w:sz w:val="22"/>
        </w:rPr>
        <w:t xml:space="preserve">에서 </w:t>
      </w:r>
      <w:r>
        <w:rPr>
          <w:rFonts w:ascii="Consolas" w:hAnsi="Consolas" w:eastAsia="Malgun Gothic"/>
          <w:color w:val="1F4D78"/>
          <w:sz w:val="20"/>
        </w:rPr>
        <w:t>0.897777</w:t>
      </w:r>
      <w:r>
        <w:rPr>
          <w:rFonts w:ascii="Calibri" w:hAnsi="Calibri" w:eastAsia="Malgun Gothic"/>
          <w:color w:val="172B3A"/>
          <w:sz w:val="22"/>
        </w:rPr>
        <w:t xml:space="preserve">로 </w:t>
      </w:r>
      <w:r>
        <w:rPr>
          <w:rFonts w:ascii="Consolas" w:hAnsi="Consolas" w:eastAsia="Malgun Gothic"/>
          <w:color w:val="1F4D78"/>
          <w:sz w:val="20"/>
        </w:rPr>
        <w:t>-0.005140</w:t>
      </w:r>
      <w:r>
        <w:rPr>
          <w:rFonts w:ascii="Calibri" w:hAnsi="Calibri" w:eastAsia="Malgun Gothic"/>
          <w:color w:val="172B3A"/>
          <w:sz w:val="22"/>
        </w:rPr>
        <w:t xml:space="preserve"> 하락했다.</w:t>
      </w:r>
    </w:p>
    <w:p>
      <w:r>
        <w:rPr>
          <w:rFonts w:ascii="Calibri" w:hAnsi="Calibri" w:eastAsia="Malgun Gothic"/>
          <w:color w:val="172B3A"/>
          <w:sz w:val="22"/>
        </w:rPr>
        <w:t xml:space="preserve">추가한 753행의 pooled precision은 </w:t>
      </w:r>
      <w:r>
        <w:rPr>
          <w:rFonts w:ascii="Consolas" w:hAnsi="Consolas" w:eastAsia="Malgun Gothic"/>
          <w:color w:val="1F4D78"/>
          <w:sz w:val="20"/>
        </w:rPr>
        <w:t>0.381142</w:t>
      </w:r>
      <w:r>
        <w:rPr>
          <w:rFonts w:ascii="Calibri" w:hAnsi="Calibri" w:eastAsia="Malgun Gothic"/>
          <w:color w:val="172B3A"/>
          <w:sz w:val="22"/>
        </w:rPr>
        <w:t xml:space="preserve">였다. incumbent-preserving OR가 기존 F1을 높이기 위한 최소 추가 precision </w:t>
      </w:r>
      <w:r>
        <w:rPr>
          <w:rFonts w:ascii="Consolas" w:hAnsi="Consolas" w:eastAsia="Malgun Gothic"/>
          <w:color w:val="1F4D78"/>
          <w:sz w:val="20"/>
        </w:rPr>
        <w:t>0.451459</w:t>
      </w:r>
      <w:r>
        <w:rPr>
          <w:rFonts w:ascii="Calibri" w:hAnsi="Calibri" w:eastAsia="Malgun Gothic"/>
          <w:color w:val="172B3A"/>
          <w:sz w:val="22"/>
        </w:rPr>
        <w:t xml:space="preserve">보다 7.03%p 낮다. 특히 Q4 추가 precision은 </w:t>
      </w:r>
      <w:r>
        <w:rPr>
          <w:rFonts w:ascii="Consolas" w:hAnsi="Consolas" w:eastAsia="Malgun Gothic"/>
          <w:color w:val="1F4D78"/>
          <w:sz w:val="20"/>
        </w:rPr>
        <w:t>0.098930</w:t>
      </w:r>
      <w:r>
        <w:rPr>
          <w:rFonts w:ascii="Calibri" w:hAnsi="Calibri" w:eastAsia="Malgun Gothic"/>
          <w:color w:val="172B3A"/>
          <w:sz w:val="22"/>
        </w:rPr>
        <w:t xml:space="preserve">에 불과했다. 21일 block bootstrap CI90도 </w:t>
      </w:r>
      <w:r>
        <w:rPr>
          <w:rFonts w:ascii="Consolas" w:hAnsi="Consolas" w:eastAsia="Malgun Gothic"/>
          <w:color w:val="1F4D78"/>
          <w:sz w:val="20"/>
        </w:rPr>
        <w:t>[-0.028100, +0.014067]</w:t>
      </w:r>
      <w:r>
        <w:rPr>
          <w:rFonts w:ascii="Calibri" w:hAnsi="Calibri" w:eastAsia="Malgun Gothic"/>
          <w:color w:val="172B3A"/>
          <w:sz w:val="22"/>
        </w:rPr>
        <w:t>로 0을 포함한다. 따라서 연구 성공과 high-impact 공식 probe gate가 모두 실패했으며 CSV 생성·공식 업로드·공식 +3 주장은 모두 0회다.</w:t>
      </w:r>
    </w:p>
    <w:p>
      <w:r>
        <w:rPr>
          <w:rFonts w:ascii="Calibri" w:hAnsi="Calibri" w:eastAsia="Malgun Gothic"/>
          <w:color w:val="172B3A"/>
          <w:sz w:val="22"/>
        </w:rPr>
        <w:t xml:space="preserve">이 실패는 산출물 손상이나 계산 오류가 아니다. 독립 QA에서 40/40 산출물, 137개 무결성 assertion, Q3·Q4 지표와 10,000회 bootstrap 재계산이 모두 일치했다. 구조적 결론은 </w:t>
      </w:r>
      <w:r>
        <w:rPr>
          <w:rFonts w:ascii="Calibri" w:hAnsi="Calibri" w:eastAsia="Malgun Gothic"/>
          <w:b/>
          <w:color w:val="172B3A"/>
          <w:sz w:val="22"/>
        </w:rPr>
        <w:t>Q2 단일 최대점 선택과 전역 threshold를 통한 add-only 복구가 시기·station 변화에 견디지 못했다</w:t>
      </w:r>
      <w:r>
        <w:rPr>
          <w:rFonts w:ascii="Calibri" w:hAnsi="Calibri" w:eastAsia="Malgun Gothic"/>
          <w:color w:val="172B3A"/>
          <w:sz w:val="22"/>
        </w:rPr>
        <w:t>는 것이다.</w:t>
      </w:r>
    </w:p>
    <w:p>
      <w:pPr>
        <w:pStyle w:val="Heading1"/>
      </w:pPr>
      <w:r>
        <w:rPr>
          <w:rFonts w:ascii="Calibri" w:hAnsi="Calibri" w:eastAsia="Malgun Gothic"/>
          <w:color w:val="2E74B5"/>
          <w:sz w:val="32"/>
        </w:rPr>
        <w:t>목표와 기준선</w:t>
      </w:r>
    </w:p>
    <w:p>
      <w:r>
        <w:rPr>
          <w:rFonts w:ascii="Calibri" w:hAnsi="Calibri" w:eastAsia="Malgun Gothic"/>
          <w:color w:val="172B3A"/>
          <w:sz w:val="22"/>
        </w:rPr>
        <w:t xml:space="preserve">공식 최고 P1 결과는 F1 </w:t>
      </w:r>
      <w:r>
        <w:rPr>
          <w:rFonts w:ascii="Consolas" w:hAnsi="Consolas" w:eastAsia="Malgun Gothic"/>
          <w:color w:val="1F4D78"/>
          <w:sz w:val="20"/>
        </w:rPr>
        <w:t>0.817873</w:t>
      </w:r>
      <w:r>
        <w:rPr>
          <w:rFonts w:ascii="Calibri" w:hAnsi="Calibri" w:eastAsia="Malgun Gothic"/>
          <w:color w:val="172B3A"/>
          <w:sz w:val="22"/>
        </w:rPr>
        <w:t xml:space="preserve">, 문제 점수 </w:t>
      </w:r>
      <w:r>
        <w:rPr>
          <w:rFonts w:ascii="Consolas" w:hAnsi="Consolas" w:eastAsia="Malgun Gothic"/>
          <w:color w:val="1F4D78"/>
          <w:sz w:val="20"/>
        </w:rPr>
        <w:t>28.492736</w:t>
      </w:r>
      <w:r>
        <w:rPr>
          <w:rFonts w:ascii="Calibri" w:hAnsi="Calibri" w:eastAsia="Malgun Gothic"/>
          <w:color w:val="172B3A"/>
          <w:sz w:val="22"/>
        </w:rPr>
        <w:t xml:space="preserve">이다. 같은 날 세 P1 제출의 점수 차로 계산한 공식 환산 기울기는 F1 1.0당 약 </w:t>
      </w:r>
      <w:r>
        <w:rPr>
          <w:rFonts w:ascii="Consolas" w:hAnsi="Consolas" w:eastAsia="Malgun Gothic"/>
          <w:color w:val="1F4D78"/>
          <w:sz w:val="20"/>
        </w:rPr>
        <w:t>26.578036점</w:t>
      </w:r>
      <w:r>
        <w:rPr>
          <w:rFonts w:ascii="Calibri" w:hAnsi="Calibri" w:eastAsia="Malgun Gothic"/>
          <w:color w:val="172B3A"/>
          <w:sz w:val="22"/>
        </w:rPr>
        <w:t xml:space="preserve">이다. 따라서 현재 최고에서 3점을 더 얻으려면 F1 약 </w:t>
      </w:r>
      <w:r>
        <w:rPr>
          <w:rFonts w:ascii="Consolas" w:hAnsi="Consolas" w:eastAsia="Malgun Gothic"/>
          <w:color w:val="1F4D78"/>
          <w:sz w:val="20"/>
        </w:rPr>
        <w:t>+0.112875</w:t>
      </w:r>
      <w:r>
        <w:rPr>
          <w:rFonts w:ascii="Calibri" w:hAnsi="Calibri" w:eastAsia="Malgun Gothic"/>
          <w:color w:val="172B3A"/>
          <w:sz w:val="22"/>
        </w:rPr>
        <w:t xml:space="preserve">, 즉 공식 F1 </w:t>
      </w:r>
      <w:r>
        <w:rPr>
          <w:rFonts w:ascii="Consolas" w:hAnsi="Consolas" w:eastAsia="Malgun Gothic"/>
          <w:color w:val="1F4D78"/>
          <w:sz w:val="20"/>
        </w:rPr>
        <w:t>0.930748...</w:t>
      </w:r>
      <w:r>
        <w:rPr>
          <w:rFonts w:ascii="Calibri" w:hAnsi="Calibri" w:eastAsia="Malgun Gothic"/>
          <w:color w:val="172B3A"/>
          <w:sz w:val="22"/>
        </w:rPr>
        <w:t xml:space="preserve">가 필요하다. 실행 계약은 보수적으로 </w:t>
      </w:r>
      <w:r>
        <w:rPr>
          <w:rFonts w:ascii="Consolas" w:hAnsi="Consolas" w:eastAsia="Malgun Gothic"/>
          <w:color w:val="1F4D78"/>
          <w:sz w:val="20"/>
        </w:rPr>
        <w:t>0.930749</w:t>
      </w:r>
      <w:r>
        <w:rPr>
          <w:rFonts w:ascii="Calibri" w:hAnsi="Calibri" w:eastAsia="Malgun Gothic"/>
          <w:color w:val="172B3A"/>
          <w:sz w:val="22"/>
        </w:rPr>
        <w:t>를 사용한다.</w:t>
      </w:r>
    </w:p>
    <w:p>
      <w:r>
        <w:rPr>
          <w:rFonts w:ascii="Calibri" w:hAnsi="Calibri" w:eastAsia="Malgun Gothic"/>
          <w:color w:val="172B3A"/>
          <w:sz w:val="22"/>
        </w:rPr>
        <w:t>Q3+Q4 로컬 current-Router 기준선은 다음과 같다.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300"/>
        <w:gridCol w:w="1800"/>
        <w:gridCol w:w="1800"/>
        <w:gridCol w:w="1800"/>
        <w:gridCol w:w="2660"/>
      </w:tblGrid>
      <w:tr>
        <w:trPr>
          <w:trHeight w:hRule="atLeast"/>
          <w:cantSplit/>
          <w:tblHeader w:val="true"/>
        </w:trPr>
        <w:tc>
          <w:tcPr>
            <w:tcW w:type="dxa" w:w="13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TP</w:t>
            </w:r>
          </w:p>
        </w:tc>
        <w:tc>
          <w:tcPr>
            <w:tcW w:type="dxa" w:w="18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FP</w:t>
            </w:r>
          </w:p>
        </w:tc>
        <w:tc>
          <w:tcPr>
            <w:tcW w:type="dxa" w:w="18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FN</w:t>
            </w:r>
          </w:p>
        </w:tc>
        <w:tc>
          <w:tcPr>
            <w:tcW w:type="dxa" w:w="18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F1</w:t>
            </w:r>
          </w:p>
        </w:tc>
        <w:tc>
          <w:tcPr>
            <w:tcW w:type="dxa" w:w="266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완전 FN 복구 상한</w:t>
            </w:r>
          </w:p>
        </w:tc>
      </w:tr>
      <w:tr>
        <w:trPr>
          <w:trHeight w:hRule="atLeast"/>
          <w:cantSplit/>
        </w:trPr>
        <w:tc>
          <w:tcPr>
            <w:tcW w:type="dxa" w:w="13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8,961</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203</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1,724</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0.9029170235</w:t>
            </w:r>
          </w:p>
        </w:tc>
        <w:tc>
          <w:tcPr>
            <w:tcW w:type="dxa" w:w="26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0.9905900895</w:t>
            </w:r>
          </w:p>
        </w:tc>
      </w:tr>
    </w:tbl>
    <w:p>
      <w:pPr>
        <w:spacing w:after="40"/>
      </w:pPr>
    </w:p>
    <w:p>
      <w:r>
        <w:rPr>
          <w:rFonts w:ascii="Calibri" w:hAnsi="Calibri" w:eastAsia="Malgun Gothic"/>
          <w:color w:val="172B3A"/>
          <w:sz w:val="22"/>
        </w:rPr>
        <w:t xml:space="preserve">로컬 F1 </w:t>
      </w:r>
      <w:r>
        <w:rPr>
          <w:rFonts w:ascii="Consolas" w:hAnsi="Consolas" w:eastAsia="Malgun Gothic"/>
          <w:color w:val="1F4D78"/>
          <w:sz w:val="20"/>
        </w:rPr>
        <w:t>0.930749</w:t>
      </w:r>
      <w:r>
        <w:rPr>
          <w:rFonts w:ascii="Calibri" w:hAnsi="Calibri" w:eastAsia="Malgun Gothic"/>
          <w:color w:val="172B3A"/>
          <w:sz w:val="22"/>
        </w:rPr>
        <w:t xml:space="preserve">까지 필요한 증가는 약 </w:t>
      </w:r>
      <w:r>
        <w:rPr>
          <w:rFonts w:ascii="Consolas" w:hAnsi="Consolas" w:eastAsia="Malgun Gothic"/>
          <w:color w:val="1F4D78"/>
          <w:sz w:val="20"/>
        </w:rPr>
        <w:t>+0.027832</w:t>
      </w:r>
      <w:r>
        <w:rPr>
          <w:rFonts w:ascii="Calibri" w:hAnsi="Calibri" w:eastAsia="Malgun Gothic"/>
          <w:color w:val="172B3A"/>
          <w:sz w:val="22"/>
        </w:rPr>
        <w:t xml:space="preserve">다. 이는 계산상 가능하지만 공식 +3의 운송 증명은 아니다. 과거 Router 개선은 로컬 </w:t>
      </w:r>
      <w:r>
        <w:rPr>
          <w:rFonts w:ascii="Consolas" w:hAnsi="Consolas" w:eastAsia="Malgun Gothic"/>
          <w:color w:val="1F4D78"/>
          <w:sz w:val="20"/>
        </w:rPr>
        <w:t>+0.00222991</w:t>
      </w:r>
      <w:r>
        <w:rPr>
          <w:rFonts w:ascii="Calibri" w:hAnsi="Calibri" w:eastAsia="Malgun Gothic"/>
          <w:color w:val="172B3A"/>
          <w:sz w:val="22"/>
        </w:rPr>
        <w:t xml:space="preserve">에 대해 공식 </w:t>
      </w:r>
      <w:r>
        <w:rPr>
          <w:rFonts w:ascii="Consolas" w:hAnsi="Consolas" w:eastAsia="Malgun Gothic"/>
          <w:color w:val="1F4D78"/>
          <w:sz w:val="20"/>
        </w:rPr>
        <w:t>+0.024163</w:t>
      </w:r>
      <w:r>
        <w:rPr>
          <w:rFonts w:ascii="Calibri" w:hAnsi="Calibri" w:eastAsia="Malgun Gothic"/>
          <w:color w:val="172B3A"/>
          <w:sz w:val="22"/>
        </w:rPr>
        <w:t>으로 방향은 같았으나 크기 비율이 약 10.84배였다. 로컬과 공식의 절대 크기 대응은 안정적으로 보지 않는다.</w:t>
      </w:r>
    </w:p>
    <w:p>
      <w:pPr>
        <w:pStyle w:val="Heading1"/>
      </w:pPr>
      <w:r>
        <w:rPr>
          <w:rFonts w:ascii="Calibri" w:hAnsi="Calibri" w:eastAsia="Malgun Gothic"/>
          <w:color w:val="2E74B5"/>
          <w:sz w:val="32"/>
        </w:rPr>
        <w:t>전략 가설</w:t>
      </w:r>
    </w:p>
    <w:p>
      <w:r>
        <w:rPr>
          <w:rFonts w:ascii="Calibri" w:hAnsi="Calibri" w:eastAsia="Malgun Gothic"/>
          <w:color w:val="172B3A"/>
          <w:sz w:val="22"/>
        </w:rPr>
        <w:t>현재 Router의 모든 양성은 그대로 유지한다. 새 모델은 2,048행 시간창에서 장기 사건 확률, 시작·종료 경계, 사건 유형을 함께 예측한다. 최종 후보는 아래처럼 단조 추가만 허용한다.</w:t>
      </w:r>
    </w:p>
    <w:p>
      <w:r>
        <w:rPr>
          <w:rFonts w:ascii="Consolas" w:hAnsi="Consolas" w:eastAsia="Malgun Gothic"/>
          <w:color w:val="1F4D78"/>
          <w:sz w:val="20"/>
        </w:rPr>
        <w:t>candidate = exact current Router OR decoded long-event proposal</w:t>
      </w:r>
    </w:p>
    <w:p>
      <w:r>
        <w:rPr>
          <w:rFonts w:ascii="Calibri" w:hAnsi="Calibri" w:eastAsia="Malgun Gothic"/>
          <w:color w:val="172B3A"/>
          <w:sz w:val="22"/>
        </w:rPr>
        <w:t xml:space="preserve">따라서 기존 양성의 </w:t>
      </w:r>
      <w:r>
        <w:rPr>
          <w:rFonts w:ascii="Consolas" w:hAnsi="Consolas" w:eastAsia="Malgun Gothic"/>
          <w:color w:val="1F4D78"/>
          <w:sz w:val="20"/>
        </w:rPr>
        <w:t>1→0</w:t>
      </w:r>
      <w:r>
        <w:rPr>
          <w:rFonts w:ascii="Calibri" w:hAnsi="Calibri" w:eastAsia="Malgun Gothic"/>
          <w:color w:val="172B3A"/>
          <w:sz w:val="22"/>
        </w:rPr>
        <w:t xml:space="preserve"> 전이는 0이다. 개선 여부는 새로 추가한 행이 Router가 놓친 FN을 충분한 precision으로 복구하는지에 달려 있다.</w:t>
      </w:r>
    </w:p>
    <w:p>
      <w:pPr>
        <w:pStyle w:val="Heading1"/>
      </w:pPr>
      <w:r>
        <w:rPr>
          <w:rFonts w:ascii="Calibri" w:hAnsi="Calibri" w:eastAsia="Malgun Gothic"/>
          <w:color w:val="2E74B5"/>
          <w:sz w:val="32"/>
        </w:rPr>
        <w:t>모델과 계산 예산</w:t>
      </w:r>
    </w:p>
    <w:p>
      <w:r>
        <w:rPr>
          <w:rFonts w:ascii="Calibri" w:hAnsi="Calibri" w:eastAsia="Malgun Gothic"/>
          <w:color w:val="172B3A"/>
          <w:sz w:val="22"/>
        </w:rPr>
        <w:t>공통 구조는 MS-TCN++에서 영감을 받은 dual-dilated prediction generator, 3개 local refinement stage, ASRF에서 영감을 받은 시작·종료 boundary head와 5개 anomaly-type head다. 입력은 fail-closed 감사를 통과한 165개 특징이다.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300"/>
        <w:gridCol w:w="1800"/>
        <w:gridCol w:w="1800"/>
        <w:gridCol w:w="1800"/>
        <w:gridCol w:w="2660"/>
      </w:tblGrid>
      <w:tr>
        <w:trPr>
          <w:trHeight w:hRule="atLeast"/>
          <w:cantSplit/>
          <w:tblHeader w:val="true"/>
        </w:trPr>
        <w:tc>
          <w:tcPr>
            <w:tcW w:type="dxa" w:w="13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용량</w:t>
            </w:r>
          </w:p>
        </w:tc>
        <w:tc>
          <w:tcPr>
            <w:tcW w:type="dxa" w:w="18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Batch</w:t>
            </w:r>
          </w:p>
        </w:tc>
        <w:tc>
          <w:tcPr>
            <w:tcW w:type="dxa" w:w="18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학습 파라미터</w:t>
            </w:r>
          </w:p>
        </w:tc>
        <w:tc>
          <w:tcPr>
            <w:tcW w:type="dxa" w:w="18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측정 optimizer step</w:t>
            </w:r>
          </w:p>
        </w:tc>
        <w:tc>
          <w:tcPr>
            <w:tcW w:type="dxa" w:w="266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측정 peak VRAM</w:t>
            </w:r>
          </w:p>
        </w:tc>
      </w:tr>
      <w:tr>
        <w:trPr>
          <w:trHeight w:hRule="atLeast"/>
          <w:cantSplit/>
        </w:trPr>
        <w:tc>
          <w:tcPr>
            <w:tcW w:type="dxa" w:w="13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width 256</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128</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13,177,099</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0.3360초</w:t>
            </w:r>
          </w:p>
        </w:tc>
        <w:tc>
          <w:tcPr>
            <w:tcW w:type="dxa" w:w="26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17.65 GiB</w:t>
            </w:r>
          </w:p>
        </w:tc>
      </w:tr>
      <w:tr>
        <w:trPr>
          <w:trHeight w:hRule="atLeast"/>
          <w:cantSplit/>
        </w:trPr>
        <w:tc>
          <w:tcPr>
            <w:tcW w:type="dxa" w:w="13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width 512</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64</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52,568,587</w:t>
            </w:r>
          </w:p>
        </w:tc>
        <w:tc>
          <w:tcPr>
            <w:tcW w:type="dxa" w:w="18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0.4705초</w:t>
            </w:r>
          </w:p>
        </w:tc>
        <w:tc>
          <w:tcPr>
            <w:tcW w:type="dxa" w:w="26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18.08 GiB</w:t>
            </w:r>
          </w:p>
        </w:tc>
      </w:tr>
    </w:tbl>
    <w:p>
      <w:pPr>
        <w:spacing w:after="40"/>
      </w:pPr>
    </w:p>
    <w:p>
      <w:r>
        <w:rPr>
          <w:rFonts w:ascii="Calibri" w:hAnsi="Calibri" w:eastAsia="Malgun Gothic"/>
          <w:color w:val="172B3A"/>
          <w:sz w:val="22"/>
        </w:rPr>
        <w:t>두 용량을 동시에 GPU에 올리지 않는다. Q2는 약 2.0–2.7시간, 전체 terminal 실행은 선택된 epoch와 width에 따라 약 3.7–8.3시간으로 예상한다. 300 epoch는 공식 구현을 재현하는 값이 아니라 수렴·과적합 곡선을 관찰하기 위한 사전 고정 상한이다.</w:t>
      </w:r>
    </w:p>
    <w:p>
      <w:pPr>
        <w:pStyle w:val="Heading1"/>
      </w:pPr>
      <w:r>
        <w:rPr>
          <w:rFonts w:ascii="Calibri" w:hAnsi="Calibri" w:eastAsia="Malgun Gothic"/>
          <w:color w:val="2E74B5"/>
          <w:sz w:val="32"/>
        </w:rPr>
        <w:t>누수 방지와 특징 계약</w:t>
      </w:r>
    </w:p>
    <w:p>
      <w:r>
        <w:rPr>
          <w:rFonts w:ascii="Calibri" w:hAnsi="Calibri" w:eastAsia="Malgun Gothic"/>
          <w:color w:val="172B3A"/>
          <w:sz w:val="22"/>
        </w:rPr>
        <w:t>전체 시계열 또는 미래 run 길이에 의존하는 다음 캐시 특징은 projection 단계에서 제거한다.</w:t>
      </w:r>
    </w:p>
    <w:p>
      <w:pPr>
        <w:pStyle w:val="ListBullet"/>
        <w:spacing w:after="160" w:line="280" w:lineRule="auto"/>
      </w:pPr>
      <w:r>
        <w:rPr>
          <w:rFonts w:ascii="Consolas" w:hAnsi="Consolas" w:eastAsia="Malgun Gothic"/>
          <w:color w:val="1F4D78"/>
          <w:sz w:val="20"/>
        </w:rPr>
        <w:t>nominal_depth_m</w:t>
      </w:r>
    </w:p>
    <w:p>
      <w:pPr>
        <w:pStyle w:val="ListBullet"/>
        <w:spacing w:after="160" w:line="280" w:lineRule="auto"/>
      </w:pPr>
      <w:r>
        <w:rPr>
          <w:rFonts w:ascii="Consolas" w:hAnsi="Consolas" w:eastAsia="Malgun Gothic"/>
          <w:color w:val="1F4D78"/>
          <w:sz w:val="20"/>
        </w:rPr>
        <w:t>depth_regime</w:t>
      </w:r>
    </w:p>
    <w:p>
      <w:pPr>
        <w:pStyle w:val="ListBullet"/>
        <w:spacing w:after="160" w:line="280" w:lineRule="auto"/>
      </w:pPr>
      <w:r>
        <w:rPr>
          <w:rFonts w:ascii="Consolas" w:hAnsi="Consolas" w:eastAsia="Malgun Gothic"/>
          <w:color w:val="1F4D78"/>
          <w:sz w:val="20"/>
        </w:rPr>
        <w:t>plateau_full_length</w:t>
      </w:r>
    </w:p>
    <w:p>
      <w:pPr>
        <w:pStyle w:val="ListBullet"/>
        <w:spacing w:after="160" w:line="280" w:lineRule="auto"/>
      </w:pPr>
      <w:r>
        <w:rPr>
          <w:rFonts w:ascii="Consolas" w:hAnsi="Consolas" w:eastAsia="Malgun Gothic"/>
          <w:color w:val="1F4D78"/>
          <w:sz w:val="20"/>
        </w:rPr>
        <w:t>plateau_count</w:t>
      </w:r>
    </w:p>
    <w:p>
      <w:r>
        <w:rPr>
          <w:rFonts w:ascii="Calibri" w:hAnsi="Calibri" w:eastAsia="Malgun Gothic"/>
          <w:color w:val="172B3A"/>
          <w:sz w:val="22"/>
        </w:rPr>
        <w:t xml:space="preserve">depth regime은 현재 행 </w:t>
      </w:r>
      <w:r>
        <w:rPr>
          <w:rFonts w:ascii="Consolas" w:hAnsi="Consolas" w:eastAsia="Malgun Gothic"/>
          <w:color w:val="1F4D78"/>
          <w:sz w:val="20"/>
        </w:rPr>
        <w:t>depth_raw</w:t>
      </w:r>
      <w:r>
        <w:rPr>
          <w:rFonts w:ascii="Calibri" w:hAnsi="Calibri" w:eastAsia="Malgun Gothic"/>
          <w:color w:val="172B3A"/>
          <w:sz w:val="22"/>
        </w:rPr>
        <w:t>와 각 학습 prefix에서만 적합한 threshold로 다시 계산한다. bounded centered feature의 최대 미래 support는 168시간, validation feature의 최대 과거 support는 169시간이다. 합계 337시간보다 긴 21일 10분 간격 purge를 적용하며 실제 최소 분리는 504.17시간이다. 특징 allowlist는 캐시 metadata 80개와 정확히 일치해야 하며 미분류 열은 자동 허용하지 않는다.</w:t>
      </w:r>
    </w:p>
    <w:p>
      <w:pPr>
        <w:pStyle w:val="Heading1"/>
      </w:pPr>
      <w:r>
        <w:rPr>
          <w:rFonts w:ascii="Calibri" w:hAnsi="Calibri" w:eastAsia="Malgun Gothic"/>
          <w:color w:val="2E74B5"/>
          <w:sz w:val="32"/>
        </w:rPr>
        <w:t>선택과 확인 절차</w:t>
      </w:r>
    </w:p>
    <w:p>
      <w:pPr>
        <w:spacing w:after="160" w:line="280" w:lineRule="auto"/>
        <w:numPr>
          <w:ilvl w:val="0"/>
          <w:numId w:val="10"/>
        </w:numPr>
      </w:pPr>
      <w:r>
        <w:rPr>
          <w:rFonts w:ascii="Calibri" w:hAnsi="Calibri" w:eastAsia="Malgun Gothic"/>
          <w:color w:val="172B3A"/>
          <w:sz w:val="22"/>
        </w:rPr>
        <w:t xml:space="preserve">Q2 이전 prefix만 사용해 width </w:t>
      </w:r>
      <w:r>
        <w:rPr>
          <w:rFonts w:ascii="Consolas" w:hAnsi="Consolas" w:eastAsia="Malgun Gothic"/>
          <w:color w:val="1F4D78"/>
          <w:sz w:val="20"/>
        </w:rPr>
        <w:t>256/512</w:t>
      </w:r>
      <w:r>
        <w:rPr>
          <w:rFonts w:ascii="Calibri" w:hAnsi="Calibri" w:eastAsia="Malgun Gothic"/>
          <w:color w:val="172B3A"/>
          <w:sz w:val="22"/>
        </w:rPr>
        <w:t xml:space="preserve"> × seed </w:t>
      </w:r>
      <w:r>
        <w:rPr>
          <w:rFonts w:ascii="Consolas" w:hAnsi="Consolas" w:eastAsia="Malgun Gothic"/>
          <w:color w:val="1F4D78"/>
          <w:sz w:val="20"/>
        </w:rPr>
        <w:t>3개</w:t>
      </w:r>
      <w:r>
        <w:rPr>
          <w:rFonts w:ascii="Calibri" w:hAnsi="Calibri" w:eastAsia="Malgun Gothic"/>
          <w:color w:val="172B3A"/>
          <w:sz w:val="22"/>
        </w:rPr>
        <w:t>를 각각 300 epoch 완주한다.</w:t>
      </w:r>
    </w:p>
    <w:p>
      <w:pPr>
        <w:spacing w:after="160" w:line="280" w:lineRule="auto"/>
        <w:numPr>
          <w:ilvl w:val="0"/>
          <w:numId w:val="10"/>
        </w:numPr>
      </w:pPr>
      <w:r>
        <w:rPr>
          <w:rFonts w:ascii="Calibri" w:hAnsi="Calibri" w:eastAsia="Malgun Gothic"/>
          <w:color w:val="172B3A"/>
          <w:sz w:val="22"/>
        </w:rPr>
        <w:t xml:space="preserve">epoch </w:t>
      </w:r>
      <w:r>
        <w:rPr>
          <w:rFonts w:ascii="Consolas" w:hAnsi="Consolas" w:eastAsia="Malgun Gothic"/>
          <w:color w:val="1F4D78"/>
          <w:sz w:val="20"/>
        </w:rPr>
        <w:t>1, 2, 3</w:t>
      </w:r>
      <w:r>
        <w:rPr>
          <w:rFonts w:ascii="Calibri" w:hAnsi="Calibri" w:eastAsia="Malgun Gothic"/>
          <w:color w:val="172B3A"/>
          <w:sz w:val="22"/>
        </w:rPr>
        <w:t>과 이후 5 epoch 간격의 총 63개 checkpoint에서 Q2 blind probability를 생성한다.</w:t>
      </w:r>
    </w:p>
    <w:p>
      <w:pPr>
        <w:spacing w:after="160" w:line="280" w:lineRule="auto"/>
        <w:numPr>
          <w:ilvl w:val="0"/>
          <w:numId w:val="10"/>
        </w:numPr>
      </w:pPr>
      <w:r>
        <w:rPr>
          <w:rFonts w:ascii="Calibri" w:hAnsi="Calibri" w:eastAsia="Malgun Gothic"/>
          <w:color w:val="172B3A"/>
          <w:sz w:val="22"/>
        </w:rPr>
        <w:t xml:space="preserve">각 width·epoch에서 3-seed 평균을 만들고 high threshold </w:t>
      </w:r>
      <w:r>
        <w:rPr>
          <w:rFonts w:ascii="Consolas" w:hAnsi="Consolas" w:eastAsia="Malgun Gothic"/>
          <w:color w:val="1F4D78"/>
          <w:sz w:val="20"/>
        </w:rPr>
        <w:t>0.3–0.9</w:t>
      </w:r>
      <w:r>
        <w:rPr>
          <w:rFonts w:ascii="Calibri" w:hAnsi="Calibri" w:eastAsia="Malgun Gothic"/>
          <w:color w:val="172B3A"/>
          <w:sz w:val="22"/>
        </w:rPr>
        <w:t xml:space="preserve">, low threshold </w:t>
      </w:r>
      <w:r>
        <w:rPr>
          <w:rFonts w:ascii="Consolas" w:hAnsi="Consolas" w:eastAsia="Malgun Gothic"/>
          <w:color w:val="1F4D78"/>
          <w:sz w:val="20"/>
        </w:rPr>
        <w:t>high/2</w:t>
      </w:r>
      <w:r>
        <w:rPr>
          <w:rFonts w:ascii="Calibri" w:hAnsi="Calibri" w:eastAsia="Malgun Gothic"/>
          <w:color w:val="172B3A"/>
          <w:sz w:val="22"/>
        </w:rPr>
        <w:t>의 모든 후보를 Q2 truth 접근 전에 저장·해시 봉인한다.</w:t>
      </w:r>
    </w:p>
    <w:p>
      <w:pPr>
        <w:spacing w:after="160" w:line="280" w:lineRule="auto"/>
        <w:numPr>
          <w:ilvl w:val="0"/>
          <w:numId w:val="10"/>
        </w:numPr>
      </w:pPr>
      <w:r>
        <w:rPr>
          <w:rFonts w:ascii="Calibri" w:hAnsi="Calibri" w:eastAsia="Malgun Gothic"/>
          <w:color w:val="172B3A"/>
          <w:sz w:val="22"/>
        </w:rPr>
        <w:t xml:space="preserve">Q2 truth를 한 번 열어 </w:t>
      </w:r>
      <w:r>
        <w:rPr>
          <w:rFonts w:ascii="Consolas" w:hAnsi="Consolas" w:eastAsia="Malgun Gothic"/>
          <w:color w:val="1F4D78"/>
          <w:sz w:val="20"/>
        </w:rPr>
        <w:t>Router OR proposal</w:t>
      </w:r>
      <w:r>
        <w:rPr>
          <w:rFonts w:ascii="Calibri" w:hAnsi="Calibri" w:eastAsia="Malgun Gothic"/>
          <w:color w:val="172B3A"/>
          <w:sz w:val="22"/>
        </w:rPr>
        <w:t xml:space="preserve"> F1로 width·epoch·threshold를 고른다. best seed 단독 선택은 금지한다.</w:t>
      </w:r>
    </w:p>
    <w:p>
      <w:pPr>
        <w:spacing w:after="160" w:line="280" w:lineRule="auto"/>
        <w:numPr>
          <w:ilvl w:val="0"/>
          <w:numId w:val="10"/>
        </w:numPr>
      </w:pPr>
      <w:r>
        <w:rPr>
          <w:rFonts w:ascii="Calibri" w:hAnsi="Calibri" w:eastAsia="Malgun Gothic"/>
          <w:color w:val="172B3A"/>
          <w:sz w:val="22"/>
        </w:rPr>
        <w:t>선택 사양을 고정하고 Q3와 Q4 prefix에서 각각 3개 seed를 새로 학습한다. 두 fold의 blind prediction을 모두 봉인한 뒤에만 두 truth를 연다.</w:t>
      </w:r>
    </w:p>
    <w:p>
      <w:pPr>
        <w:spacing w:after="160" w:line="280" w:lineRule="auto"/>
        <w:numPr>
          <w:ilvl w:val="0"/>
          <w:numId w:val="10"/>
        </w:numPr>
      </w:pPr>
      <w:r>
        <w:rPr>
          <w:rFonts w:ascii="Calibri" w:hAnsi="Calibri" w:eastAsia="Malgun Gothic"/>
          <w:color w:val="172B3A"/>
          <w:sz w:val="22"/>
        </w:rPr>
        <w:t>Q3+Q4 pooled 지표와 fold·station별 부호, 두 fold를 합친 전역 KST 날짜 단위의 21일 paired circular block bootstrap 10,000회를 계산한다. 같은 날짜의 두 fold 행은 하나의 cross-section으로 함께 재표집한다.</w:t>
      </w:r>
    </w:p>
    <w:p>
      <w:r>
        <w:rPr>
          <w:rFonts w:ascii="Calibri" w:hAnsi="Calibri" w:eastAsia="Malgun Gothic"/>
          <w:color w:val="172B3A"/>
          <w:sz w:val="22"/>
        </w:rPr>
        <w:t xml:space="preserve">Q3·Q4는 전역 달력 구간으로 완전히 분리된 fold가 아니다. 두 fold의 전역 envelope는 2025-10-01 하루에 19시간 50분 겹치지만, 두 fold가 모두 존재하는 16개 </w:t>
      </w:r>
      <w:r>
        <w:rPr>
          <w:rFonts w:ascii="Consolas" w:hAnsi="Consolas" w:eastAsia="Malgun Gothic"/>
          <w:color w:val="1F4D78"/>
          <w:sz w:val="20"/>
        </w:rPr>
        <w:t>(station, year, layer)</w:t>
      </w:r>
      <w:r>
        <w:rPr>
          <w:rFonts w:ascii="Calibri" w:hAnsi="Calibri" w:eastAsia="Malgun Gothic"/>
          <w:color w:val="172B3A"/>
          <w:sz w:val="22"/>
        </w:rPr>
        <w:t xml:space="preserve"> 시계열에서 Q3의 마지막 행과 Q4의 첫 행 사이 최소 간격은 10분이고 non-positive gap은 0이며 ordered row-key overlap도 0이다. 따라서 이를 </w:t>
      </w:r>
      <w:r>
        <w:rPr>
          <w:rFonts w:ascii="Consolas" w:hAnsi="Consolas" w:eastAsia="Malgun Gothic"/>
          <w:color w:val="1F4D78"/>
          <w:sz w:val="20"/>
        </w:rPr>
        <w:t>series-local chronological/key-disjoint frozen folds</w:t>
      </w:r>
      <w:r>
        <w:rPr>
          <w:rFonts w:ascii="Calibri" w:hAnsi="Calibri" w:eastAsia="Malgun Gothic"/>
          <w:color w:val="172B3A"/>
          <w:sz w:val="22"/>
        </w:rPr>
        <w:t>로 명시한다. Q3 truth와 지표는 Q4 blind prediction까지 모두 봉인된 뒤에만 연다.</w:t>
      </w:r>
    </w:p>
    <w:p>
      <w:pPr>
        <w:pStyle w:val="Heading1"/>
      </w:pPr>
      <w:r>
        <w:rPr>
          <w:rFonts w:ascii="Calibri" w:hAnsi="Calibri" w:eastAsia="Malgun Gothic"/>
          <w:color w:val="2E74B5"/>
          <w:sz w:val="32"/>
        </w:rPr>
        <w:t>사전 고정 gate</w:t>
      </w:r>
    </w:p>
    <w:p>
      <w:pPr>
        <w:pStyle w:val="Heading2"/>
      </w:pPr>
      <w:r>
        <w:rPr>
          <w:rFonts w:ascii="Calibri" w:hAnsi="Calibri" w:eastAsia="Malgun Gothic"/>
          <w:color w:val="2E74B5"/>
          <w:sz w:val="26"/>
        </w:rPr>
        <w:t>Q2 연구 지속</w:t>
      </w:r>
    </w:p>
    <w:p>
      <w:pPr>
        <w:pStyle w:val="ListBullet"/>
        <w:spacing w:after="160" w:line="280" w:lineRule="auto"/>
      </w:pPr>
      <w:r>
        <w:rPr>
          <w:rFonts w:ascii="Calibri" w:hAnsi="Calibri" w:eastAsia="Malgun Gothic"/>
          <w:color w:val="172B3A"/>
          <w:sz w:val="22"/>
        </w:rPr>
        <w:t>Router-union ΔF1 ≥ 0.010</w:t>
      </w:r>
    </w:p>
    <w:p>
      <w:pPr>
        <w:pStyle w:val="ListBullet"/>
        <w:spacing w:after="160" w:line="280" w:lineRule="auto"/>
      </w:pPr>
      <w:r>
        <w:rPr>
          <w:rFonts w:ascii="Calibri" w:hAnsi="Calibri" w:eastAsia="Malgun Gothic"/>
          <w:color w:val="172B3A"/>
          <w:sz w:val="22"/>
        </w:rPr>
        <w:t>추가 행 precision ≥ 0.70</w:t>
      </w:r>
    </w:p>
    <w:p>
      <w:pPr>
        <w:pStyle w:val="ListBullet"/>
        <w:spacing w:after="160" w:line="280" w:lineRule="auto"/>
      </w:pPr>
      <w:r>
        <w:rPr>
          <w:rFonts w:ascii="Calibri" w:hAnsi="Calibri" w:eastAsia="Malgun Gothic"/>
          <w:color w:val="172B3A"/>
          <w:sz w:val="22"/>
        </w:rPr>
        <w:t>eligible long-event Router-FN 회복률 ≥ 0.05</w:t>
      </w:r>
    </w:p>
    <w:p>
      <w:pPr>
        <w:pStyle w:val="ListBullet"/>
        <w:spacing w:after="160" w:line="280" w:lineRule="auto"/>
      </w:pPr>
      <w:r>
        <w:rPr>
          <w:rFonts w:ascii="Calibri" w:hAnsi="Calibri" w:eastAsia="Malgun Gothic"/>
          <w:color w:val="172B3A"/>
          <w:sz w:val="22"/>
        </w:rPr>
        <w:t>후보 FP / Router FP ≤ 2.0</w:t>
      </w:r>
    </w:p>
    <w:p>
      <w:pPr>
        <w:pStyle w:val="ListBullet"/>
        <w:spacing w:after="160" w:line="280" w:lineRule="auto"/>
      </w:pPr>
      <w:r>
        <w:rPr>
          <w:rFonts w:ascii="Calibri" w:hAnsi="Calibri" w:eastAsia="Malgun Gothic"/>
          <w:color w:val="172B3A"/>
          <w:sz w:val="22"/>
        </w:rPr>
        <w:t>Router positive 제거 = 0</w:t>
      </w:r>
    </w:p>
    <w:p>
      <w:pPr>
        <w:pStyle w:val="Heading2"/>
      </w:pPr>
      <w:r>
        <w:rPr>
          <w:rFonts w:ascii="Calibri" w:hAnsi="Calibri" w:eastAsia="Malgun Gothic"/>
          <w:color w:val="2E74B5"/>
          <w:sz w:val="26"/>
        </w:rPr>
        <w:t>Q3+Q4 연구 성공</w:t>
      </w:r>
    </w:p>
    <w:p>
      <w:pPr>
        <w:pStyle w:val="ListBullet"/>
        <w:spacing w:after="160" w:line="280" w:lineRule="auto"/>
      </w:pPr>
      <w:r>
        <w:rPr>
          <w:rFonts w:ascii="Calibri" w:hAnsi="Calibri" w:eastAsia="Malgun Gothic"/>
          <w:color w:val="172B3A"/>
          <w:sz w:val="22"/>
        </w:rPr>
        <w:t>pooled ΔF1 ≥ 0.015</w:t>
      </w:r>
    </w:p>
    <w:p>
      <w:pPr>
        <w:pStyle w:val="ListBullet"/>
        <w:spacing w:after="160" w:line="280" w:lineRule="auto"/>
      </w:pPr>
      <w:r>
        <w:rPr>
          <w:rFonts w:ascii="Calibri" w:hAnsi="Calibri" w:eastAsia="Malgun Gothic"/>
          <w:color w:val="172B3A"/>
          <w:sz w:val="22"/>
        </w:rPr>
        <w:t>Q3, Q4 모두 ΔF1 &gt; 0</w:t>
      </w:r>
    </w:p>
    <w:p>
      <w:pPr>
        <w:pStyle w:val="ListBullet"/>
        <w:spacing w:after="160" w:line="280" w:lineRule="auto"/>
      </w:pPr>
      <w:r>
        <w:rPr>
          <w:rFonts w:ascii="Calibri" w:hAnsi="Calibri" w:eastAsia="Malgun Gothic"/>
          <w:color w:val="172B3A"/>
          <w:sz w:val="22"/>
        </w:rPr>
        <w:t>paired block-bootstrap CI90 lower &gt; 0</w:t>
      </w:r>
    </w:p>
    <w:p>
      <w:pPr>
        <w:pStyle w:val="ListBullet"/>
        <w:spacing w:after="160" w:line="280" w:lineRule="auto"/>
      </w:pPr>
      <w:r>
        <w:rPr>
          <w:rFonts w:ascii="Calibri" w:hAnsi="Calibri" w:eastAsia="Malgun Gothic"/>
          <w:color w:val="172B3A"/>
          <w:sz w:val="22"/>
        </w:rPr>
        <w:t>Router positive 제거 = 0</w:t>
      </w:r>
    </w:p>
    <w:p>
      <w:pPr>
        <w:pStyle w:val="Heading2"/>
      </w:pPr>
      <w:r>
        <w:rPr>
          <w:rFonts w:ascii="Calibri" w:hAnsi="Calibri" w:eastAsia="Malgun Gothic"/>
          <w:color w:val="2E74B5"/>
          <w:sz w:val="26"/>
        </w:rPr>
        <w:t>공식 probe 검토 가능</w:t>
      </w:r>
    </w:p>
    <w:p>
      <w:pPr>
        <w:pStyle w:val="ListBullet"/>
        <w:spacing w:after="160" w:line="280" w:lineRule="auto"/>
      </w:pPr>
      <w:r>
        <w:rPr>
          <w:rFonts w:ascii="Calibri" w:hAnsi="Calibri" w:eastAsia="Malgun Gothic"/>
          <w:color w:val="172B3A"/>
          <w:sz w:val="22"/>
        </w:rPr>
        <w:t>pooled F1 ≥ 0.930749</w:t>
      </w:r>
    </w:p>
    <w:p>
      <w:pPr>
        <w:pStyle w:val="ListBullet"/>
        <w:spacing w:after="160" w:line="280" w:lineRule="auto"/>
      </w:pPr>
      <w:r>
        <w:rPr>
          <w:rFonts w:ascii="Calibri" w:hAnsi="Calibri" w:eastAsia="Malgun Gothic"/>
          <w:color w:val="172B3A"/>
          <w:sz w:val="22"/>
        </w:rPr>
        <w:t>pooled ΔF1 ≥ 0.027832</w:t>
      </w:r>
    </w:p>
    <w:p>
      <w:pPr>
        <w:pStyle w:val="ListBullet"/>
        <w:spacing w:after="160" w:line="280" w:lineRule="auto"/>
      </w:pPr>
      <w:r>
        <w:rPr>
          <w:rFonts w:ascii="Calibri" w:hAnsi="Calibri" w:eastAsia="Malgun Gothic"/>
          <w:color w:val="172B3A"/>
          <w:sz w:val="22"/>
        </w:rPr>
        <w:t>Q3, Q4 각각 ΔF1 ≥ 0.010</w:t>
      </w:r>
    </w:p>
    <w:p>
      <w:pPr>
        <w:pStyle w:val="ListBullet"/>
        <w:spacing w:after="160" w:line="280" w:lineRule="auto"/>
      </w:pPr>
      <w:r>
        <w:rPr>
          <w:rFonts w:ascii="Calibri" w:hAnsi="Calibri" w:eastAsia="Malgun Gothic"/>
          <w:color w:val="172B3A"/>
          <w:sz w:val="22"/>
        </w:rPr>
        <w:t>추가 행 precision ≥ 0.75</w:t>
      </w:r>
    </w:p>
    <w:p>
      <w:pPr>
        <w:pStyle w:val="ListBullet"/>
        <w:spacing w:after="160" w:line="280" w:lineRule="auto"/>
      </w:pPr>
      <w:r>
        <w:rPr>
          <w:rFonts w:ascii="Calibri" w:hAnsi="Calibri" w:eastAsia="Malgun Gothic"/>
          <w:color w:val="172B3A"/>
          <w:sz w:val="22"/>
        </w:rPr>
        <w:t>3개 station 중 최소 2개 개선</w:t>
      </w:r>
    </w:p>
    <w:p>
      <w:pPr>
        <w:pStyle w:val="ListBullet"/>
        <w:spacing w:after="160" w:line="280" w:lineRule="auto"/>
      </w:pPr>
      <w:r>
        <w:rPr>
          <w:rFonts w:ascii="Calibri" w:hAnsi="Calibri" w:eastAsia="Malgun Gothic"/>
          <w:color w:val="172B3A"/>
          <w:sz w:val="22"/>
        </w:rPr>
        <w:t>CI90 lower ≥ 0.015</w:t>
      </w:r>
    </w:p>
    <w:p>
      <w:pPr>
        <w:pStyle w:val="ListBullet"/>
        <w:spacing w:after="160" w:line="280" w:lineRule="auto"/>
      </w:pPr>
      <w:r>
        <w:rPr>
          <w:rFonts w:ascii="Calibri" w:hAnsi="Calibri" w:eastAsia="Malgun Gothic"/>
          <w:color w:val="172B3A"/>
          <w:sz w:val="22"/>
        </w:rPr>
        <w:t>Router positive 제거 = 0</w:t>
      </w:r>
    </w:p>
    <w:p>
      <w:r>
        <w:rPr>
          <w:rFonts w:ascii="Calibri" w:hAnsi="Calibri" w:eastAsia="Malgun Gothic"/>
          <w:color w:val="172B3A"/>
          <w:sz w:val="22"/>
        </w:rPr>
        <w:t xml:space="preserve">이 gate의 명칭은 </w:t>
      </w:r>
      <w:r>
        <w:rPr>
          <w:rFonts w:ascii="Consolas" w:hAnsi="Consolas" w:eastAsia="Malgun Gothic"/>
          <w:color w:val="1F4D78"/>
          <w:sz w:val="20"/>
        </w:rPr>
        <w:t>OFFICIAL_PROBE_ELIGIBLE</w:t>
      </w:r>
      <w:r>
        <w:rPr>
          <w:rFonts w:ascii="Calibri" w:hAnsi="Calibri" w:eastAsia="Malgun Gothic"/>
          <w:color w:val="172B3A"/>
          <w:sz w:val="22"/>
        </w:rPr>
        <w:t>이다. 공식 +3을 보장하거나 확인했다는 표현을 금지한다.</w:t>
      </w:r>
    </w:p>
    <w:p>
      <w:pPr>
        <w:pStyle w:val="Heading1"/>
      </w:pPr>
      <w:r>
        <w:rPr>
          <w:rFonts w:ascii="Calibri" w:hAnsi="Calibri" w:eastAsia="Malgun Gothic"/>
          <w:color w:val="2E74B5"/>
          <w:sz w:val="32"/>
        </w:rPr>
        <w:t>실행 결과</w:t>
      </w:r>
    </w:p>
    <w:p>
      <w:pPr>
        <w:pStyle w:val="Caption"/>
        <w:keepNext/>
      </w:pPr>
      <w:r>
        <w:rPr>
          <w:rFonts w:ascii="Calibri" w:hAnsi="Calibri" w:eastAsia="Malgun Gothic"/>
          <w:i/>
          <w:color w:val="596574"/>
          <w:sz w:val="18"/>
        </w:rPr>
        <w:t>그림 1. 12개 학습 이력의 손실 곡선과 후반 불안정성</w:t>
      </w:r>
    </w:p>
    <w:p>
      <w:pPr>
        <w:keepLines/>
        <w:spacing w:after="160"/>
        <w:jc w:val="center"/>
      </w:pPr>
      <w:r>
        <w:drawing>
          <wp:inline xmlns:a="http://schemas.openxmlformats.org/drawingml/2006/main" xmlns:pic="http://schemas.openxmlformats.org/drawingml/2006/picture">
            <wp:extent cx="5669280" cy="3859653"/>
            <wp:docPr id="1" name="Picture 1" descr="Q2, Q3, Q4 학습 손실 곡선. 모든 값은 유한하지만 일부 seed의 후반 손실이 재상승한다."/>
            <wp:cNvGraphicFramePr>
              <a:graphicFrameLocks noChangeAspect="1"/>
            </wp:cNvGraphicFramePr>
            <a:graphic>
              <a:graphicData uri="http://schemas.openxmlformats.org/drawingml/2006/picture">
                <pic:pic>
                  <pic:nvPicPr>
                    <pic:cNvPr id="0" name="figure_01_training_loss_convergence.png"/>
                    <pic:cNvPicPr/>
                  </pic:nvPicPr>
                  <pic:blipFill>
                    <a:blip r:embed="rId11"/>
                    <a:stretch>
                      <a:fillRect/>
                    </a:stretch>
                  </pic:blipFill>
                  <pic:spPr>
                    <a:xfrm>
                      <a:off x="0" y="0"/>
                      <a:ext cx="5669280" cy="3859653"/>
                    </a:xfrm>
                    <a:prstGeom prst="rect"/>
                  </pic:spPr>
                </pic:pic>
              </a:graphicData>
            </a:graphic>
          </wp:inline>
        </w:drawing>
      </w:r>
    </w:p>
    <w:p>
      <w:r>
        <w:rPr>
          <w:rFonts w:ascii="Calibri" w:hAnsi="Calibri" w:eastAsia="Malgun Gothic"/>
          <w:color w:val="172B3A"/>
          <w:sz w:val="22"/>
        </w:rPr>
        <w:t xml:space="preserve">정식 launcher-only 단발 실행은 2026-08-27 KST 05:47:41부터 10:03:14까지 </w:t>
      </w:r>
      <w:r>
        <w:rPr>
          <w:rFonts w:ascii="Consolas" w:hAnsi="Consolas" w:eastAsia="Malgun Gothic"/>
          <w:color w:val="1F4D78"/>
          <w:sz w:val="20"/>
        </w:rPr>
        <w:t>15,333.13초</w:t>
      </w:r>
      <w:r>
        <w:rPr>
          <w:rFonts w:ascii="Calibri" w:hAnsi="Calibri" w:eastAsia="Malgun Gothic"/>
          <w:color w:val="172B3A"/>
          <w:sz w:val="22"/>
        </w:rPr>
        <w:t xml:space="preserve"> 수행됐다. 재시도는 없었고 Q2 6개 fit은 각 300 epoch, Q3·Q4 6개 refit은 각 125 epoch를 모두 완료했다. 12개 이력의 nonfinite 합은 0이다.</w:t>
      </w:r>
    </w:p>
    <w:p>
      <w:pPr>
        <w:pStyle w:val="Heading2"/>
      </w:pPr>
      <w:r>
        <w:rPr>
          <w:rFonts w:ascii="Calibri" w:hAnsi="Calibri" w:eastAsia="Malgun Gothic"/>
          <w:color w:val="2E74B5"/>
          <w:sz w:val="26"/>
        </w:rPr>
        <w:t>Q2 선택 전용 결과</w:t>
      </w:r>
    </w:p>
    <w:p>
      <w:r>
        <w:rPr>
          <w:rFonts w:ascii="Calibri" w:hAnsi="Calibri" w:eastAsia="Malgun Gothic"/>
          <w:color w:val="172B3A"/>
          <w:sz w:val="22"/>
        </w:rPr>
        <w:t xml:space="preserve">선택 사양은 width </w:t>
      </w:r>
      <w:r>
        <w:rPr>
          <w:rFonts w:ascii="Consolas" w:hAnsi="Consolas" w:eastAsia="Malgun Gothic"/>
          <w:color w:val="1F4D78"/>
          <w:sz w:val="20"/>
        </w:rPr>
        <w:t>512</w:t>
      </w:r>
      <w:r>
        <w:rPr>
          <w:rFonts w:ascii="Calibri" w:hAnsi="Calibri" w:eastAsia="Malgun Gothic"/>
          <w:color w:val="172B3A"/>
          <w:sz w:val="22"/>
        </w:rPr>
        <w:t xml:space="preserve">, batch </w:t>
      </w:r>
      <w:r>
        <w:rPr>
          <w:rFonts w:ascii="Consolas" w:hAnsi="Consolas" w:eastAsia="Malgun Gothic"/>
          <w:color w:val="1F4D78"/>
          <w:sz w:val="20"/>
        </w:rPr>
        <w:t>64</w:t>
      </w:r>
      <w:r>
        <w:rPr>
          <w:rFonts w:ascii="Calibri" w:hAnsi="Calibri" w:eastAsia="Malgun Gothic"/>
          <w:color w:val="172B3A"/>
          <w:sz w:val="22"/>
        </w:rPr>
        <w:t xml:space="preserve">, epoch </w:t>
      </w:r>
      <w:r>
        <w:rPr>
          <w:rFonts w:ascii="Consolas" w:hAnsi="Consolas" w:eastAsia="Malgun Gothic"/>
          <w:color w:val="1F4D78"/>
          <w:sz w:val="20"/>
        </w:rPr>
        <w:t>125</w:t>
      </w:r>
      <w:r>
        <w:rPr>
          <w:rFonts w:ascii="Calibri" w:hAnsi="Calibri" w:eastAsia="Malgun Gothic"/>
          <w:color w:val="172B3A"/>
          <w:sz w:val="22"/>
        </w:rPr>
        <w:t xml:space="preserve">, high threshold </w:t>
      </w:r>
      <w:r>
        <w:rPr>
          <w:rFonts w:ascii="Consolas" w:hAnsi="Consolas" w:eastAsia="Malgun Gothic"/>
          <w:color w:val="1F4D78"/>
          <w:sz w:val="20"/>
        </w:rPr>
        <w:t>0.9</w:t>
      </w:r>
      <w:r>
        <w:rPr>
          <w:rFonts w:ascii="Calibri" w:hAnsi="Calibri" w:eastAsia="Malgun Gothic"/>
          <w:color w:val="172B3A"/>
          <w:sz w:val="22"/>
        </w:rPr>
        <w:t>, 3-seed raw probability 평균, 최소 추가 구간 19행, boundary snap 12행이다.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900"/>
        <w:gridCol w:w="2400"/>
        <w:gridCol w:w="2200"/>
        <w:gridCol w:w="2860"/>
      </w:tblGrid>
      <w:tr>
        <w:trPr>
          <w:trHeight w:hRule="atLeast"/>
          <w:cantSplit/>
          <w:tblHeader w:val="true"/>
        </w:trPr>
        <w:tc>
          <w:tcPr>
            <w:tcW w:type="dxa" w:w="19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기준</w:t>
            </w:r>
          </w:p>
        </w:tc>
        <w:tc>
          <w:tcPr>
            <w:tcW w:type="dxa" w:w="24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Router</w:t>
            </w:r>
          </w:p>
        </w:tc>
        <w:tc>
          <w:tcPr>
            <w:tcW w:type="dxa" w:w="22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후보</w:t>
            </w:r>
          </w:p>
        </w:tc>
        <w:tc>
          <w:tcPr>
            <w:tcW w:type="dxa" w:w="286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차이/보조 지표</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F1</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0.792275574</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0.890432823</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+0.098157249</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추가 행 precision</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0.884220</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long-event recall gain</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+0.192401</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FP 비율</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1.298795×</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Router 양성 제거</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0행</w:t>
            </w:r>
          </w:p>
        </w:tc>
      </w:tr>
    </w:tbl>
    <w:p>
      <w:pPr>
        <w:spacing w:after="40"/>
      </w:pPr>
    </w:p>
    <w:p>
      <w:pPr>
        <w:pStyle w:val="Caption"/>
        <w:keepNext/>
      </w:pPr>
      <w:r>
        <w:rPr>
          <w:rFonts w:ascii="Calibri" w:hAnsi="Calibri" w:eastAsia="Malgun Gothic"/>
          <w:i/>
          <w:color w:val="596574"/>
          <w:sz w:val="18"/>
        </w:rPr>
        <w:t>그림 2. Q2 사양 선택 envelope와 epoch 125 고립 peak</w:t>
      </w:r>
    </w:p>
    <w:p>
      <w:pPr>
        <w:keepLines/>
        <w:spacing w:after="160"/>
        <w:jc w:val="center"/>
      </w:pPr>
      <w:r>
        <w:drawing>
          <wp:inline xmlns:a="http://schemas.openxmlformats.org/drawingml/2006/main" xmlns:pic="http://schemas.openxmlformats.org/drawingml/2006/picture">
            <wp:extent cx="5669280" cy="2678364"/>
            <wp:docPr id="2" name="Picture 2" descr="Width 256과 512의 Q2 후보 envelope. 선택 epoch 125는 인접 epoch보다 높은 고립 peak다."/>
            <wp:cNvGraphicFramePr>
              <a:graphicFrameLocks noChangeAspect="1"/>
            </wp:cNvGraphicFramePr>
            <a:graphic>
              <a:graphicData uri="http://schemas.openxmlformats.org/drawingml/2006/picture">
                <pic:pic>
                  <pic:nvPicPr>
                    <pic:cNvPr id="0" name="figure_02_q2_qualification_envelope.png"/>
                    <pic:cNvPicPr/>
                  </pic:nvPicPr>
                  <pic:blipFill>
                    <a:blip r:embed="rId12"/>
                    <a:stretch>
                      <a:fillRect/>
                    </a:stretch>
                  </pic:blipFill>
                  <pic:spPr>
                    <a:xfrm>
                      <a:off x="0" y="0"/>
                      <a:ext cx="5669280" cy="2678364"/>
                    </a:xfrm>
                    <a:prstGeom prst="rect"/>
                  </pic:spPr>
                </pic:pic>
              </a:graphicData>
            </a:graphic>
          </wp:inline>
        </w:drawing>
      </w:r>
    </w:p>
    <w:p>
      <w:r>
        <w:rPr>
          <w:rFonts w:ascii="Calibri" w:hAnsi="Calibri" w:eastAsia="Malgun Gothic"/>
          <w:color w:val="172B3A"/>
          <w:sz w:val="22"/>
        </w:rPr>
        <w:t xml:space="preserve">width 512의 Q2 최선 ΔF1은 width 256 최선보다 </w:t>
      </w:r>
      <w:r>
        <w:rPr>
          <w:rFonts w:ascii="Consolas" w:hAnsi="Consolas" w:eastAsia="Malgun Gothic"/>
          <w:color w:val="1F4D78"/>
          <w:sz w:val="20"/>
        </w:rPr>
        <w:t>+0.01849</w:t>
      </w:r>
      <w:r>
        <w:rPr>
          <w:rFonts w:ascii="Calibri" w:hAnsi="Calibri" w:eastAsia="Malgun Gothic"/>
          <w:color w:val="172B3A"/>
          <w:sz w:val="22"/>
        </w:rPr>
        <w:t xml:space="preserve"> 높아 큰 용량을 시험한 선택 자체는 가치가 있었다. 그러나 epoch 125는 인접 epoch 120의 </w:t>
      </w:r>
      <w:r>
        <w:rPr>
          <w:rFonts w:ascii="Consolas" w:hAnsi="Consolas" w:eastAsia="Malgun Gothic"/>
          <w:color w:val="1F4D78"/>
          <w:sz w:val="20"/>
        </w:rPr>
        <w:t>+0.071073</w:t>
      </w:r>
      <w:r>
        <w:rPr>
          <w:rFonts w:ascii="Calibri" w:hAnsi="Calibri" w:eastAsia="Malgun Gothic"/>
          <w:color w:val="172B3A"/>
          <w:sz w:val="22"/>
        </w:rPr>
        <w:t xml:space="preserve">, 130의 </w:t>
      </w:r>
      <w:r>
        <w:rPr>
          <w:rFonts w:ascii="Consolas" w:hAnsi="Consolas" w:eastAsia="Malgun Gothic"/>
          <w:color w:val="1F4D78"/>
          <w:sz w:val="20"/>
        </w:rPr>
        <w:t>+0.078542</w:t>
      </w:r>
      <w:r>
        <w:rPr>
          <w:rFonts w:ascii="Calibri" w:hAnsi="Calibri" w:eastAsia="Malgun Gothic"/>
          <w:color w:val="172B3A"/>
          <w:sz w:val="22"/>
        </w:rPr>
        <w:t xml:space="preserve">보다 유난히 높은 </w:t>
      </w:r>
      <w:r>
        <w:rPr>
          <w:rFonts w:ascii="Consolas" w:hAnsi="Consolas" w:eastAsia="Malgun Gothic"/>
          <w:color w:val="1F4D78"/>
          <w:sz w:val="20"/>
        </w:rPr>
        <w:t>+0.098157</w:t>
      </w:r>
      <w:r>
        <w:rPr>
          <w:rFonts w:ascii="Calibri" w:hAnsi="Calibri" w:eastAsia="Malgun Gothic"/>
          <w:color w:val="172B3A"/>
          <w:sz w:val="22"/>
        </w:rPr>
        <w:t>의 고립 peak였고, 882개 후보 중 유일한 최대점이다. 따라서 Q2는 사양 선택 증거일 뿐 승격 증거가 아니다.</w:t>
      </w:r>
    </w:p>
    <w:p>
      <w:pPr>
        <w:pStyle w:val="Heading2"/>
      </w:pPr>
      <w:r>
        <w:rPr>
          <w:rFonts w:ascii="Calibri" w:hAnsi="Calibri" w:eastAsia="Malgun Gothic"/>
          <w:color w:val="2E74B5"/>
          <w:sz w:val="26"/>
        </w:rPr>
        <w:t>Q3·Q4 확인 결과</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250"/>
        <w:gridCol w:w="1580"/>
        <w:gridCol w:w="1580"/>
        <w:gridCol w:w="1200"/>
        <w:gridCol w:w="1200"/>
        <w:gridCol w:w="1200"/>
        <w:gridCol w:w="1350"/>
      </w:tblGrid>
      <w:tr>
        <w:trPr>
          <w:trHeight w:hRule="atLeast"/>
          <w:cantSplit/>
          <w:tblHeader w:val="true"/>
        </w:trPr>
        <w:tc>
          <w:tcPr>
            <w:tcW w:type="dxa" w:w="125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구간</w:t>
            </w:r>
          </w:p>
        </w:tc>
        <w:tc>
          <w:tcPr>
            <w:tcW w:type="dxa" w:w="158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Router TP/FP/FN</w:t>
            </w:r>
          </w:p>
        </w:tc>
        <w:tc>
          <w:tcPr>
            <w:tcW w:type="dxa" w:w="158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후보 TP/FP/FN</w:t>
            </w:r>
          </w:p>
        </w:tc>
        <w:tc>
          <w:tcPr>
            <w:tcW w:type="dxa" w:w="12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Router F1</w:t>
            </w:r>
          </w:p>
        </w:tc>
        <w:tc>
          <w:tcPr>
            <w:tcW w:type="dxa" w:w="12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후보 F1</w:t>
            </w:r>
          </w:p>
        </w:tc>
        <w:tc>
          <w:tcPr>
            <w:tcW w:type="dxa" w:w="12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ΔF1</w:t>
            </w:r>
          </w:p>
        </w:tc>
        <w:tc>
          <w:tcPr>
            <w:tcW w:type="dxa" w:w="135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6"/>
              </w:rPr>
              <w:t>추가 precision</w:t>
            </w:r>
          </w:p>
        </w:tc>
      </w:tr>
      <w:tr>
        <w:trPr>
          <w:trHeight w:hRule="atLeast"/>
          <w:cantSplit/>
        </w:trPr>
        <w:tc>
          <w:tcPr>
            <w:tcW w:type="dxa" w:w="1250"/>
            <w:vAlign w:val="center"/>
            <w:tcMar>
              <w:top w:w="80" w:type="dxa"/>
              <w:bottom w:w="80" w:type="dxa"/>
              <w:start w:w="120" w:type="dxa"/>
              <w:end w:w="120" w:type="dxa"/>
            </w:tcMar>
          </w:tcPr>
          <w:p>
            <w:pPr>
              <w:spacing w:after="0" w:line="240" w:lineRule="auto"/>
            </w:pPr>
            <w:r>
              <w:rPr>
                <w:rFonts w:ascii="Calibri" w:hAnsi="Calibri" w:eastAsia="Malgun Gothic"/>
                <w:color w:val="172B3A"/>
                <w:sz w:val="16"/>
              </w:rPr>
              <w:t>Q3</w:t>
            </w:r>
          </w:p>
        </w:tc>
        <w:tc>
          <w:tcPr>
            <w:tcW w:type="dxa" w:w="158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5,241 / 74 / 1,156</w:t>
            </w:r>
          </w:p>
        </w:tc>
        <w:tc>
          <w:tcPr>
            <w:tcW w:type="dxa" w:w="158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5,491 / 203 / 906</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0.894980</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0.908279</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+0.013299</w:t>
            </w:r>
          </w:p>
        </w:tc>
        <w:tc>
          <w:tcPr>
            <w:tcW w:type="dxa" w:w="135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0.659631</w:t>
            </w:r>
          </w:p>
        </w:tc>
      </w:tr>
      <w:tr>
        <w:trPr>
          <w:trHeight w:hRule="atLeast"/>
          <w:cantSplit/>
        </w:trPr>
        <w:tc>
          <w:tcPr>
            <w:tcW w:type="dxa" w:w="1250"/>
            <w:vAlign w:val="center"/>
            <w:tcMar>
              <w:top w:w="80" w:type="dxa"/>
              <w:bottom w:w="80" w:type="dxa"/>
              <w:start w:w="120" w:type="dxa"/>
              <w:end w:w="120" w:type="dxa"/>
            </w:tcMar>
          </w:tcPr>
          <w:p>
            <w:pPr>
              <w:spacing w:after="0" w:line="240" w:lineRule="auto"/>
            </w:pPr>
            <w:r>
              <w:rPr>
                <w:rFonts w:ascii="Calibri" w:hAnsi="Calibri" w:eastAsia="Malgun Gothic"/>
                <w:color w:val="172B3A"/>
                <w:sz w:val="16"/>
              </w:rPr>
              <w:t>Q4</w:t>
            </w:r>
          </w:p>
        </w:tc>
        <w:tc>
          <w:tcPr>
            <w:tcW w:type="dxa" w:w="158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3,720 / 129 / 568</w:t>
            </w:r>
          </w:p>
        </w:tc>
        <w:tc>
          <w:tcPr>
            <w:tcW w:type="dxa" w:w="158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3,757 / 466 / 531</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0.914342</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0.882857</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-0.031484</w:t>
            </w:r>
          </w:p>
        </w:tc>
        <w:tc>
          <w:tcPr>
            <w:tcW w:type="dxa" w:w="135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0.098930</w:t>
            </w:r>
          </w:p>
        </w:tc>
      </w:tr>
      <w:tr>
        <w:trPr>
          <w:trHeight w:hRule="atLeast"/>
          <w:cantSplit/>
        </w:trPr>
        <w:tc>
          <w:tcPr>
            <w:tcW w:type="dxa" w:w="1250"/>
            <w:vAlign w:val="center"/>
            <w:tcMar>
              <w:top w:w="80" w:type="dxa"/>
              <w:bottom w:w="80" w:type="dxa"/>
              <w:start w:w="120" w:type="dxa"/>
              <w:end w:w="120" w:type="dxa"/>
            </w:tcMar>
          </w:tcPr>
          <w:p>
            <w:pPr>
              <w:spacing w:after="0" w:line="240" w:lineRule="auto"/>
            </w:pPr>
            <w:r>
              <w:rPr>
                <w:rFonts w:ascii="Calibri" w:hAnsi="Calibri" w:eastAsia="Malgun Gothic"/>
                <w:color w:val="172B3A"/>
                <w:sz w:val="16"/>
              </w:rPr>
              <w:t>Pooled</w:t>
            </w:r>
          </w:p>
        </w:tc>
        <w:tc>
          <w:tcPr>
            <w:tcW w:type="dxa" w:w="158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8,961 / 203 / 1,724</w:t>
            </w:r>
          </w:p>
        </w:tc>
        <w:tc>
          <w:tcPr>
            <w:tcW w:type="dxa" w:w="158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9,248 / 669 / 1,437</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0.902917</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0.897777</w:t>
            </w:r>
          </w:p>
        </w:tc>
        <w:tc>
          <w:tcPr>
            <w:tcW w:type="dxa" w:w="1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-0.005140</w:t>
            </w:r>
          </w:p>
        </w:tc>
        <w:tc>
          <w:tcPr>
            <w:tcW w:type="dxa" w:w="135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6"/>
              </w:rPr>
              <w:t>0.381142</w:t>
            </w:r>
          </w:p>
        </w:tc>
      </w:tr>
    </w:tbl>
    <w:p>
      <w:pPr>
        <w:spacing w:after="40"/>
      </w:pPr>
    </w:p>
    <w:p>
      <w:r>
        <w:rPr>
          <w:rFonts w:ascii="Calibri" w:hAnsi="Calibri" w:eastAsia="Malgun Gothic"/>
          <w:color w:val="172B3A"/>
          <w:sz w:val="22"/>
        </w:rPr>
        <w:t xml:space="preserve">OR 후보는 Router 양성 0행을 제거하지 않았고 FN 287행을 복구했지만 FP 466행을 추가했다. pooled 추가 precision </w:t>
      </w:r>
      <w:r>
        <w:rPr>
          <w:rFonts w:ascii="Consolas" w:hAnsi="Consolas" w:eastAsia="Malgun Gothic"/>
          <w:color w:val="1F4D78"/>
          <w:sz w:val="20"/>
        </w:rPr>
        <w:t>0.381142</w:t>
      </w:r>
      <w:r>
        <w:rPr>
          <w:rFonts w:ascii="Calibri" w:hAnsi="Calibri" w:eastAsia="Malgun Gothic"/>
          <w:color w:val="172B3A"/>
          <w:sz w:val="22"/>
        </w:rPr>
        <w:t xml:space="preserve">는 F1 개선에 필요한 Router F1/2 </w:t>
      </w:r>
      <w:r>
        <w:rPr>
          <w:rFonts w:ascii="Consolas" w:hAnsi="Consolas" w:eastAsia="Malgun Gothic"/>
          <w:color w:val="1F4D78"/>
          <w:sz w:val="20"/>
        </w:rPr>
        <w:t>0.451459</w:t>
      </w:r>
      <w:r>
        <w:rPr>
          <w:rFonts w:ascii="Calibri" w:hAnsi="Calibri" w:eastAsia="Malgun Gothic"/>
          <w:color w:val="172B3A"/>
          <w:sz w:val="22"/>
        </w:rPr>
        <w:t xml:space="preserve">보다 낮다. Q4에서는 필요한 </w:t>
      </w:r>
      <w:r>
        <w:rPr>
          <w:rFonts w:ascii="Consolas" w:hAnsi="Consolas" w:eastAsia="Malgun Gothic"/>
          <w:color w:val="1F4D78"/>
          <w:sz w:val="20"/>
        </w:rPr>
        <w:t>0.457171</w:t>
      </w:r>
      <w:r>
        <w:rPr>
          <w:rFonts w:ascii="Calibri" w:hAnsi="Calibri" w:eastAsia="Malgun Gothic"/>
          <w:color w:val="172B3A"/>
          <w:sz w:val="22"/>
        </w:rPr>
        <w:t xml:space="preserve"> 대비 실제 </w:t>
      </w:r>
      <w:r>
        <w:rPr>
          <w:rFonts w:ascii="Consolas" w:hAnsi="Consolas" w:eastAsia="Malgun Gothic"/>
          <w:color w:val="1F4D78"/>
          <w:sz w:val="20"/>
        </w:rPr>
        <w:t>0.098930</w:t>
      </w:r>
      <w:r>
        <w:rPr>
          <w:rFonts w:ascii="Calibri" w:hAnsi="Calibri" w:eastAsia="Malgun Gothic"/>
          <w:color w:val="172B3A"/>
          <w:sz w:val="22"/>
        </w:rPr>
        <w:t>으로, 성능 붕괴의 주된 원인은 Q4 false-positive 폭증이다.</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1900"/>
        <w:gridCol w:w="2400"/>
        <w:gridCol w:w="2200"/>
        <w:gridCol w:w="2860"/>
      </w:tblGrid>
      <w:tr>
        <w:trPr>
          <w:trHeight w:hRule="atLeast"/>
          <w:cantSplit/>
          <w:tblHeader w:val="true"/>
        </w:trPr>
        <w:tc>
          <w:tcPr>
            <w:tcW w:type="dxa" w:w="19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Station</w:t>
            </w:r>
          </w:p>
        </w:tc>
        <w:tc>
          <w:tcPr>
            <w:tcW w:type="dxa" w:w="24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Router F1</w:t>
            </w:r>
          </w:p>
        </w:tc>
        <w:tc>
          <w:tcPr>
            <w:tcW w:type="dxa" w:w="22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후보 F1</w:t>
            </w:r>
          </w:p>
        </w:tc>
        <w:tc>
          <w:tcPr>
            <w:tcW w:type="dxa" w:w="286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ΔF1</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G-ORS</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0.800962</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0.831093</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+0.030131</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I-ORS</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0.874434</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0.870084</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-0.004350</w:t>
            </w:r>
          </w:p>
        </w:tc>
      </w:tr>
      <w:tr>
        <w:trPr>
          <w:trHeight w:hRule="atLeast"/>
          <w:cantSplit/>
        </w:trPr>
        <w:tc>
          <w:tcPr>
            <w:tcW w:type="dxa" w:w="19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S-ORS</w:t>
            </w:r>
          </w:p>
        </w:tc>
        <w:tc>
          <w:tcPr>
            <w:tcW w:type="dxa" w:w="24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0.935037</w:t>
            </w:r>
          </w:p>
        </w:tc>
        <w:tc>
          <w:tcPr>
            <w:tcW w:type="dxa" w:w="220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0.923869</w:t>
            </w:r>
          </w:p>
        </w:tc>
        <w:tc>
          <w:tcPr>
            <w:tcW w:type="dxa" w:w="2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-0.011168</w:t>
            </w:r>
          </w:p>
        </w:tc>
      </w:tr>
    </w:tbl>
    <w:p>
      <w:pPr>
        <w:spacing w:after="40"/>
      </w:pPr>
    </w:p>
    <w:p>
      <w:pPr>
        <w:pStyle w:val="Caption"/>
        <w:keepNext/>
      </w:pPr>
      <w:r>
        <w:rPr>
          <w:rFonts w:ascii="Calibri" w:hAnsi="Calibri" w:eastAsia="Malgun Gothic"/>
          <w:i/>
          <w:color w:val="596574"/>
          <w:sz w:val="18"/>
        </w:rPr>
        <w:t>그림 3. 확인창·station별 효과와 사전 고정 gate</w:t>
      </w:r>
    </w:p>
    <w:p>
      <w:pPr>
        <w:keepLines/>
        <w:spacing w:after="160"/>
        <w:jc w:val="center"/>
      </w:pPr>
      <w:r>
        <w:drawing>
          <wp:inline xmlns:a="http://schemas.openxmlformats.org/drawingml/2006/main" xmlns:pic="http://schemas.openxmlformats.org/drawingml/2006/picture">
            <wp:extent cx="5669280" cy="1975052"/>
            <wp:docPr id="3" name="Picture 3" descr="Q3는 개선됐지만 Q4와 두 station이 악화되어 pooled 및 high-impact gate가 실패했다."/>
            <wp:cNvGraphicFramePr>
              <a:graphicFrameLocks noChangeAspect="1"/>
            </wp:cNvGraphicFramePr>
            <a:graphic>
              <a:graphicData uri="http://schemas.openxmlformats.org/drawingml/2006/picture">
                <pic:pic>
                  <pic:nvPicPr>
                    <pic:cNvPr id="0" name="figure_03_confirmatory_effects_and_gates.png"/>
                    <pic:cNvPicPr/>
                  </pic:nvPicPr>
                  <pic:blipFill>
                    <a:blip r:embed="rId13"/>
                    <a:stretch>
                      <a:fillRect/>
                    </a:stretch>
                  </pic:blipFill>
                  <pic:spPr>
                    <a:xfrm>
                      <a:off x="0" y="0"/>
                      <a:ext cx="5669280" cy="1975052"/>
                    </a:xfrm>
                    <a:prstGeom prst="rect"/>
                  </pic:spPr>
                </pic:pic>
              </a:graphicData>
            </a:graphic>
          </wp:inline>
        </w:drawing>
      </w:r>
    </w:p>
    <w:p>
      <w:r>
        <w:rPr>
          <w:rFonts w:ascii="Calibri" w:hAnsi="Calibri" w:eastAsia="Malgun Gothic"/>
          <w:color w:val="172B3A"/>
          <w:sz w:val="22"/>
        </w:rPr>
        <w:t xml:space="preserve">개선 station은 1/3이다. 163개 연속 KST 날짜를 대상으로 한 21일 paired circular moving-block bootstrap 10,000회에서 평균 ΔF1은 </w:t>
      </w:r>
      <w:r>
        <w:rPr>
          <w:rFonts w:ascii="Consolas" w:hAnsi="Consolas" w:eastAsia="Malgun Gothic"/>
          <w:color w:val="1F4D78"/>
          <w:sz w:val="20"/>
        </w:rPr>
        <w:t>-0.005624</w:t>
      </w:r>
      <w:r>
        <w:rPr>
          <w:rFonts w:ascii="Calibri" w:hAnsi="Calibri" w:eastAsia="Malgun Gothic"/>
          <w:color w:val="172B3A"/>
          <w:sz w:val="22"/>
        </w:rPr>
        <w:t xml:space="preserve">, CI90은 </w:t>
      </w:r>
      <w:r>
        <w:rPr>
          <w:rFonts w:ascii="Consolas" w:hAnsi="Consolas" w:eastAsia="Malgun Gothic"/>
          <w:color w:val="1F4D78"/>
          <w:sz w:val="20"/>
        </w:rPr>
        <w:t>[-0.028100, +0.014067]</w:t>
      </w:r>
      <w:r>
        <w:rPr>
          <w:rFonts w:ascii="Calibri" w:hAnsi="Calibri" w:eastAsia="Malgun Gothic"/>
          <w:color w:val="172B3A"/>
          <w:sz w:val="22"/>
        </w:rPr>
        <w:t xml:space="preserve">, 양수 replicate 비율은 </w:t>
      </w:r>
      <w:r>
        <w:rPr>
          <w:rFonts w:ascii="Consolas" w:hAnsi="Consolas" w:eastAsia="Malgun Gothic"/>
          <w:color w:val="1F4D78"/>
          <w:sz w:val="20"/>
        </w:rPr>
        <w:t>35.15%</w:t>
      </w:r>
      <w:r>
        <w:rPr>
          <w:rFonts w:ascii="Calibri" w:hAnsi="Calibri" w:eastAsia="Malgun Gothic"/>
          <w:color w:val="172B3A"/>
          <w:sz w:val="22"/>
        </w:rPr>
        <w:t>였다. Q3·Q4 공유 날짜 1일은 pooled cross-section으로 한 번만 표집했다.</w:t>
      </w:r>
    </w:p>
    <w:p>
      <w:pPr>
        <w:pStyle w:val="Heading2"/>
      </w:pPr>
      <w:r>
        <w:rPr>
          <w:rFonts w:ascii="Calibri" w:hAnsi="Calibri" w:eastAsia="Malgun Gothic"/>
          <w:color w:val="2E74B5"/>
          <w:sz w:val="26"/>
        </w:rPr>
        <w:t>Gate와 수렴 판정</w:t>
      </w:r>
    </w:p>
    <w:p>
      <w:pPr>
        <w:pStyle w:val="ListBullet"/>
        <w:spacing w:after="160" w:line="280" w:lineRule="auto"/>
      </w:pPr>
      <w:r>
        <w:rPr>
          <w:rFonts w:ascii="Calibri" w:hAnsi="Calibri" w:eastAsia="Malgun Gothic"/>
          <w:color w:val="172B3A"/>
          <w:sz w:val="22"/>
        </w:rPr>
        <w:t xml:space="preserve">연구 성공: </w:t>
      </w:r>
      <w:r>
        <w:rPr>
          <w:rFonts w:ascii="Calibri" w:hAnsi="Calibri" w:eastAsia="Malgun Gothic"/>
          <w:b/>
          <w:color w:val="172B3A"/>
          <w:sz w:val="22"/>
        </w:rPr>
        <w:t>FAIL</w:t>
      </w:r>
      <w:r>
        <w:rPr>
          <w:rFonts w:ascii="Calibri" w:hAnsi="Calibri" w:eastAsia="Malgun Gothic"/>
          <w:color w:val="172B3A"/>
          <w:sz w:val="22"/>
        </w:rPr>
        <w:t xml:space="preserve"> — pooled ΔF1, Q4 부호, CI90 하한 실패.</w:t>
      </w:r>
    </w:p>
    <w:p>
      <w:pPr>
        <w:pStyle w:val="ListBullet"/>
        <w:spacing w:after="160" w:line="280" w:lineRule="auto"/>
      </w:pPr>
      <w:r>
        <w:rPr>
          <w:rFonts w:ascii="Calibri" w:hAnsi="Calibri" w:eastAsia="Malgun Gothic"/>
          <w:color w:val="172B3A"/>
          <w:sz w:val="22"/>
        </w:rPr>
        <w:t xml:space="preserve">high-impact 공식 probe: </w:t>
      </w:r>
      <w:r>
        <w:rPr>
          <w:rFonts w:ascii="Calibri" w:hAnsi="Calibri" w:eastAsia="Malgun Gothic"/>
          <w:b/>
          <w:color w:val="172B3A"/>
          <w:sz w:val="22"/>
        </w:rPr>
        <w:t>FAIL</w:t>
      </w:r>
      <w:r>
        <w:rPr>
          <w:rFonts w:ascii="Calibri" w:hAnsi="Calibri" w:eastAsia="Malgun Gothic"/>
          <w:color w:val="172B3A"/>
          <w:sz w:val="22"/>
        </w:rPr>
        <w:t xml:space="preserve"> — pooled endpoint </w:t>
      </w:r>
      <w:r>
        <w:rPr>
          <w:rFonts w:ascii="Consolas" w:hAnsi="Consolas" w:eastAsia="Malgun Gothic"/>
          <w:color w:val="1F4D78"/>
          <w:sz w:val="20"/>
        </w:rPr>
        <w:t>0.897777 &lt; 0.930749</w:t>
      </w:r>
      <w:r>
        <w:rPr>
          <w:rFonts w:ascii="Calibri" w:hAnsi="Calibri" w:eastAsia="Malgun Gothic"/>
          <w:color w:val="172B3A"/>
          <w:sz w:val="22"/>
        </w:rPr>
        <w:t xml:space="preserve">, ΔF1 </w:t>
      </w:r>
      <w:r>
        <w:rPr>
          <w:rFonts w:ascii="Consolas" w:hAnsi="Consolas" w:eastAsia="Malgun Gothic"/>
          <w:color w:val="1F4D78"/>
          <w:sz w:val="20"/>
        </w:rPr>
        <w:t>-0.005140 &lt; +0.027832</w:t>
      </w:r>
      <w:r>
        <w:rPr>
          <w:rFonts w:ascii="Calibri" w:hAnsi="Calibri" w:eastAsia="Malgun Gothic"/>
          <w:color w:val="172B3A"/>
          <w:sz w:val="22"/>
        </w:rPr>
        <w:t xml:space="preserve">, 추가 precision </w:t>
      </w:r>
      <w:r>
        <w:rPr>
          <w:rFonts w:ascii="Consolas" w:hAnsi="Consolas" w:eastAsia="Malgun Gothic"/>
          <w:color w:val="1F4D78"/>
          <w:sz w:val="20"/>
        </w:rPr>
        <w:t>0.3811 &lt; 0.75</w:t>
      </w:r>
      <w:r>
        <w:rPr>
          <w:rFonts w:ascii="Calibri" w:hAnsi="Calibri" w:eastAsia="Malgun Gothic"/>
          <w:color w:val="172B3A"/>
          <w:sz w:val="22"/>
        </w:rPr>
        <w:t xml:space="preserve">, CI90 하한 </w:t>
      </w:r>
      <w:r>
        <w:rPr>
          <w:rFonts w:ascii="Consolas" w:hAnsi="Consolas" w:eastAsia="Malgun Gothic"/>
          <w:color w:val="1F4D78"/>
          <w:sz w:val="20"/>
        </w:rPr>
        <w:t>-0.02810 &lt; 0.015</w:t>
      </w:r>
      <w:r>
        <w:rPr>
          <w:rFonts w:ascii="Calibri" w:hAnsi="Calibri" w:eastAsia="Malgun Gothic"/>
          <w:color w:val="172B3A"/>
          <w:sz w:val="22"/>
        </w:rPr>
        <w:t xml:space="preserve">, 개선 station </w:t>
      </w:r>
      <w:r>
        <w:rPr>
          <w:rFonts w:ascii="Consolas" w:hAnsi="Consolas" w:eastAsia="Malgun Gothic"/>
          <w:color w:val="1F4D78"/>
          <w:sz w:val="20"/>
        </w:rPr>
        <w:t>1/3 &lt; 2/3</w:t>
      </w:r>
      <w:r>
        <w:rPr>
          <w:rFonts w:ascii="Calibri" w:hAnsi="Calibri" w:eastAsia="Malgun Gothic"/>
          <w:color w:val="172B3A"/>
          <w:sz w:val="22"/>
        </w:rPr>
        <w:t>.</w:t>
      </w:r>
    </w:p>
    <w:p>
      <w:pPr>
        <w:pStyle w:val="ListBullet"/>
        <w:spacing w:after="160" w:line="280" w:lineRule="auto"/>
      </w:pPr>
      <w:r>
        <w:rPr>
          <w:rFonts w:ascii="Calibri" w:hAnsi="Calibri" w:eastAsia="Malgun Gothic"/>
          <w:color w:val="172B3A"/>
          <w:sz w:val="22"/>
        </w:rPr>
        <w:t xml:space="preserve">공식 제출 후보: </w:t>
      </w:r>
      <w:r>
        <w:rPr>
          <w:rFonts w:ascii="Calibri" w:hAnsi="Calibri" w:eastAsia="Malgun Gothic"/>
          <w:b/>
          <w:color w:val="172B3A"/>
          <w:sz w:val="22"/>
        </w:rPr>
        <w:t>아님</w:t>
      </w:r>
      <w:r>
        <w:rPr>
          <w:rFonts w:ascii="Calibri" w:hAnsi="Calibri" w:eastAsia="Malgun Gothic"/>
          <w:color w:val="172B3A"/>
          <w:sz w:val="22"/>
        </w:rPr>
        <w:t>. submission 생성 0회, upload 0회, 공식 +3 주장 false.</w:t>
      </w:r>
    </w:p>
    <w:p>
      <w:r>
        <w:rPr>
          <w:rFonts w:ascii="Calibri" w:hAnsi="Calibri" w:eastAsia="Malgun Gothic"/>
          <w:color w:val="172B3A"/>
          <w:sz w:val="22"/>
        </w:rPr>
        <w:t xml:space="preserve">Q3 refit의 final/min loss 배수는 </w:t>
      </w:r>
      <w:r>
        <w:rPr>
          <w:rFonts w:ascii="Consolas" w:hAnsi="Consolas" w:eastAsia="Malgun Gothic"/>
          <w:color w:val="1F4D78"/>
          <w:sz w:val="20"/>
        </w:rPr>
        <w:t>5.87×, 1.15×, 11.11×</w:t>
      </w:r>
      <w:r>
        <w:rPr>
          <w:rFonts w:ascii="Calibri" w:hAnsi="Calibri" w:eastAsia="Malgun Gothic"/>
          <w:color w:val="172B3A"/>
          <w:sz w:val="22"/>
        </w:rPr>
        <w:t xml:space="preserve">, Q4는 </w:t>
      </w:r>
      <w:r>
        <w:rPr>
          <w:rFonts w:ascii="Consolas" w:hAnsi="Consolas" w:eastAsia="Malgun Gothic"/>
          <w:color w:val="1F4D78"/>
          <w:sz w:val="20"/>
        </w:rPr>
        <w:t>12.60×, 1.00×, 26.54×</w:t>
      </w:r>
      <w:r>
        <w:rPr>
          <w:rFonts w:ascii="Calibri" w:hAnsi="Calibri" w:eastAsia="Malgun Gothic"/>
          <w:color w:val="172B3A"/>
          <w:sz w:val="22"/>
        </w:rPr>
        <w:t xml:space="preserve">였다. 모든 값은 유한했지만 선택 epoch 125의 최종 learning rate가 약 </w:t>
      </w:r>
      <w:r>
        <w:rPr>
          <w:rFonts w:ascii="Consolas" w:hAnsi="Consolas" w:eastAsia="Malgun Gothic"/>
          <w:color w:val="1F4D78"/>
          <w:sz w:val="20"/>
        </w:rPr>
        <w:t>1.99e-4</w:t>
      </w:r>
      <w:r>
        <w:rPr>
          <w:rFonts w:ascii="Calibri" w:hAnsi="Calibri" w:eastAsia="Malgun Gothic"/>
          <w:color w:val="172B3A"/>
          <w:sz w:val="22"/>
        </w:rPr>
        <w:t>여서 여러 시드에 후반 최적화 상태 전이가 남았다. 따라서 “125 epoch에서 수렴했다”는 주장은 할 수 없다.</w:t>
      </w:r>
    </w:p>
    <w:p>
      <w:pPr>
        <w:pStyle w:val="Heading2"/>
      </w:pPr>
      <w:r>
        <w:rPr>
          <w:rFonts w:ascii="Calibri" w:hAnsi="Calibri" w:eastAsia="Malgun Gothic"/>
          <w:color w:val="2E74B5"/>
          <w:sz w:val="26"/>
        </w:rPr>
        <w:t>독립 QA</w:t>
      </w:r>
    </w:p>
    <w:p>
      <w:pPr>
        <w:pStyle w:val="ListBullet"/>
        <w:spacing w:after="160" w:line="280" w:lineRule="auto"/>
      </w:pPr>
      <w:r>
        <w:rPr>
          <w:rFonts w:ascii="Calibri" w:hAnsi="Calibri" w:eastAsia="Malgun Gothic"/>
          <w:color w:val="172B3A"/>
          <w:sz w:val="22"/>
        </w:rPr>
        <w:t xml:space="preserve">과학·통계 QA: </w:t>
      </w:r>
      <w:r>
        <w:rPr>
          <w:rFonts w:ascii="Consolas" w:hAnsi="Consolas" w:eastAsia="Malgun Gothic"/>
          <w:color w:val="1F4D78"/>
          <w:sz w:val="20"/>
        </w:rPr>
        <w:t>P0=0 / P1=0 / P2=1</w:t>
      </w:r>
      <w:r>
        <w:rPr>
          <w:rFonts w:ascii="Calibri" w:hAnsi="Calibri" w:eastAsia="Malgun Gothic"/>
          <w:color w:val="172B3A"/>
          <w:sz w:val="22"/>
        </w:rPr>
        <w:t>; 지표·bootstrap·gate 재계산 일치. P2는 유한하지만 큰 tail-loss 불안정성이다.</w:t>
      </w:r>
    </w:p>
    <w:p>
      <w:pPr>
        <w:pStyle w:val="ListBullet"/>
        <w:spacing w:after="160" w:line="280" w:lineRule="auto"/>
      </w:pPr>
      <w:r>
        <w:rPr>
          <w:rFonts w:ascii="Calibri" w:hAnsi="Calibri" w:eastAsia="Malgun Gothic"/>
          <w:color w:val="172B3A"/>
          <w:sz w:val="22"/>
        </w:rPr>
        <w:t xml:space="preserve">무결성 QA: </w:t>
      </w:r>
      <w:r>
        <w:rPr>
          <w:rFonts w:ascii="Consolas" w:hAnsi="Consolas" w:eastAsia="Malgun Gothic"/>
          <w:color w:val="1F4D78"/>
          <w:sz w:val="20"/>
        </w:rPr>
        <w:t>PASS_CONTROLLED</w:t>
      </w:r>
      <w:r>
        <w:rPr>
          <w:rFonts w:ascii="Calibri" w:hAnsi="Calibri" w:eastAsia="Malgun Gothic"/>
          <w:color w:val="172B3A"/>
          <w:sz w:val="22"/>
        </w:rPr>
        <w:t xml:space="preserve">, </w:t>
      </w:r>
      <w:r>
        <w:rPr>
          <w:rFonts w:ascii="Consolas" w:hAnsi="Consolas" w:eastAsia="Malgun Gothic"/>
          <w:color w:val="1F4D78"/>
          <w:sz w:val="20"/>
        </w:rPr>
        <w:t>P0=0 / P1=0 / P2=2</w:t>
      </w:r>
      <w:r>
        <w:rPr>
          <w:rFonts w:ascii="Calibri" w:hAnsi="Calibri" w:eastAsia="Malgun Gothic"/>
          <w:color w:val="172B3A"/>
          <w:sz w:val="22"/>
        </w:rPr>
        <w:t>; exact inventory 40/40, 독립 assertion 137개 PASS. P2 두 건은 적대적 동일 프로세스/동시 경로 교체라는 기존 controlled-host 신뢰 경계다.</w:t>
      </w:r>
    </w:p>
    <w:p>
      <w:pPr>
        <w:pStyle w:val="ListBullet"/>
        <w:spacing w:after="160" w:line="280" w:lineRule="auto"/>
      </w:pPr>
      <w:r>
        <w:rPr>
          <w:rFonts w:ascii="Calibri" w:hAnsi="Calibri" w:eastAsia="Malgun Gothic"/>
          <w:color w:val="172B3A"/>
          <w:sz w:val="22"/>
        </w:rPr>
        <w:t xml:space="preserve">terminal SHA-256: </w:t>
      </w:r>
      <w:r>
        <w:rPr>
          <w:rFonts w:ascii="Consolas" w:hAnsi="Consolas" w:eastAsia="Malgun Gothic"/>
          <w:color w:val="1F4D78"/>
          <w:sz w:val="20"/>
        </w:rPr>
        <w:t>7640cc0e29f364a26cd8199a7e9a55acdf329699cd5923679d8f0d513c4af2b1</w:t>
      </w:r>
    </w:p>
    <w:p>
      <w:pPr>
        <w:pStyle w:val="ListBullet"/>
        <w:spacing w:after="160" w:line="280" w:lineRule="auto"/>
      </w:pPr>
      <w:r>
        <w:rPr>
          <w:rFonts w:ascii="Calibri" w:hAnsi="Calibri" w:eastAsia="Malgun Gothic"/>
          <w:color w:val="172B3A"/>
          <w:sz w:val="22"/>
        </w:rPr>
        <w:t xml:space="preserve">confirmatory metrics SHA-256: </w:t>
      </w:r>
      <w:r>
        <w:rPr>
          <w:rFonts w:ascii="Consolas" w:hAnsi="Consolas" w:eastAsia="Malgun Gothic"/>
          <w:color w:val="1F4D78"/>
          <w:sz w:val="20"/>
        </w:rPr>
        <w:t>964cae7d7dbb9f413244462eb9258e883e14f6073ad5549fadf482cb9cd03bd4</w:t>
      </w:r>
    </w:p>
    <w:p>
      <w:pPr>
        <w:pStyle w:val="ListBullet"/>
        <w:spacing w:after="160" w:line="280" w:lineRule="auto"/>
      </w:pPr>
      <w:r>
        <w:rPr>
          <w:rFonts w:ascii="Calibri" w:hAnsi="Calibri" w:eastAsia="Malgun Gothic"/>
          <w:color w:val="172B3A"/>
          <w:sz w:val="22"/>
        </w:rPr>
        <w:t xml:space="preserve">execution seal SHA-256: </w:t>
      </w:r>
      <w:r>
        <w:rPr>
          <w:rFonts w:ascii="Consolas" w:hAnsi="Consolas" w:eastAsia="Malgun Gothic"/>
          <w:color w:val="1F4D78"/>
          <w:sz w:val="20"/>
        </w:rPr>
        <w:t>2d42ce76966876f33daf0bd3e8e62051876f95f92e866588713bcfb84886bb25</w:t>
      </w:r>
    </w:p>
    <w:p>
      <w:pPr>
        <w:pStyle w:val="Heading2"/>
      </w:pPr>
      <w:r>
        <w:rPr>
          <w:rFonts w:ascii="Calibri" w:hAnsi="Calibri" w:eastAsia="Malgun Gothic"/>
          <w:color w:val="2E74B5"/>
          <w:sz w:val="26"/>
        </w:rPr>
        <w:t>다음 전략 목표</w:t>
      </w:r>
    </w:p>
    <w:p>
      <w:r>
        <w:rPr>
          <w:rFonts w:ascii="Calibri" w:hAnsi="Calibri" w:eastAsia="Malgun Gothic"/>
          <w:color w:val="172B3A"/>
          <w:sz w:val="22"/>
        </w:rPr>
        <w:t>동일한 전역 threshold·단일 Q2 최대점 전략은 중단한다. 다음 후보는 아래 세 결함을 동시에 겨냥해야 한다.</w:t>
      </w:r>
    </w:p>
    <w:p>
      <w:pPr>
        <w:spacing w:after="160" w:line="280" w:lineRule="auto"/>
        <w:numPr>
          <w:ilvl w:val="0"/>
          <w:numId w:val="11"/>
        </w:numPr>
      </w:pPr>
      <w:r>
        <w:rPr>
          <w:rFonts w:ascii="Calibri" w:hAnsi="Calibri" w:eastAsia="Malgun Gothic"/>
          <w:b/>
          <w:color w:val="172B3A"/>
          <w:sz w:val="22"/>
        </w:rPr>
        <w:t>다중 창 worst-fold 선택</w:t>
      </w:r>
      <w:r>
        <w:rPr>
          <w:rFonts w:ascii="Calibri" w:hAnsi="Calibri" w:eastAsia="Malgun Gothic"/>
          <w:color w:val="172B3A"/>
          <w:sz w:val="22"/>
        </w:rPr>
        <w:t xml:space="preserve">: 사전 고정한 최소 3개 historical development window에서 각 후보를 모두 평가하고, 평균이나 pooled 최고점이 아니라 </w:t>
      </w:r>
      <w:r>
        <w:rPr>
          <w:rFonts w:ascii="Consolas" w:hAnsi="Consolas" w:eastAsia="Malgun Gothic"/>
          <w:color w:val="1F4D78"/>
          <w:sz w:val="20"/>
        </w:rPr>
        <w:t>min(window ΔF1)</w:t>
      </w:r>
      <w:r>
        <w:rPr>
          <w:rFonts w:ascii="Calibri" w:hAnsi="Calibri" w:eastAsia="Malgun Gothic"/>
          <w:color w:val="172B3A"/>
          <w:sz w:val="22"/>
        </w:rPr>
        <w:t>을 1차 목적함수로 삼는다. 모든 창에서 추가 precision이 적어도 해당 창 Router F1/2를 넘어야 하며, pooled F1은 동률 해소에만 사용한다. 이 규칙은 Q2 epoch 125와 같은 고립 peak가 다른 창의 손실을 가리고 선택되는 것을 막는다.</w:t>
      </w:r>
    </w:p>
    <w:p>
      <w:pPr>
        <w:spacing w:after="160" w:line="280" w:lineRule="auto"/>
        <w:numPr>
          <w:ilvl w:val="0"/>
          <w:numId w:val="11"/>
        </w:numPr>
      </w:pPr>
      <w:r>
        <w:rPr>
          <w:rFonts w:ascii="Calibri" w:hAnsi="Calibri" w:eastAsia="Malgun Gothic"/>
          <w:b/>
          <w:color w:val="172B3A"/>
          <w:sz w:val="22"/>
        </w:rPr>
        <w:t>precision-first abstention</w:t>
      </w:r>
      <w:r>
        <w:rPr>
          <w:rFonts w:ascii="Calibri" w:hAnsi="Calibri" w:eastAsia="Malgun Gothic"/>
          <w:color w:val="172B3A"/>
          <w:sz w:val="22"/>
        </w:rPr>
        <w:t xml:space="preserve">: add-only proposal을 즉시 OR하지 않는다. 과거 자료만으로 적합한 station·regime별 calibration과 causal support 조건을 통과한 구간만 추가하고, 표본이 부족하거나 precision 하한을 입증하지 못한 구간에서는 0개를 추가하는 abstention을 허용한다. 개발 단계의 최소 조건은 창별 추가 precision이 각 Router F1/2를 넘고, 3개 station 중 최소 2개에서 ΔF1가 양수인 것이다. 공식 probe 검토에는 기존의 더 강한 pooled 추가 precision </w:t>
      </w:r>
      <w:r>
        <w:rPr>
          <w:rFonts w:ascii="Consolas" w:hAnsi="Consolas" w:eastAsia="Malgun Gothic"/>
          <w:color w:val="1F4D78"/>
          <w:sz w:val="20"/>
        </w:rPr>
        <w:t>0.75</w:t>
      </w:r>
      <w:r>
        <w:rPr>
          <w:rFonts w:ascii="Calibri" w:hAnsi="Calibri" w:eastAsia="Malgun Gothic"/>
          <w:color w:val="172B3A"/>
          <w:sz w:val="22"/>
        </w:rPr>
        <w:t xml:space="preserve"> 기준을 그대로 유지한다.</w:t>
      </w:r>
    </w:p>
    <w:p>
      <w:pPr>
        <w:spacing w:after="160" w:line="280" w:lineRule="auto"/>
        <w:numPr>
          <w:ilvl w:val="0"/>
          <w:numId w:val="11"/>
        </w:numPr>
      </w:pPr>
      <w:r>
        <w:rPr>
          <w:rFonts w:ascii="Calibri" w:hAnsi="Calibri" w:eastAsia="Malgun Gothic"/>
          <w:b/>
          <w:color w:val="172B3A"/>
          <w:sz w:val="22"/>
        </w:rPr>
        <w:t>optimizer 안정화</w:t>
      </w:r>
      <w:r>
        <w:rPr>
          <w:rFonts w:ascii="Calibri" w:hAnsi="Calibri" w:eastAsia="Malgun Gothic"/>
          <w:color w:val="172B3A"/>
          <w:sz w:val="22"/>
        </w:rPr>
        <w:t>: 구조와 threshold 탐색을 다시 늘리기 전에 사전 고정한 더 낮은 learning-rate tail과 checkpoint/seed averaging을 비교한다. 선택 epoch의 단일 raw checkpoint가 아니라 동일한 다중 창 worst-fold 기준으로 안정화 방법 하나를 고르며, nonfinite 0뿐 아니라 tail-loss max/min, final/min, 창별 예측 변동도 함께 gate한다.</w:t>
      </w:r>
    </w:p>
    <w:p>
      <w:pPr>
        <w:spacing w:after="160" w:line="280" w:lineRule="auto"/>
        <w:numPr>
          <w:ilvl w:val="0"/>
          <w:numId w:val="11"/>
        </w:numPr>
      </w:pPr>
      <w:r>
        <w:rPr>
          <w:rFonts w:ascii="Calibri" w:hAnsi="Calibri" w:eastAsia="Malgun Gothic"/>
          <w:b/>
          <w:color w:val="172B3A"/>
          <w:sz w:val="22"/>
        </w:rPr>
        <w:t>새 outer 확인창 보존</w:t>
      </w:r>
      <w:r>
        <w:rPr>
          <w:rFonts w:ascii="Calibri" w:hAnsi="Calibri" w:eastAsia="Malgun Gothic"/>
          <w:color w:val="172B3A"/>
          <w:sz w:val="22"/>
        </w:rPr>
        <w:t>: 이번 실행에서 Q2·Q3·Q4 결과가 모두 공개됐으므로 이후 이 창들은 진단·개발 자료일 뿐 새 승격 증거가 될 수 없다. 다음 승격 판정에는 아직 열지 않은 시간 구간을 outer holdout으로 남기거나, outer window가 매번 한 번만 열리는 nested forward-chaining 절차를 사용한다.</w:t>
      </w:r>
    </w:p>
    <w:p>
      <w:r>
        <w:rPr>
          <w:rFonts w:ascii="Calibri" w:hAnsi="Calibri" w:eastAsia="Malgun Gothic"/>
          <w:color w:val="172B3A"/>
          <w:sz w:val="22"/>
        </w:rPr>
        <w:t xml:space="preserve">다음 실험의 핵심 질문은 “더 큰 모델인가”가 아니라 </w:t>
      </w:r>
      <w:r>
        <w:rPr>
          <w:rFonts w:ascii="Calibri" w:hAnsi="Calibri" w:eastAsia="Malgun Gothic"/>
          <w:b/>
          <w:color w:val="172B3A"/>
          <w:sz w:val="22"/>
        </w:rPr>
        <w:t>Q4와 같은 분포 변화에서도 추가 FP를 억제하면서 Router FN만 복구할 수 있는가</w:t>
      </w:r>
      <w:r>
        <w:rPr>
          <w:rFonts w:ascii="Calibri" w:hAnsi="Calibri" w:eastAsia="Malgun Gothic"/>
          <w:color w:val="172B3A"/>
          <w:sz w:val="22"/>
        </w:rPr>
        <w:t>다.</w:t>
      </w:r>
    </w:p>
    <w:p>
      <w:r>
        <w:rPr>
          <w:rFonts w:ascii="Calibri" w:hAnsi="Calibri" w:eastAsia="Malgun Gothic"/>
          <w:color w:val="172B3A"/>
          <w:sz w:val="22"/>
        </w:rPr>
        <w:t>다음 실행의 승격 순서는 세 단계로 고정한다.</w:t>
      </w:r>
    </w:p>
    <w:p>
      <w:pPr>
        <w:spacing w:after="160" w:line="280" w:lineRule="auto"/>
        <w:numPr>
          <w:ilvl w:val="0"/>
          <w:numId w:val="12"/>
        </w:numPr>
      </w:pPr>
      <w:r>
        <w:rPr>
          <w:rFonts w:ascii="Calibri" w:hAnsi="Calibri" w:eastAsia="Malgun Gothic"/>
          <w:b/>
          <w:color w:val="172B3A"/>
          <w:sz w:val="22"/>
        </w:rPr>
        <w:t>개발 지속</w:t>
      </w:r>
      <w:r>
        <w:rPr>
          <w:rFonts w:ascii="Calibri" w:hAnsi="Calibri" w:eastAsia="Malgun Gothic"/>
          <w:color w:val="172B3A"/>
          <w:sz w:val="22"/>
        </w:rPr>
        <w:t>: 모든 development window에서 ΔF1 &gt; 0, 추가 precision &gt; 해당 Router F1/2, tail-loss 안정성 gate 통과.</w:t>
      </w:r>
    </w:p>
    <w:p>
      <w:pPr>
        <w:spacing w:after="160" w:line="280" w:lineRule="auto"/>
        <w:numPr>
          <w:ilvl w:val="0"/>
          <w:numId w:val="12"/>
        </w:numPr>
      </w:pPr>
      <w:r>
        <w:rPr>
          <w:rFonts w:ascii="Calibri" w:hAnsi="Calibri" w:eastAsia="Malgun Gothic"/>
          <w:b/>
          <w:color w:val="172B3A"/>
          <w:sz w:val="22"/>
        </w:rPr>
        <w:t>연구 성공</w:t>
      </w:r>
      <w:r>
        <w:rPr>
          <w:rFonts w:ascii="Calibri" w:hAnsi="Calibri" w:eastAsia="Malgun Gothic"/>
          <w:color w:val="172B3A"/>
          <w:sz w:val="22"/>
        </w:rPr>
        <w:t>: 미사용 outer holdout에서 pooled ΔF1 ≥ 0.015, 모든 outer fold 양수, CI90 lower &gt; 0, Router 양성 제거 0.</w:t>
      </w:r>
    </w:p>
    <w:p>
      <w:pPr>
        <w:spacing w:after="160" w:line="280" w:lineRule="auto"/>
        <w:numPr>
          <w:ilvl w:val="0"/>
          <w:numId w:val="12"/>
        </w:numPr>
      </w:pPr>
      <w:r>
        <w:rPr>
          <w:rFonts w:ascii="Calibri" w:hAnsi="Calibri" w:eastAsia="Malgun Gothic"/>
          <w:b/>
          <w:color w:val="172B3A"/>
          <w:sz w:val="22"/>
        </w:rPr>
        <w:t>공식 probe 검토</w:t>
      </w:r>
      <w:r>
        <w:rPr>
          <w:rFonts w:ascii="Calibri" w:hAnsi="Calibri" w:eastAsia="Malgun Gothic"/>
          <w:color w:val="172B3A"/>
          <w:sz w:val="22"/>
        </w:rPr>
        <w:t>: 기존 high-impact 기준 전체 통과 후에만 별도 사용자 승인을 요청한다. 로컬 통과만으로 공식 +3을 주장하지 않는다.</w:t>
      </w:r>
    </w:p>
    <w:p>
      <w:pPr>
        <w:pStyle w:val="Heading1"/>
      </w:pPr>
      <w:r>
        <w:rPr>
          <w:rFonts w:ascii="Calibri" w:hAnsi="Calibri" w:eastAsia="Malgun Gothic"/>
          <w:color w:val="2E74B5"/>
          <w:sz w:val="32"/>
        </w:rPr>
        <w:t>다음 실험에서 먼저 답할 질문</w:t>
      </w:r>
    </w:p>
    <w:p>
      <w:pPr>
        <w:pStyle w:val="ListBullet"/>
        <w:spacing w:after="160" w:line="280" w:lineRule="auto"/>
      </w:pPr>
      <w:r>
        <w:rPr>
          <w:rFonts w:ascii="Calibri" w:hAnsi="Calibri" w:eastAsia="Malgun Gothic"/>
          <w:color w:val="172B3A"/>
          <w:sz w:val="22"/>
        </w:rPr>
        <w:t>Q4의 FP 337행은 특정 station·regime·계절 구간에 집중됐는가, 아니면 전역 calibration 이동인가? 이 분석은 다음 abstention 규칙의 가설 생성에만 쓰고 Q3·Q4를 다시 확인창으로 재사용하지 않는다.</w:t>
      </w:r>
    </w:p>
    <w:p>
      <w:pPr>
        <w:pStyle w:val="ListBullet"/>
        <w:spacing w:after="160" w:line="280" w:lineRule="auto"/>
      </w:pPr>
      <w:r>
        <w:rPr>
          <w:rFonts w:ascii="Calibri" w:hAnsi="Calibri" w:eastAsia="Malgun Gothic"/>
          <w:color w:val="172B3A"/>
          <w:sz w:val="22"/>
        </w:rPr>
        <w:t>tail-loss 급등은 learning-rate schedule, temporal-smoothing 항, 희소 양성 batch 구성 중 무엇에 가장 민감한가? 한 번에 하나의 요인만 바꾸는 사전 고정 ablation으로 구분한다.</w:t>
      </w:r>
    </w:p>
    <w:p>
      <w:pPr>
        <w:pStyle w:val="ListBullet"/>
        <w:spacing w:after="160" w:line="280" w:lineRule="auto"/>
      </w:pPr>
      <w:r>
        <w:rPr>
          <w:rFonts w:ascii="Calibri" w:hAnsi="Calibri" w:eastAsia="Malgun Gothic"/>
          <w:color w:val="172B3A"/>
          <w:sz w:val="22"/>
        </w:rPr>
        <w:t>다중 창에서 필요한 추가 precision 하한을 유지하면서도 공식 +3 목표에 필요한 recall 증가를 확보할 수 있는가? abstention이 안정성만 높이고 복구량을 지나치게 줄이는지도 함께 확인한다.</w:t>
      </w:r>
    </w:p>
    <w:p>
      <w:pPr>
        <w:pStyle w:val="ListBullet"/>
        <w:spacing w:after="160" w:line="280" w:lineRule="auto"/>
      </w:pPr>
      <w:r>
        <w:rPr>
          <w:rFonts w:ascii="Calibri" w:hAnsi="Calibri" w:eastAsia="Malgun Gothic"/>
          <w:color w:val="172B3A"/>
          <w:sz w:val="22"/>
        </w:rPr>
        <w:t>완전히 미사용인 outer 확인 구간이 충분한가? 없다면 새 공식 제출 전에 검증 불확실성이 더 크다는 점을 명시하고, 공식 기회는 구조 검증용 probe로만 해석한다.</w:t>
      </w:r>
    </w:p>
    <w:p>
      <w:pPr>
        <w:pStyle w:val="Heading1"/>
      </w:pPr>
      <w:r>
        <w:rPr>
          <w:rFonts w:ascii="Calibri" w:hAnsi="Calibri" w:eastAsia="Malgun Gothic"/>
          <w:color w:val="2E74B5"/>
          <w:sz w:val="32"/>
        </w:rPr>
        <w:t>한계</w:t>
      </w:r>
    </w:p>
    <w:p>
      <w:pPr>
        <w:pStyle w:val="ListBullet"/>
        <w:spacing w:after="160" w:line="280" w:lineRule="auto"/>
      </w:pPr>
      <w:r>
        <w:rPr>
          <w:rFonts w:ascii="Calibri" w:hAnsi="Calibri" w:eastAsia="Malgun Gothic"/>
          <w:color w:val="172B3A"/>
          <w:sz w:val="22"/>
        </w:rPr>
        <w:t>MS-TCN++와 ASRF의 직접 실증 대상은 해양 QC가 아니라 비디오 동작 분할이다.</w:t>
      </w:r>
    </w:p>
    <w:p>
      <w:pPr>
        <w:pStyle w:val="ListBullet"/>
        <w:spacing w:after="160" w:line="280" w:lineRule="auto"/>
      </w:pPr>
      <w:r>
        <w:rPr>
          <w:rFonts w:ascii="Calibri" w:hAnsi="Calibri" w:eastAsia="Malgun Gothic"/>
          <w:color w:val="172B3A"/>
          <w:sz w:val="22"/>
        </w:rPr>
        <w:t>width 256/512와 300 epoch는 공식 MS-TCN++ 기본 설정보다 큰 외삽이다.</w:t>
      </w:r>
    </w:p>
    <w:p>
      <w:pPr>
        <w:pStyle w:val="ListBullet"/>
        <w:spacing w:after="160" w:line="280" w:lineRule="auto"/>
      </w:pPr>
      <w:r>
        <w:rPr>
          <w:rFonts w:ascii="Calibri" w:hAnsi="Calibri" w:eastAsia="Malgun Gothic"/>
          <w:color w:val="172B3A"/>
          <w:sz w:val="22"/>
        </w:rPr>
        <w:t>3개 seed는 최소 안정성 점검이며 충분한 seed 불확실성 추정이 아니다.</w:t>
      </w:r>
    </w:p>
    <w:p>
      <w:pPr>
        <w:pStyle w:val="ListBullet"/>
        <w:spacing w:after="160" w:line="280" w:lineRule="auto"/>
      </w:pPr>
      <w:r>
        <w:rPr>
          <w:rFonts w:ascii="Calibri" w:hAnsi="Calibri" w:eastAsia="Malgun Gothic"/>
          <w:color w:val="172B3A"/>
          <w:sz w:val="22"/>
        </w:rPr>
        <w:t>Q3·Q4는 과거 분석에서 기준 점수가 알려진 retrospective window다. 이번 후보에 대해서만 prediction-before-truth 절차를 지킨다.</w:t>
      </w:r>
    </w:p>
    <w:p>
      <w:pPr>
        <w:pStyle w:val="ListBullet"/>
        <w:spacing w:after="160" w:line="280" w:lineRule="auto"/>
      </w:pPr>
      <w:r>
        <w:rPr>
          <w:rFonts w:ascii="Calibri" w:hAnsi="Calibri" w:eastAsia="Malgun Gothic"/>
          <w:color w:val="172B3A"/>
          <w:sz w:val="22"/>
        </w:rPr>
        <w:t>Q3·Q4의 전역 달력 envelope는 완전히 분리되지 않는다. 검증 독립성은 전역 분기 이름이 아니라 시계열별 엄격한 순서, exact-key disjointness, 두 fold를 함께 묶는 날짜 bootstrap에 의존한다.</w:t>
      </w:r>
    </w:p>
    <w:p>
      <w:pPr>
        <w:pStyle w:val="ListBullet"/>
        <w:spacing w:after="160" w:line="280" w:lineRule="auto"/>
      </w:pPr>
      <w:r>
        <w:rPr>
          <w:rFonts w:ascii="Calibri" w:hAnsi="Calibri" w:eastAsia="Malgun Gothic"/>
          <w:color w:val="172B3A"/>
          <w:sz w:val="22"/>
        </w:rPr>
        <w:t>21일 block bootstrap은 시간 표본 변동을 다루지만 Q2 다중선택과 모든 HPO 불확실성을 포함하지 않는다.</w:t>
      </w:r>
    </w:p>
    <w:p>
      <w:pPr>
        <w:pStyle w:val="ListBullet"/>
        <w:spacing w:after="160" w:line="280" w:lineRule="auto"/>
      </w:pPr>
      <w:r>
        <w:rPr>
          <w:rFonts w:ascii="Calibri" w:hAnsi="Calibri" w:eastAsia="Malgun Gothic"/>
          <w:color w:val="172B3A"/>
          <w:sz w:val="22"/>
        </w:rPr>
        <w:t>official score transport는 관측점이 적고 과거 local/official 효과 크기가 크게 달랐다.</w:t>
      </w:r>
    </w:p>
    <w:p>
      <w:pPr>
        <w:pStyle w:val="Heading1"/>
      </w:pPr>
      <w:r>
        <w:rPr>
          <w:rFonts w:ascii="Calibri" w:hAnsi="Calibri" w:eastAsia="Malgun Gothic"/>
          <w:color w:val="2E74B5"/>
          <w:sz w:val="32"/>
        </w:rPr>
        <w:t>근거와 재현성</w:t>
      </w:r>
    </w:p>
    <w:p>
      <w:r>
        <w:rPr>
          <w:rFonts w:ascii="Calibri" w:hAnsi="Calibri" w:eastAsia="Malgun Gothic"/>
          <w:color w:val="172B3A"/>
          <w:sz w:val="22"/>
        </w:rPr>
        <w:t xml:space="preserve">문헌의 직접 주장, 본 실험의 전이 추론과 적용 한계는 </w:t>
      </w:r>
      <w:r>
        <w:rPr>
          <w:rFonts w:ascii="Calibri" w:hAnsi="Calibri" w:eastAsia="Malgun Gothic"/>
          <w:b/>
          <w:color w:val="1F4D78"/>
          <w:sz w:val="22"/>
        </w:rPr>
        <w:t>주장·근거 원장</w:t>
      </w:r>
      <w:r>
        <w:rPr>
          <w:rFonts w:ascii="Calibri" w:hAnsi="Calibri" w:eastAsia="Malgun Gothic"/>
          <w:color w:val="172B3A"/>
          <w:sz w:val="22"/>
        </w:rPr>
        <w:t xml:space="preserve">에 분리해 기록했다. 정량 결론의 기준 산출물은 </w:t>
      </w:r>
      <w:r>
        <w:rPr>
          <w:rFonts w:ascii="Consolas" w:hAnsi="Consolas" w:eastAsia="Malgun Gothic"/>
          <w:color w:val="1F4D78"/>
          <w:sz w:val="20"/>
        </w:rPr>
        <w:t>terminal_result.json</w:t>
      </w:r>
      <w:r>
        <w:rPr>
          <w:rFonts w:ascii="Calibri" w:hAnsi="Calibri" w:eastAsia="Malgun Gothic"/>
          <w:color w:val="172B3A"/>
          <w:sz w:val="22"/>
        </w:rPr>
        <w:t xml:space="preserve">, </w:t>
      </w:r>
      <w:r>
        <w:rPr>
          <w:rFonts w:ascii="Consolas" w:hAnsi="Consolas" w:eastAsia="Malgun Gothic"/>
          <w:color w:val="1F4D78"/>
          <w:sz w:val="20"/>
        </w:rPr>
        <w:t>confirmatory_metrics.json</w:t>
      </w:r>
      <w:r>
        <w:rPr>
          <w:rFonts w:ascii="Calibri" w:hAnsi="Calibri" w:eastAsia="Malgun Gothic"/>
          <w:color w:val="172B3A"/>
          <w:sz w:val="22"/>
        </w:rPr>
        <w:t xml:space="preserve">, </w:t>
      </w:r>
      <w:r>
        <w:rPr>
          <w:rFonts w:ascii="Consolas" w:hAnsi="Consolas" w:eastAsia="Malgun Gothic"/>
          <w:color w:val="1F4D78"/>
          <w:sz w:val="20"/>
        </w:rPr>
        <w:t>q2_selection.json</w:t>
      </w:r>
      <w:r>
        <w:rPr>
          <w:rFonts w:ascii="Calibri" w:hAnsi="Calibri" w:eastAsia="Malgun Gothic"/>
          <w:color w:val="172B3A"/>
          <w:sz w:val="22"/>
        </w:rPr>
        <w:t>, 두 confirmatory blind receipt와 여섯 refit history다. 보고서의 주요 지표는 이 산출물에서 독립 재계산했으며, 위 SHA-256과 exact inventory 검증을 통과했다.</w:t>
      </w:r>
    </w:p>
    <w:p>
      <w:pPr>
        <w:pStyle w:val="Heading1"/>
      </w:pPr>
      <w:r>
        <w:rPr>
          <w:rFonts w:ascii="Calibri" w:hAnsi="Calibri" w:eastAsia="Malgun Gothic"/>
          <w:color w:val="2E74B5"/>
          <w:sz w:val="32"/>
        </w:rPr>
        <w:t>1차 문헌·구현 근거</w:t>
      </w:r>
    </w:p>
    <w:p>
      <w:r>
        <w:rPr>
          <w:rFonts w:ascii="Calibri" w:hAnsi="Calibri" w:eastAsia="Malgun Gothic"/>
          <w:color w:val="172B3A"/>
          <w:sz w:val="22"/>
        </w:rPr>
        <w:t>아래 자료는 구조 선택의 근거다. 본 P1 데이터에서의 효과나 공식 +3점을 직접 입증하지 않는다.</w:t>
      </w:r>
    </w:p>
    <w:p>
      <w:pPr>
        <w:spacing w:after="100"/>
        <w:ind w:left="360"/>
      </w:pPr>
      <w:hyperlink r:id="rId14">
        <w:r>
          <w:rPr>
            <w:color w:val="2E74B5"/>
            <w:u w:val="single"/>
            <w:sz w:val="21"/>
            <w:rFonts w:ascii="Calibri" w:hAnsi="Calibri" w:eastAsia="Malgun Gothic"/>
          </w:rPr>
          <w:t>MS-TCN (CVPR 2019)</w:t>
        </w:r>
      </w:hyperlink>
    </w:p>
    <w:p>
      <w:pPr>
        <w:spacing w:after="100"/>
        <w:ind w:left="360"/>
      </w:pPr>
      <w:hyperlink r:id="rId15">
        <w:r>
          <w:rPr>
            <w:color w:val="2E74B5"/>
            <w:u w:val="single"/>
            <w:sz w:val="21"/>
            <w:rFonts w:ascii="Calibri" w:hAnsi="Calibri" w:eastAsia="Malgun Gothic"/>
          </w:rPr>
          <w:t>MS-TCN++ 논문</w:t>
        </w:r>
      </w:hyperlink>
    </w:p>
    <w:p>
      <w:pPr>
        <w:spacing w:after="100"/>
        <w:ind w:left="360"/>
      </w:pPr>
      <w:hyperlink r:id="rId16">
        <w:r>
          <w:rPr>
            <w:color w:val="2E74B5"/>
            <w:u w:val="single"/>
            <w:sz w:val="21"/>
            <w:rFonts w:ascii="Calibri" w:hAnsi="Calibri" w:eastAsia="Malgun Gothic"/>
          </w:rPr>
          <w:t>MS-TCN++ 공식 구현</w:t>
        </w:r>
      </w:hyperlink>
    </w:p>
    <w:p>
      <w:pPr>
        <w:spacing w:after="100"/>
        <w:ind w:left="360"/>
      </w:pPr>
      <w:hyperlink r:id="rId17">
        <w:r>
          <w:rPr>
            <w:color w:val="2E74B5"/>
            <w:u w:val="single"/>
            <w:sz w:val="21"/>
            <w:rFonts w:ascii="Calibri" w:hAnsi="Calibri" w:eastAsia="Malgun Gothic"/>
          </w:rPr>
          <w:t>ASRF 논문</w:t>
        </w:r>
      </w:hyperlink>
    </w:p>
    <w:p>
      <w:pPr>
        <w:spacing w:after="100"/>
        <w:ind w:left="360"/>
      </w:pPr>
      <w:hyperlink r:id="rId18">
        <w:r>
          <w:rPr>
            <w:color w:val="2E74B5"/>
            <w:u w:val="single"/>
            <w:sz w:val="21"/>
            <w:rFonts w:ascii="Calibri" w:hAnsi="Calibri" w:eastAsia="Malgun Gothic"/>
          </w:rPr>
          <w:t>시계열 검증 절차 연구</w:t>
        </w:r>
      </w:hyperlink>
    </w:p>
    <w:p>
      <w:pPr>
        <w:spacing w:after="100"/>
        <w:ind w:left="360"/>
      </w:pPr>
      <w:hyperlink r:id="rId19">
        <w:r>
          <w:rPr>
            <w:color w:val="2E74B5"/>
            <w:u w:val="single"/>
            <w:sz w:val="21"/>
            <w:rFonts w:ascii="Calibri" w:hAnsi="Calibri" w:eastAsia="Malgun Gothic"/>
          </w:rPr>
          <w:t>Benchmark variance 연구</w:t>
        </w:r>
      </w:hyperlink>
    </w:p>
    <w:p>
      <w:pPr>
        <w:pStyle w:val="Heading2"/>
      </w:pPr>
      <w:r>
        <w:rPr>
          <w:rFonts w:ascii="Calibri" w:hAnsi="Calibri" w:eastAsia="Malgun Gothic"/>
          <w:color w:val="2E74B5"/>
          <w:sz w:val="26"/>
        </w:rPr>
        <w:t>재현성 핵심 해시</w:t>
      </w:r>
    </w:p>
    <w:tbl>
      <w:tblPr>
        <w:tblW w:type="dxa" w:w="9360"/>
        <w:jc w:val="left"/>
        <w:tblLayout w:type="fixed"/>
        <w:tblLook w:firstColumn="1" w:firstRow="1" w:lastColumn="0" w:lastRow="0" w:noHBand="0" w:noVBand="1" w:val="04A0"/>
        <w:tblInd w:w="120" w:type="dxa"/>
        <w:tblBorders>
          <w:top w:val="single" w:sz="5" w:space="0" w:color="D6DCE5"/>
          <w:left w:val="single" w:sz="5" w:space="0" w:color="D6DCE5"/>
          <w:bottom w:val="single" w:sz="5" w:space="0" w:color="D6DCE5"/>
          <w:right w:val="single" w:sz="5" w:space="0" w:color="D6DCE5"/>
          <w:insideH w:val="single" w:sz="5" w:space="0" w:color="D6DCE5"/>
          <w:insideV w:val="single" w:sz="5" w:space="0" w:color="D6DCE5"/>
        </w:tblBorders>
      </w:tblPr>
      <w:tblGrid>
        <w:gridCol w:w="2500"/>
        <w:gridCol w:w="6860"/>
      </w:tblGrid>
      <w:tr>
        <w:trPr>
          <w:trHeight w:hRule="atLeast"/>
          <w:cantSplit/>
          <w:tblHeader w:val="true"/>
        </w:trPr>
        <w:tc>
          <w:tcPr>
            <w:tcW w:type="dxa" w:w="250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산출물</w:t>
            </w:r>
          </w:p>
        </w:tc>
        <w:tc>
          <w:tcPr>
            <w:tcW w:type="dxa" w:w="6860"/>
            <w:vAlign w:val="center"/>
            <w:tcMar>
              <w:top w:w="80" w:type="dxa"/>
              <w:bottom w:w="80" w:type="dxa"/>
              <w:start w:w="120" w:type="dxa"/>
              <w:end w:w="120" w:type="dxa"/>
            </w:tcMar>
            <w:shd w:fill="F2F4F7"/>
          </w:tcPr>
          <w:p>
            <w:pPr>
              <w:spacing w:after="0" w:line="240" w:lineRule="auto"/>
              <w:jc w:val="center"/>
            </w:pPr>
            <w:r>
              <w:rPr>
                <w:rFonts w:ascii="Calibri" w:hAnsi="Calibri" w:eastAsia="Malgun Gothic"/>
                <w:b/>
                <w:color w:val="1F4D78"/>
                <w:sz w:val="17"/>
              </w:rPr>
              <w:t>SHA-256</w:t>
            </w:r>
          </w:p>
        </w:tc>
      </w:tr>
      <w:tr>
        <w:trPr>
          <w:trHeight w:hRule="atLeast"/>
          <w:cantSplit/>
        </w:trPr>
        <w:tc>
          <w:tcPr>
            <w:tcW w:type="dxa" w:w="25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terminal_result.json</w:t>
            </w:r>
          </w:p>
        </w:tc>
        <w:tc>
          <w:tcPr>
            <w:tcW w:type="dxa" w:w="6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7640cc0e29f364a26cd8199a7e9a55acdf329699cd5923679d8f0d513c4af2b1</w:t>
            </w:r>
          </w:p>
        </w:tc>
      </w:tr>
      <w:tr>
        <w:trPr>
          <w:trHeight w:hRule="atLeast"/>
          <w:cantSplit/>
        </w:trPr>
        <w:tc>
          <w:tcPr>
            <w:tcW w:type="dxa" w:w="25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confirmatory_metrics.json</w:t>
            </w:r>
          </w:p>
        </w:tc>
        <w:tc>
          <w:tcPr>
            <w:tcW w:type="dxa" w:w="6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964cae7d7dbb9f413244462eb9258e883e14f6073ad5549fadf482cb9cd03bd4</w:t>
            </w:r>
          </w:p>
        </w:tc>
      </w:tr>
      <w:tr>
        <w:trPr>
          <w:trHeight w:hRule="atLeast"/>
          <w:cantSplit/>
        </w:trPr>
        <w:tc>
          <w:tcPr>
            <w:tcW w:type="dxa" w:w="25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execution seal</w:t>
            </w:r>
          </w:p>
        </w:tc>
        <w:tc>
          <w:tcPr>
            <w:tcW w:type="dxa" w:w="6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2d42ce76966876f33daf0bd3e8e62051876f95f92e866588713bcfb84886bb25</w:t>
            </w:r>
          </w:p>
        </w:tc>
      </w:tr>
      <w:tr>
        <w:trPr>
          <w:trHeight w:hRule="atLeast"/>
          <w:cantSplit/>
        </w:trPr>
        <w:tc>
          <w:tcPr>
            <w:tcW w:type="dxa" w:w="2500"/>
            <w:vAlign w:val="center"/>
            <w:tcMar>
              <w:top w:w="80" w:type="dxa"/>
              <w:bottom w:w="80" w:type="dxa"/>
              <w:start w:w="120" w:type="dxa"/>
              <w:end w:w="120" w:type="dxa"/>
            </w:tcMar>
          </w:tcPr>
          <w:p>
            <w:pPr>
              <w:spacing w:after="0" w:line="240" w:lineRule="auto"/>
            </w:pPr>
            <w:r>
              <w:rPr>
                <w:rFonts w:ascii="Calibri" w:hAnsi="Calibri" w:eastAsia="Malgun Gothic"/>
                <w:color w:val="172B3A"/>
                <w:sz w:val="17"/>
              </w:rPr>
              <w:t>selected recipe</w:t>
            </w:r>
          </w:p>
        </w:tc>
        <w:tc>
          <w:tcPr>
            <w:tcW w:type="dxa" w:w="6860"/>
            <w:vAlign w:val="center"/>
            <w:tcMar>
              <w:top w:w="80" w:type="dxa"/>
              <w:bottom w:w="80" w:type="dxa"/>
              <w:start w:w="120" w:type="dxa"/>
              <w:end w:w="120" w:type="dxa"/>
            </w:tcMar>
          </w:tcPr>
          <w:p>
            <w:pPr>
              <w:spacing w:after="0" w:line="240" w:lineRule="auto"/>
              <w:jc w:val="right"/>
            </w:pPr>
            <w:r>
              <w:rPr>
                <w:rFonts w:ascii="Calibri" w:hAnsi="Calibri" w:eastAsia="Malgun Gothic"/>
                <w:color w:val="172B3A"/>
                <w:sz w:val="17"/>
              </w:rPr>
              <w:t>171618200c69dc8e5039e5404bdeb4e7cb6369f15ab8ff43af1be7492837515a</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after="0"/>
      <w:jc w:val="right"/>
    </w:pPr>
    <w:r>
      <w:rPr>
        <w:rFonts w:ascii="Calibri" w:hAnsi="Calibri" w:eastAsia="Malgun Gothic"/>
        <w:color w:val="596574"/>
        <w:sz w:val="16"/>
      </w:rPr>
      <w:t>내부 연구 증거 · 공식 제출 후보 아님</w:t>
    </w:r>
    <w:r>
      <w:tab/>
    </w:r>
    <w:r>
      <w:rPr>
        <w:rFonts w:ascii="Calibri" w:hAnsi="Calibri" w:eastAsia="Malgun Gothic"/>
        <w:color w:val="59657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algun Gothic"/>
        <w:b/>
        <w:color w:val="596574"/>
        <w:sz w:val="17"/>
      </w:rPr>
      <w:t>P1 구조 연구  |  MS-TCN++/ASRF v2</w:t>
    </w:r>
    <w:r>
      <w:tab/>
    </w:r>
    <w:r>
      <w:rPr>
        <w:rFonts w:ascii="Calibri" w:hAnsi="Calibri" w:eastAsia="Malgun Gothic"/>
        <w:color w:val="596574"/>
        <w:sz w:val="17"/>
      </w:rPr>
      <w:t>분당독고다이 · 2026-08-27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abstractNum>
  <w:abstractNum w:abstractNumId="10">
    <w:multiLevelType w:val="singleLeve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lvlOverride w:ilvl="0">
      <w:startOverride w:val="1"/>
    </w:lvlOverride>
  </w:num>
  <w:num w:numId="11">
    <w:abstractNumId w:val="10"/>
    <w:lvlOverride w:ilvl="0">
      <w:startOverride w:val="1"/>
    </w:lvlOverride>
  </w:num>
  <w:num w:numId="12">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algun Gothic"/>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pPr>
    <w:rPr>
      <w:rFonts w:ascii="Calibri" w:hAnsi="Calibri" w:eastAsia="Malgun Gothic"/>
      <w:b/>
      <w:bCs/>
      <w:i/>
      <w:color w:val="5965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openaccess.thecvf.com/content_CVPR_2019/html/Abu_Farha_MS-TCN_Multi-Stage_Temporal_Convolutional_Network_for_Action_Segmentation_CVPR_2019_paper.html" TargetMode="External"/><Relationship Id="rId15" Type="http://schemas.openxmlformats.org/officeDocument/2006/relationships/hyperlink" Target="https://arxiv.org/abs/2006.09220" TargetMode="External"/><Relationship Id="rId16" Type="http://schemas.openxmlformats.org/officeDocument/2006/relationships/hyperlink" Target="https://github.com/sj-li/MS-TCN2" TargetMode="External"/><Relationship Id="rId17" Type="http://schemas.openxmlformats.org/officeDocument/2006/relationships/hyperlink" Target="https://arxiv.org/abs/2007.06866" TargetMode="External"/><Relationship Id="rId18" Type="http://schemas.openxmlformats.org/officeDocument/2006/relationships/hyperlink" Target="https://arxiv.org/abs/1905.11744" TargetMode="External"/><Relationship Id="rId19" Type="http://schemas.openxmlformats.org/officeDocument/2006/relationships/hyperlink" Target="https://proceedings.mlsys.org/paper_files/paper/2021/hash/0184b0cd3cfb185989f858a1d9f5c1eb-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 incumbent-preserving MS-TCN++/ASRF v2 연구보고서</dc:title>
  <dc:subject>고용량 구조의 사전등록 실행, 독립 QA, NO_GO 판정</dc:subject>
  <dc:creator>분당독고다이</dc:creator>
  <cp:keywords>P1, MS-TCN++, ASRF, time series, F1, preregistration, NO_GO</cp:keywords>
  <dc:description>generated by python-docx</dc:description>
  <cp:lastModifiedBy/>
  <cp:revision>1</cp:revision>
  <dcterms:created xsi:type="dcterms:W3CDTF">2013-12-23T23:15:00Z</dcterms:created>
  <dcterms:modified xsi:type="dcterms:W3CDTF">2013-12-23T23:15:00Z</dcterms:modified>
  <cp:category/>
</cp:coreProperties>
</file>