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Malgun Gothic" w:cs="Malgun Gothic" w:eastAsia="Malgun Gothic" w:hAnsi="Malgun Gothic"/>
          <w:color w:val="767171"/>
          <w:sz w:val="20"/>
          <w:szCs w:val="20"/>
        </w:rPr>
        <w:t xml:space="preserve">제1부  레크리에이션의 토대</w:t>
      </w:r>
    </w:p>
    <w:p>
      <w:pPr>
        <w:pBdr>
          <w:bottom w:val="single" w:color="1F3864" w:sz="12" w:space="8"/>
        </w:pBdr>
        <w:spacing w:after="300" w:before="0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제3장  서양 여가의 역사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b/>
          <w:bCs/>
          <w:sz w:val="21"/>
          <w:szCs w:val="21"/>
        </w:rPr>
        <w:t xml:space="preserve">학습 목표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1. 시대별 여가의 성격 변화를 노동 조건과 사회 구조의 변화로 설명할 수 있다.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2. 고대 그리스와 로마의 여가가 어떻게 갈라지는지 참여와 관람의 축으로 대비할 수 있다.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3. 산업화가 여가의 형태를 어떻게 바꾸었는지 여덟 가지 대비 항목으로 진술할 수 있다.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4. 여가 시간이 늘어난 시대에 시간 압박이 커지는 역설을 설명할 수 있다.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들어가며 — 역사를 배우는 실무적 이유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여가의 역사를 훑는 일이 현장 지도자에게 무슨 쓸모가 있는지 묻는 것은 정당한 질문이다. 오늘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저녁 강당에서 200명을 웃겨야 하는 사람에게 판아테나이아 축제는 멀다.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그럼에도 이 장을 두는 이유는 두 가지다. 첫째, 지금 우리가 당연하게 여기는 여가의 형태가 아주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최근의 것임을 확인하기 위해서다. 주말에 쉬고, 돈을 내고 즐거움을 사고, 관람석에 앉아 남이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노는 것을 보는 일은 모두 역사가 짧다. 당연한 것이 당연하지 않았던 때를 알면 지금의 형태도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바뀔 수 있는 것으로 보이기 시작한다.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둘째, 여가의 역사는 같은 문제가 되풀이되어 온 기록이기 때문이다. 여가가 계층에 따라 갈리는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문제, 참여가 관람으로 미끄러지는 문제, 국가가 여가를 공급할 때 생기는 문제는 로마에서도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19세기 영국에서도 오늘의 한국에서도 같은 얼굴로 나타난다. 되풀이되는 문제를 아는 사람은 그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문제가 자기 프로그램에 나타났을 때 알아본다.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한 가지 미리 밝혀 둔다. 여가사를 서술하는 기존의 틀에는 도덕적 평가가 짙게 배어 있다. 로마의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여가는 타락했고 중세는 암흑기였다는 식의 서술이 그렇다. 이 장은 그 틀을 그대로 따르지 않고,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어디까지가 사실이고 어디부터가 후대의 평가인지를 구분하며 나아간다.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1. 원시사회 — 생존과 의례 사이의 놀이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놀이는 문화보다 오래되었다. 그러나 여가는 그렇지 않다. 놀이가 인간 이전의 동물에게도 관찰되는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행동이라면, 여가는 노동이 분화된 뒤에야 생기는 개념이기 때문이다. 자신과 가족의 생존을 위한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활동이 하루 전부를 채우던 시기에는 떼어 낼 시간 자체가 없었다.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문명이 발달하면서 인류는 노동하는 쪽과 노는 쪽으로 갈라지기 시작한다. 잉여가 생기고 그 잉여를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차지한 집단이 생기면서 여가는 비로소 이름을 가질 수 있는 무엇이 되었다. 여가의 탄생이 곧 계층의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탄생과 맞물린다는 사실은 이 장 전체를 관통한다.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원시사회의 여가 활동이 수행한 기능은 넷으로 정리된다. 쾌락적이고 향락적이며 회복적인 기능,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공동체의 안전과 결속을 강화하는 기능, 자기를 표현하는 기능, 그리고 어린이와 성인 사이에 학습과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관습을 전달하는 기능이다.[^1]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이 넷은 오늘의 레크리에이션이 수행하는 기능과 거의 그대로 겹친다. 즐거움을 주고, 집단을 묶고,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자기를 드러내게 하고, 무언가를 가르친다. 수천 년이 지나도 목록이 바뀌지 않았다는 사실은 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기능들이 문화적 산물이라기보다 인간 집단의 기본 필요에 가깝다는 것을 시사한다. 4부에서 다룰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지도 기술이 결국 이 넷 가운데 어느 것을 겨냥하는지를 묻는 일로 환원되는 것도 그래서다.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 고대 그리스 — 의례로서의 여가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고대 사회에서 여가의 대표적인 형태는 의례 행사에 참석하는 것이었다. 고된 노동에서 벗어나 제사와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축제에 참여하는 일이 곧 여가였다. 오늘날처럼 개인이 취향에 따라 여가를 고르는 방식이 아니라,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공동체의 달력이 여가의 시점과 형태를 정했다.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그리스의 대표적인 여가 활동은 체전이었다. 올림피아 제전은 기원전 8세기 무렵부터 4년마다 열린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것으로 전한다.[^2] 남자만 참가했고 선수들은 벌거벗은 채 겨루었다고 전해지며, 종목은 단거리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달리기에서 시작해 중장거리와 복싱·레슬링·원반던지기·창던지기·전차 경주로 늘어 갔다.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제전은 올림피아만이 아니었다. 네 개의 범그리스 제전이 주기를 나누어 열렸다. 올림피아는 제우스를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기념하여 4년마다, 피티아는 델포이 신전에서 아폴론을 기념하여 4년마다, 이스트미아는 포세이돈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신전에서 2년마다, 네메아는 펠로폰네소스 북동쪽에서 제우스를 기념하여 2년마다 열렸다. 넷이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어긋나게 배치되어 있어 그리스인은 해마다 어딘가에서 열리는 제전에 갈 수 있었다.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아테네에는 도시 자체의 축일도 있었다. 판아테나이아 축제가 그것이다. 아테나 여신의 탄생을 기리는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이 축제는 매년 열리는 소 판아테나이아와 4년마다 열리는 대 판아테나이아로 나뉘었다. 주목할 점은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참가 범위다. 여성과 외국인, 심지어 노예까지 참가할 수 있었다고 전한다. 운동 경기 외에 음악 경연과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호메로스 서사시 암송 대회가 함께 열렸다는 사실도 눈에 띈다. 몸의 경기와 말의 경기가 한 자리에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있었던 셈이다.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디오니소스 축제는 성격이 또 달랐다. 한 해에 네 차례 열렸고 연극 공연이 중심이었으며, 인간이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오만으로 신성에 맞서다 파멸에 이른다는 비극이 주요 주제였다. 특히 이 축제는 고대 그리스 여인들이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힘든 삶 가운데 얻는 드문 여가의 기회이기도 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그리스 여가의 성격을 결정한 것은 결국 두 가지다. 하나는 전인적 수양의 이상이다. 아테네인은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저술과 예술과 운동에 힘을 쏟았고, 마음과 몸과 정신을 함께 닦는 것을 교육으로 여겼다.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아리스토텔레스가 일과 여가의 균형을 논한 것도 이 맥락에 놓인다. 다른 하나는 노예제다. 시민의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여가는 노예의 노동 위에 서 있었다. 여가는 시민과 귀족 계급에 제한되었고, 노동을 기피하고 여가를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중시하는 문화가 자리 잡았다.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강의 현장에서는 이 대목을 여가의 향락화가 국가의 쇠퇴로 이어졌다는 서술로 잇기도 한다. 다만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고대 그리스 도시국가의 쇠퇴를 여가 문화로 설명하는 것은 인과로 다루기에는 근거가 약하다.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이 책에서는 여가가 특정 계층에 독점될 때 그 사회가 감당하는 비용의 사례로 읽는다.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 고대 로마 — 참여에서 관람으로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로마의 여가는 그리스와 다른 길을 갔다. 초기 로마의 교육과 여가 환경은 국가 발전의 기초로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평가되지만, 시간이 지나면서 여가는 점차 정치적 목적을 실현하는 수단이 되었다.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로마는 공공여가를 대규모로 조직한 최초의 사회다. 시민의 불만을 해소하는 정치적 장치로 여러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유흥 시설이 제공되었고, 목욕탕과 원형경기장이 도시의 중심에 들어섰다. 초기의 목욕탕 문화는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시민이 직접 참여하는 성격이 강했다. 몸을 씻고 운동하고 대화하는 복합 공간이었다.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문제는 그 뒤에 일어난 변화다. 여가의 무게중심이 참여에서 관람으로 옮겨 갔다. 검투 경기와 전차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경주처럼 남이 하는 것을 보는 형태가 확대되면서, 시민은 광장의 참여자에서 관중석의 소비자가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되었다. 강의안이 관람 중심의 경기장과 목욕탕이 육체의 무기력을 낳았다고 정리한 것은 이 변화를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가리킨다.[^3]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여기서 이 장의 두 번째 반복 주제가 나온다. </w:t>
      </w:r>
      <w:r>
        <w:rPr>
          <w:rFonts w:ascii="Batang" w:cs="Batang" w:eastAsia="Batang" w:hAnsi="Batang"/>
          <w:b/>
          <w:bCs/>
          <w:sz w:val="21"/>
          <w:szCs w:val="21"/>
        </w:rPr>
        <w:t xml:space="preserve">참여는 관람으로 미끄러진다.</w:t>
      </w:r>
      <w:r>
        <w:rPr>
          <w:rFonts w:ascii="Batang" w:cs="Batang" w:eastAsia="Batang" w:hAnsi="Batang"/>
          <w:sz w:val="21"/>
          <w:szCs w:val="21"/>
        </w:rPr>
        <w:t xml:space="preserve"> 관람이 더 편하고,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더 강한 자극을 주며, 더 많은 사람에게 동시에 제공할 수 있기 때문이다. 오늘의 현장에서도 같은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일이 벌어진다. 참가자를 무대에 올리는 대신 화려한 공연을 보여 주는 편이 진행자에게 훨씬 쉽고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실패 확률도 낮다. 그러나 그렇게 만든 프로그램에서 참가자는 아무것도 하지 않은 채 돌아간다.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15장에서 절정 단계의 설계를 다룰 때 이 문제를 정면으로 다시 만난다.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로마의 여가를 로마 멸망의 원인으로 서술하는 전통적인 도식은 앞 장에서 밝힌 이유로 이 책에서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채택하지 않는다. 제국의 쇠퇴에는 재정과 군사와 정치의 복합적 요인이 작용했고, 여가의 타락으로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설명하는 방식은 후대의 도덕적 서사에 가깝다. 다만 국가가 여가를 공급할 때 그것이 시민의 정치적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에너지를 흡수하는 장치로 기능할 수 있다는 통찰만은 유효하며, 이 통찰은 19장의 문화복지 논의에서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다시 쓴다.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4. 중세 — 암흑기라는 이름의 재검토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중세는 흔히 여가의 암흑기로 서술된다. 로마 말기의 퇴폐에 대한 반발로 기독교 문화가 지배하면서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근면한 노동과 명상이 중요해졌고, 주된 여가 활동은 기도와 명상이 되었으며, 성직자들은 향락적인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여가 활동을 통제했다는 것이 그 요지다.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이 서술은 절반만 맞다. 통제가 있었던 것은 사실이지만, 중세를 놀이가 사라진 시대로 그리면 실상과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어긋난다. 세 가지를 함께 놓아야 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첫째, 지배계층의 여가는 오히려 화려했다. 축제와 연회, 수렵과 여행, 도박과 가면무도회, 매사냥이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귀족의 일상이었다. 여가가 사라진 것이 아니라 계층에 따라 갈렸을 뿐이다.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둘째, 농민에게도 여가는 있었다. 농한기를 이용한 음식과 술, 노래와 춤, 그리고 교회가 인정하는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공휴일이 그것이다. 교회력에 따른 축일이 상당한 규모였다는 점은 오히려 중세 농민의 휴일이 산업화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초기 노동자보다 많았을 가능성을 시사한다. 정확한 일수는 지역과 시기에 따라 크게 달라 단정하기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어렵지만, 축일 체계가 사회 전체의 시간을 조직했다는 사실만큼은 분명하다. 앞 장에서 본 리케레의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관점으로 보면 중세의 여가는 교회가 허락한 시간이었다.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셋째, 종교개혁은 여가에 새로운 국면을 열었다. 노동을 소명으로 보는 관점이 확산되면서 시간의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사용에 대한 태도가 바뀌었다. 마르틴 루터가 볼링의 원형에 해당하는 놀이를 즐겼고 핀의 수를 정하는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데 관여했다는 이야기가 널리 전해지지만, 이 일화는 사료적 근거가 분명하지 않은 전승으로 보인다.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교재에 실을 때는 일화로 소개하되 사실 주장으로 다루지 않는 편이 좋겠다.[^4]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중세를 다시 읽는 이 작업이 현장에 주는 함의는 이렇다. 여가가 억압된 시대에도 사람들은 놀았다.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다만 허락된 형태로 놀았을 뿐이다. 어떤 집단이 놀지 않는 것처럼 보인다면, 놀이가 없는 것이 아니라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우리가 그들의 놀이 형식을 모르는 것일 가능성이 높다. 종교 기관이나 군 조직, 요양시설처럼 규율이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강한 현장에 들어갈 때 지도자가 먼저 할 일은 그곳에서 이미 허락되어 있는 놀이의 형식을 찾는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것이다.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5. 르네상스와 산업화 — 여가의 계급화와 형태 변화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르네상스는 흔히 문화와 여가의 황금기로 불린다. 과학과 예술이 발달하고 지적 활동과 창조적 힘이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활발했으며, 엄격한 도덕 규칙을 경멸하는 분위기가 퍼졌다. 그러나 여가는 여전히 귀족의 전유물이었다.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남성은 펜싱과 도박, 투우와 체스, 사냥과 복싱과 보트를 즐겼고, 여성의 여가는 대체로 부친이나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남편의 활동에 동반하거나 음악회에 참석하는 것으로 한정되었다. 여가의 성별 격차가 뚜렷하게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기록되는 시기다.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산업화는 여가의 조건 자체를 바꾸었다. 도시로 인구가 집중되고 일 지향적인 문화가 자리 잡으면서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노동시간이 극단적으로 길어졌다. 강의안이 주당 평균 72시간이라는 수치를 드는 것은 하루 12시간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주 6일 노동을 가리키는 것으로 보인다.[^5] 사회 계층 간 여가 격차가 벌어졌고, 여가는 부유층과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귀족층의 것이 되었다. 삶의 질 문제에 정부가 개입하기 시작한 것도 이 무렵이다.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산업화가 여가의 형태에 가져온 변화는 여덟 개의 축으로 정리된다.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3837"/>
        <w:gridCol w:w="3838"/>
      </w:tblGrid>
      <w:tr>
        <w:trPr>
          <w:tblHeader/>
        </w:trPr>
        <w:tc>
          <w:tcPr>
            <w:tcW w:type="dxa" w:w="1685"/>
            <w:shd w:fill="DCE6F1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축</w:t>
            </w:r>
          </w:p>
        </w:tc>
        <w:tc>
          <w:tcPr>
            <w:tcW w:type="dxa" w:w="3837"/>
            <w:shd w:fill="DCE6F1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농촌·산업화 이전</w:t>
            </w:r>
          </w:p>
        </w:tc>
        <w:tc>
          <w:tcPr>
            <w:tcW w:type="dxa" w:w="3838"/>
            <w:shd w:fill="DCE6F1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산업화 이후</w:t>
            </w:r>
          </w:p>
        </w:tc>
      </w:tr>
      <w:tr>
        <w:trPr>
          <w:tblHeader w:val="false"/>
        </w:trPr>
        <w:tc>
          <w:tcPr>
            <w:tcW w:type="dxa" w:w="1685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장소</w:t>
            </w:r>
          </w:p>
        </w:tc>
        <w:tc>
          <w:tcPr>
            <w:tcW w:type="dxa" w:w="3837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실외, 야외 게임 참여</w:t>
            </w:r>
          </w:p>
        </w:tc>
        <w:tc>
          <w:tcPr>
            <w:tcW w:type="dxa" w:w="383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실내, 옥내 게임 관람</w:t>
            </w:r>
          </w:p>
        </w:tc>
      </w:tr>
      <w:tr>
        <w:trPr>
          <w:tblHeader w:val="false"/>
        </w:trPr>
        <w:tc>
          <w:tcPr>
            <w:tcW w:type="dxa" w:w="1685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주체</w:t>
            </w:r>
          </w:p>
        </w:tc>
        <w:tc>
          <w:tcPr>
            <w:tcW w:type="dxa" w:w="3837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자기 의존적</w:t>
            </w:r>
          </w:p>
        </w:tc>
        <w:tc>
          <w:tcPr>
            <w:tcW w:type="dxa" w:w="383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엔터테이너 의존적</w:t>
            </w:r>
          </w:p>
        </w:tc>
      </w:tr>
      <w:tr>
        <w:trPr>
          <w:tblHeader w:val="false"/>
        </w:trPr>
        <w:tc>
          <w:tcPr>
            <w:tcW w:type="dxa" w:w="1685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성격</w:t>
            </w:r>
          </w:p>
        </w:tc>
        <w:tc>
          <w:tcPr>
            <w:tcW w:type="dxa" w:w="3837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비상업적</w:t>
            </w:r>
          </w:p>
        </w:tc>
        <w:tc>
          <w:tcPr>
            <w:tcW w:type="dxa" w:w="383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상업적</w:t>
            </w:r>
          </w:p>
        </w:tc>
      </w:tr>
      <w:tr>
        <w:trPr>
          <w:tblHeader w:val="false"/>
        </w:trPr>
        <w:tc>
          <w:tcPr>
            <w:tcW w:type="dxa" w:w="1685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지향</w:t>
            </w:r>
          </w:p>
        </w:tc>
        <w:tc>
          <w:tcPr>
            <w:tcW w:type="dxa" w:w="3837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심리 지향적</w:t>
            </w:r>
          </w:p>
        </w:tc>
        <w:tc>
          <w:tcPr>
            <w:tcW w:type="dxa" w:w="383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 지향적</w:t>
            </w:r>
          </w:p>
        </w:tc>
      </w:tr>
      <w:tr>
        <w:trPr>
          <w:tblHeader w:val="false"/>
        </w:trPr>
        <w:tc>
          <w:tcPr>
            <w:tcW w:type="dxa" w:w="1685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단위</w:t>
            </w:r>
          </w:p>
        </w:tc>
        <w:tc>
          <w:tcPr>
            <w:tcW w:type="dxa" w:w="3837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그룹 중심</w:t>
            </w:r>
          </w:p>
        </w:tc>
        <w:tc>
          <w:tcPr>
            <w:tcW w:type="dxa" w:w="383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개인 중심</w:t>
            </w:r>
          </w:p>
        </w:tc>
      </w:tr>
      <w:tr>
        <w:trPr>
          <w:tblHeader w:val="false"/>
        </w:trPr>
        <w:tc>
          <w:tcPr>
            <w:tcW w:type="dxa" w:w="1685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중심</w:t>
            </w:r>
          </w:p>
        </w:tc>
        <w:tc>
          <w:tcPr>
            <w:tcW w:type="dxa" w:w="3837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신체 중심</w:t>
            </w:r>
          </w:p>
        </w:tc>
        <w:tc>
          <w:tcPr>
            <w:tcW w:type="dxa" w:w="383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정신 중심</w:t>
            </w:r>
          </w:p>
        </w:tc>
      </w:tr>
      <w:tr>
        <w:trPr>
          <w:tblHeader w:val="false"/>
        </w:trPr>
        <w:tc>
          <w:tcPr>
            <w:tcW w:type="dxa" w:w="1685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선택</w:t>
            </w:r>
          </w:p>
        </w:tc>
        <w:tc>
          <w:tcPr>
            <w:tcW w:type="dxa" w:w="3837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좁은 선택의 폭, 자발적</w:t>
            </w:r>
          </w:p>
        </w:tc>
        <w:tc>
          <w:tcPr>
            <w:tcW w:type="dxa" w:w="383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넓은 선택의 폭, 조직적</w:t>
            </w:r>
          </w:p>
        </w:tc>
      </w:tr>
      <w:tr>
        <w:trPr>
          <w:tblHeader w:val="false"/>
        </w:trPr>
        <w:tc>
          <w:tcPr>
            <w:tcW w:type="dxa" w:w="1685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지속</w:t>
            </w:r>
          </w:p>
        </w:tc>
        <w:tc>
          <w:tcPr>
            <w:tcW w:type="dxa" w:w="3837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일반화된 활동, 무계급, 지속적</w:t>
            </w:r>
          </w:p>
        </w:tc>
        <w:tc>
          <w:tcPr>
            <w:tcW w:type="dxa" w:w="3838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전문화된 활동, 유계급, 일시적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이 표는 오늘의 현장을 진단하는 데에도 쓸 수 있다. 지도자가 짜는 프로그램이 오른쪽 열에 가까울수록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참가자는 소비자에 가까워지고, 왼쪽 열에 가까울수록 주체에 가까워진다. 둘 중 어느 쪽이 옳다고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말할 수는 없지만, 자기 프로그램이 어느 쪽에 서 있는지는 알고 있어야 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후기 산업사회에 들어서면서 다시 변화가 일어난다. 교육과 평등사상이 확산되면서 유한계급의 문화적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독점이 무너졌고, 대중의 문화 욕구를 채우기 위한 기업의 대량생산이 시작되었으며, 대중매체를 통해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여가 문화가 형성되었다. 여가의 대중화다. 베블런이 유한계급의 과시적 소비를 분석한 것이 19세기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끝 무렵이었음을 생각하면, 그 유한계급의 특권이 한 세기 만에 대중에게 열린 셈이다.[^6]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6. 정보화와 그 이후 — 시간은 늘었는데 왜 더 쫓기는가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정보화 시대의 여가는 컴퓨터와 인터넷, 그리고 스마트 기기의 발달과 함께 움직였다. 정보와 서비스의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창조·분배가 강조되면서 여가 활동 자체가 화면 안으로 상당 부분 옮겨 갔다.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통계상 여가 시간은 늘었다. 강의안은 남성이 주당 35시간 이상, 여성이 28시간 이상의 여가를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확보했다는 수치를 든다.[^7] 성별 격차가 남아 있다는 점이 눈에 띈다. 여성의 여가 시간이 더 적은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것은 가사와 돌봄이라는 무급 노동이 여전히 비대칭적으로 배분되어 있음을 보여 주며, 이 문제는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12장에서 가족 단위 프로그램을 다룰 때 다시 나온다.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그런데 시간이 늘었는데도 사람들은 더 쫓긴다고 느낀다. 강의안이 이 시대를 "여가에 대한 상대적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박탈감을 가진 시대"로 규정한 것은 정확한 관찰이다. 이 역설은 몇 가지로 설명된다.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첫째, 여가 시간이 잘게 부서졌다. 하루에 세 시간이 있어도 그것이 십 분씩 열여덟 조각으로 흩어져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있으면 몰입할 수 있는 활동을 고를 수 없다. 몰입에는 최소한의 연속된 시간이 필요하기 때문이다.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둘째, 선택지가 늘면서 선택의 비용이 커졌다. 볼 수 있는 것이 무한할 때 무엇을 볼지 고르는 데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드는 시간과 피로가 여가를 잠식한다.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셋째, 비교의 대상이 넓어졌다. 여가는 이제 기록되고 공유된다. 남의 여가를 실시간으로 보게 되면서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자기 여가에 대한 만족은 절대적 조건이 아니라 상대적 위치로 판단된다. 상대적 박탈감이라는 표현이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가리키는 것이 이것이다.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넷째, 바쁨 자체가 지위의 표지가 되었다. 베블런의 시대에 한가함이 지위였다면 지금은 바쁨이 지위에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가깝다는 관찰이 여러 연구에서 제기되어 왔다.[^8] 그렇다면 쉬지 않는 것은 여유가 없어서가 아니라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쉬지 않는 편이 더 나아 보이기 때문일 수 있다.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미래를 전망할 때 흔히 인용되는 틀은 산업혁명의 단계 구분이다. 증기기관 중심의 1차, 전기와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내연기관 중심의 2차, 디지털 혁명인 3차, 그리고 초연결성과 초지능성을 특징으로 하는 4차가 그것이다.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인공지능과 로봇공학, 사물인터넷, 3D 프린팅, 나노기술, 증강현실과 가상현실이 4차의 주요 기술로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꼽힌다.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이 기술들이 여가에 무엇을 할 것인지에 대해서는 두 방향의 전망이 맞선다. 노동이 자동화되어 여가가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확대된다는 낙관과, 기술이 여가마저 상품화하고 관람의 방향으로 더 밀어붙인다는 비관이다. 역사가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알려 주는 것은 두 방향이 늘 함께 일어났다는 사실이다. 산업화는 여가를 빼앗는 동시에 대중화했고,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정보화는 여가를 확대하는 동시에 파편화했다. 4차 산업혁명이라 불리는 국면도 다르지 않을 것으로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보인다. 그 국면에서 지도자가 할 일은 기술을 거부하는 것도 추종하는 것도 아니고, 기술이 참여를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관람으로 미끄러뜨리는 지점을 알아보는 것이다. 24장에서 이 문제를 실무 수준에서 다룬다.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정리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여가의 역사는 계층·참여·허락이라는 세 축의 변주로 읽을 수 있다. 그리스에서 여가는 노예 노동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위에 선 시민의 특권이었고, 로마에서는 참여가 관람으로 미끄러지며 정치적으로 관리되었으며, 중세의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여가는 교회가 허락한 시간이었고, 산업화는 여가를 빼앗은 뒤 대중화했으며, 정보화는 여가를 늘린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동시에 잘게 부수었다. 되풀이되는 문제는 셋이다. 여가는 계층에 따라 갈리고, 참여는 관람으로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미끄러지며, 국가나 조직이 여가를 공급할 때 그것은 관리의 장치가 되기 쉽다. 이 셋을 알아보는 눈이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역사를 배우는 실무적 소득이다.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생각해 볼 문제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1. 원시사회 여가의 네 기능 가운데 자신이 진행하는 프로그램이 주로 겨냥하는 것은 무엇인가.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나머지 셋은 왜 겨냥하지 않는가.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2. 참여가 관람으로 미끄러진 사례를 자기 경험에서 찾아보라. 그때 무엇이 그 미끄러짐을 만들었는가.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3. 중세를 여가의 암흑기로 부르는 서술의 문제점을 지적하고, 대안적 서술을 한 문단으로 써 보라.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4. 산업화 대비표의 여덟 축에 자신의 프로그램을 표시해 보라. 어느 쪽으로 기울어 있으며, 그것은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의도한 결과인가.</w:t>
      </w:r>
    </w:p>
    <w:p>
      <w:pPr>
        <w:spacing w:after="90" w:line="320"/>
        <w:ind w:left="489" w:hanging="345"/>
      </w:pPr>
      <w:r>
        <w:rPr>
          <w:rFonts w:ascii="Batang" w:cs="Batang" w:eastAsia="Batang" w:hAnsi="Batang"/>
          <w:sz w:val="20"/>
          <w:szCs w:val="20"/>
        </w:rPr>
        <w:t xml:space="preserve">5. 여가 시간이 늘어도 쫓긴다고 느끼는 참가자를 위해 지도자가 설계에서 조정할 수 있는 것은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무엇인가.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주</w:t>
      </w:r>
    </w:p>
    <w:p>
      <w:pPr>
        <w:spacing w:after="100" w:line="300"/>
        <w:ind w:left="604" w:hanging="604"/>
      </w:pPr>
      <w:r>
        <w:rPr>
          <w:rFonts w:ascii="Batang" w:cs="Batang" w:eastAsia="Batang" w:hAnsi="Batang"/>
          <w:sz w:val="18"/>
          <w:szCs w:val="18"/>
        </w:rPr>
        <w:t xml:space="preserve">[1] 원시사회 여가의 네 기능은 저자의 강의안 정리를 따랐다.</w:t>
      </w:r>
    </w:p>
    <w:p>
      <w:pPr>
        <w:spacing w:after="100" w:line="300"/>
        <w:ind w:left="604" w:hanging="604"/>
      </w:pPr>
      <w:r>
        <w:rPr>
          <w:rFonts w:ascii="Batang" w:cs="Batang" w:eastAsia="Batang" w:hAnsi="Batang"/>
          <w:sz w:val="18"/>
          <w:szCs w:val="18"/>
        </w:rPr>
        <w:t xml:space="preserve">[2] 고대 올림피아 제전의 기점은 전통적으로 기원전 776년으로 잡는다. 강의안은 기원전 800년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무렵으로 적고 있다. 여성의 관전 금지에 관해서도 기혼 여성에 한정된 규정이었다는 설명이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일반적이므로, 서술의 범위를 좁혀 확인할 필요가 있다.</w:t>
      </w:r>
    </w:p>
    <w:p>
      <w:pPr>
        <w:spacing w:after="100" w:line="300"/>
        <w:ind w:left="604" w:hanging="604"/>
      </w:pPr>
      <w:r>
        <w:rPr>
          <w:rFonts w:ascii="Batang" w:cs="Batang" w:eastAsia="Batang" w:hAnsi="Batang"/>
          <w:sz w:val="18"/>
          <w:szCs w:val="18"/>
        </w:rPr>
        <w:t xml:space="preserve">[3] 로마 여가의 관람화에 관한 정리는 저자의 강의안을 따랐다.</w:t>
      </w:r>
    </w:p>
    <w:p>
      <w:pPr>
        <w:spacing w:after="100" w:line="300"/>
        <w:ind w:left="604" w:hanging="604"/>
      </w:pPr>
      <w:r>
        <w:rPr>
          <w:rFonts w:ascii="Batang" w:cs="Batang" w:eastAsia="Batang" w:hAnsi="Batang"/>
          <w:sz w:val="18"/>
          <w:szCs w:val="18"/>
        </w:rPr>
        <w:t xml:space="preserve">[4] 마르틴 루터와 볼링에 관한 일화는 대중적으로 널리 퍼져 있으나 일차 사료로 뒷받침되지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않는 것으로 보인다. 저자의 강의안에는 "현대 볼링의 창시자"로 소개되어 있다.</w:t>
      </w:r>
    </w:p>
    <w:p>
      <w:pPr>
        <w:spacing w:after="100" w:line="300"/>
        <w:ind w:left="604" w:hanging="604"/>
      </w:pPr>
      <w:r>
        <w:rPr>
          <w:rFonts w:ascii="Batang" w:cs="Batang" w:eastAsia="Batang" w:hAnsi="Batang"/>
          <w:sz w:val="18"/>
          <w:szCs w:val="18"/>
        </w:rPr>
        <w:t xml:space="preserve">[5] 산업화 시기 주당 평균 72시간이라는 수치는 저자의 강의안에 실린 것이다. 지역과 업종에 따라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편차가 크므로 인용 시 출처와 대상 범위를 밝히는 편이 좋겠다.</w:t>
      </w:r>
    </w:p>
    <w:p>
      <w:pPr>
        <w:spacing w:after="100" w:line="300"/>
        <w:ind w:left="604" w:hanging="604"/>
      </w:pPr>
      <w:r>
        <w:rPr>
          <w:rFonts w:ascii="Batang" w:cs="Batang" w:eastAsia="Batang" w:hAnsi="Batang"/>
          <w:sz w:val="18"/>
          <w:szCs w:val="18"/>
        </w:rPr>
        <w:t xml:space="preserve">[6] Veblen, T.(1899). *The Theory of the Leisure Class*. 유한계급의 과시적 여가와 소비에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관한 고전적 분석이다.</w:t>
      </w:r>
    </w:p>
    <w:p>
      <w:pPr>
        <w:spacing w:after="100" w:line="300"/>
        <w:ind w:left="604" w:hanging="604"/>
      </w:pPr>
      <w:r>
        <w:rPr>
          <w:rFonts w:ascii="Batang" w:cs="Batang" w:eastAsia="Batang" w:hAnsi="Batang"/>
          <w:sz w:val="18"/>
          <w:szCs w:val="18"/>
        </w:rPr>
        <w:t xml:space="preserve">[7] 성별 여가 시간 수치는 저자의 강의안에 실린 것으로, 조사 연도와 출처 확인이 필요하다.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국민여가활동조사 등 공식 통계로 갱신하는 편이 좋겠다.</w:t>
      </w:r>
    </w:p>
    <w:p>
      <w:pPr>
        <w:spacing w:after="100" w:line="300"/>
        <w:ind w:left="604" w:hanging="604"/>
      </w:pPr>
      <w:r>
        <w:rPr>
          <w:rFonts w:ascii="Batang" w:cs="Batang" w:eastAsia="Batang" w:hAnsi="Batang"/>
          <w:sz w:val="18"/>
          <w:szCs w:val="18"/>
        </w:rPr>
        <w:t xml:space="preserve">[8] 바쁨이 지위의 표지로 기능한다는 논의는 소비자행동 연구에서 제기되어 왔다. 인용 시 원전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확인이 필요하다.</w:t>
      </w:r>
    </w:p>
    <w:p>
      <w:pPr>
        <w:pStyle w:val="Heading2"/>
        <w:spacing w:after="160" w:before="40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이 장을 쓰며 참고한 자료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Batang" w:cs="Batang" w:eastAsia="Batang" w:hAnsi="Batang"/>
          <w:sz w:val="20"/>
          <w:szCs w:val="20"/>
        </w:rPr>
        <w:t xml:space="preserve">2024 레크리에이션지도 1번째 강의안 — 여가의 역사적 관점 (원시사회의 네 기능, 4대 범그리스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제전경기, 판아테나이아·디오니소스 축제, 로마 공공여가, 중세·르네상스·산업화·정보화, 산업화</w:t>
      </w:r>
    </w:p>
    <w:p>
      <w:pPr>
        <w:spacing w:after="160" w:line="340"/>
        <w:ind w:firstLine="187"/>
        <w:jc w:val="both"/>
      </w:pPr>
      <w:r>
        <w:rPr>
          <w:rFonts w:ascii="Batang" w:cs="Batang" w:eastAsia="Batang" w:hAnsi="Batang"/>
          <w:sz w:val="21"/>
          <w:szCs w:val="21"/>
        </w:rPr>
        <w:t xml:space="preserve">대비 여덟 축, 4차 산업혁명 기술)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Batang" w:cs="Batang" w:eastAsia="Batang" w:hAnsi="Batang"/>
          <w:sz w:val="20"/>
          <w:szCs w:val="20"/>
        </w:rPr>
        <w:t xml:space="preserve">2023 레크리에이션지도 2번째 강의안 — 학문적·역사적 접근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Batang" w:cs="Batang" w:eastAsia="Batang" w:hAnsi="Batang"/>
          <w:sz w:val="20"/>
          <w:szCs w:val="20"/>
        </w:rPr>
        <w:t xml:space="preserve">2025 레크리에이션지도 2번째 강의안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60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tang" w:cs="Batang" w:eastAsia="Batang" w:hAnsi="Batang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2026-09-02T01:05:32.205Z</dcterms:created>
  <dcterms:modified xsi:type="dcterms:W3CDTF">2026-09-02T01:05:32.206Z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