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</w:pPr>
      <w:r>
        <w:rPr>
          <w:rFonts w:ascii="Malgun Gothic" w:cs="Malgun Gothic" w:eastAsia="Malgun Gothic" w:hAnsi="Malgun Gothic"/>
          <w:color w:val="767171"/>
          <w:sz w:val="20"/>
          <w:szCs w:val="20"/>
        </w:rPr>
        <w:t xml:space="preserve">제1부  레크리에이션의 토대</w:t>
      </w:r>
    </w:p>
    <w:p>
      <w:pPr>
        <w:pBdr>
          <w:bottom w:val="single" w:color="1F3864" w:sz="12" w:space="8"/>
        </w:pBdr>
        <w:spacing w:after="300" w:before="0"/>
      </w:pPr>
      <w:r>
        <w:rPr>
          <w:rFonts w:ascii="Malgun Gothic" w:cs="Malgun Gothic" w:eastAsia="Malgun Gothic" w:hAnsi="Malgun Gothic"/>
          <w:b/>
          <w:bCs/>
          <w:color w:val="1F3864"/>
          <w:sz w:val="40"/>
          <w:szCs w:val="40"/>
        </w:rPr>
        <w:t xml:space="preserve">제4장  한국의 놀이문화와 레크리에이션의 도입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b/>
          <w:bCs/>
          <w:sz w:val="21"/>
          <w:szCs w:val="21"/>
        </w:rPr>
        <w:t xml:space="preserve">학습 목표</w:t>
      </w:r>
    </w:p>
    <w:p>
      <w:pPr>
        <w:spacing w:after="90" w:line="320"/>
        <w:ind w:left="489" w:hanging="345"/>
      </w:pPr>
      <w:r>
        <w:rPr>
          <w:rFonts w:ascii="Batang" w:cs="Batang" w:eastAsia="Batang" w:hAnsi="Batang"/>
          <w:sz w:val="20"/>
          <w:szCs w:val="20"/>
        </w:rPr>
        <w:t xml:space="preserve">1. 전통놀이·민속놀이·전래놀이를 개념적으로 구별하고 각각의 판별 기준을 제시할 수 있다.</w:t>
      </w:r>
    </w:p>
    <w:p>
      <w:pPr>
        <w:spacing w:after="90" w:line="320"/>
        <w:ind w:left="489" w:hanging="345"/>
      </w:pPr>
      <w:r>
        <w:rPr>
          <w:rFonts w:ascii="Batang" w:cs="Batang" w:eastAsia="Batang" w:hAnsi="Batang"/>
          <w:sz w:val="20"/>
          <w:szCs w:val="20"/>
        </w:rPr>
        <w:t xml:space="preserve">2. 기록에 남은 우리 놀이 도구를 통해 놀이가 계층에 따라 갈렸음을 설명할 수 있다.</w:t>
      </w:r>
    </w:p>
    <w:p>
      <w:pPr>
        <w:spacing w:after="90" w:line="320"/>
        <w:ind w:left="489" w:hanging="345"/>
      </w:pPr>
      <w:r>
        <w:rPr>
          <w:rFonts w:ascii="Batang" w:cs="Batang" w:eastAsia="Batang" w:hAnsi="Batang"/>
          <w:sz w:val="20"/>
          <w:szCs w:val="20"/>
        </w:rPr>
        <w:t xml:space="preserve">3. 일제강점기의 놀이 정책이 오늘의 놀이 목록에 남긴 흔적을 비판적으로 검토할 수 있다.</w:t>
      </w:r>
    </w:p>
    <w:p>
      <w:pPr>
        <w:spacing w:after="90" w:line="320"/>
        <w:ind w:left="489" w:hanging="345"/>
      </w:pPr>
      <w:r>
        <w:rPr>
          <w:rFonts w:ascii="Batang" w:cs="Batang" w:eastAsia="Batang" w:hAnsi="Batang"/>
          <w:sz w:val="20"/>
          <w:szCs w:val="20"/>
        </w:rPr>
        <w:t xml:space="preserve">4. 한국에 레크리에이션이 도입된 경로와 그것이 남긴 인식의 특징을 진술할 수 있다.</w:t>
      </w:r>
    </w:p>
    <w:p>
      <w:pPr>
        <w:pStyle w:val="Heading2"/>
        <w:spacing w:after="160" w:before="40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들어가며 — 우리가 아는 놀이는 우리 것인가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어린이 프로그램을 준비하는 지도자가 전래놀이 한 꼭지를 넣기로 한다. 목록을 찾아보면 수십 가지가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나온다. 무궁화꽃이 피었습니다, 쎄쎄쎄, 여우야 여우야 뭐하니, 우리 집에 왜 왔니. 익숙하고, 아이들이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좋아하고, 준비물도 필요 없다. 여기까지는 아무 문제가 없어 보인다.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문제는 이 목록에 붙는 이름이다. 이것들을 '우리 전통놀이'라고 소개하는 순간 사실과 어긋나기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시작한다. 상당수는 전통사회의 놀이가 아니라 20세기에 들어온 놀이이고, 그 가운데 적지 않은 것이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일제강점기에 보급된 것으로 지적되어 왔다. 이름을 잘못 붙이는 일이 대수롭지 않아 보일 수 있지만,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교육 현장에서 그것은 아이들에게 잘못된 역사를 가르치는 일이 된다.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이 장은 우리 놀이문화를 다루되 목록을 나열하지 않는다. 목록보다 먼저 필요한 것은 분류의 기준이며,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기준이 서야 지도자가 자기 프로그램의 이름을 책임질 수 있기 때문이다.</w:t>
      </w:r>
    </w:p>
    <w:p>
      <w:pPr>
        <w:pStyle w:val="Heading2"/>
        <w:spacing w:after="160" w:before="40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1. 전통놀이·민속놀이·전래놀이 — 세 이름의 구별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세 낱말은 현장에서 거의 구분 없이 쓰인다. 그러나 지시하는 범위가 다르다.[^1]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b/>
          <w:bCs/>
          <w:sz w:val="21"/>
          <w:szCs w:val="21"/>
        </w:rPr>
        <w:t xml:space="preserve">전통놀이</w:t>
      </w:r>
      <w:r>
        <w:rPr>
          <w:rFonts w:ascii="Batang" w:cs="Batang" w:eastAsia="Batang" w:hAnsi="Batang"/>
          <w:sz w:val="21"/>
          <w:szCs w:val="21"/>
        </w:rPr>
        <w:t xml:space="preserve">는 이어받은 계통과 관습 가운데 역사적 배경을 가지고 있으며 높은 규범적 의의를 지닌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놀이를 말한다. 윷놀이, 팽이치기, 제기차기, 차전놀이, 강강술래처럼 시대적 배경과 의식, 삶의 형태를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대표하는 놀이가 여기에 든다. 판별의 핵심은 계통의 연속성과 규범적 의의다. 오래되었다는 사실만으로는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부족하고, 그 놀이가 그 사회에서 무엇인가를 의미했어야 한다.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b/>
          <w:bCs/>
          <w:sz w:val="21"/>
          <w:szCs w:val="21"/>
        </w:rPr>
        <w:t xml:space="preserve">민속놀이</w:t>
      </w:r>
      <w:r>
        <w:rPr>
          <w:rFonts w:ascii="Batang" w:cs="Batang" w:eastAsia="Batang" w:hAnsi="Batang"/>
          <w:sz w:val="21"/>
          <w:szCs w:val="21"/>
        </w:rPr>
        <w:t xml:space="preserve">는 전통놀이 가운데 주체가 민간과 민중이며 향토성을 지닌 것을 가리킨다. 여기서 중요한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것은 배제되는 쪽이다. 투호나 바둑, 유객주처럼 양반이나 궁중에서만 행해진 놀이는 민속놀이로 보지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않는다. 민속(民俗)의 민이 누구인가를 따지면 자연히 그렇게 된다. 전통놀이가 민속놀이보다 넓은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개념이고, 계층이 둘을 가르는 기준이 되는 셈이다.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b/>
          <w:bCs/>
          <w:sz w:val="21"/>
          <w:szCs w:val="21"/>
        </w:rPr>
        <w:t xml:space="preserve">전래놀이</w:t>
      </w:r>
      <w:r>
        <w:rPr>
          <w:rFonts w:ascii="Batang" w:cs="Batang" w:eastAsia="Batang" w:hAnsi="Batang"/>
          <w:sz w:val="21"/>
          <w:szCs w:val="21"/>
        </w:rPr>
        <w:t xml:space="preserve">는 전통사회가 무너진 일제강점기부터 해방 이후까지 전해진 놀이를 말한다. 시기로 구분되는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개념이며, 여기에 문제가 걸려 있다. 우리의 대표적인 전래놀이 가운데 상당수가 일제의 민족문화 말살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정책 속에서 보급된 것이라는 지적이 그것이다.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정리하면 세 낱말은 각각 다른 축으로 나뉜다. 전통놀이는 계통으로, 민속놀이는 계층으로, 전래놀이는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시기로 구분된다. 축이 다르므로 한 놀이가 전통놀이이면서 민속놀이일 수 있고, 전래놀이이면서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전통놀이가 아닐 수 있다.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현장에서 쓸 수 있는 판별 절차는 이렇다. 첫째, 이 놀이가 언제부터 기록에 나타나는가. 둘째, 누가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하던 놀이인가. 셋째, 그 사회에서 어떤 의미를 지녔는가. 세 질문에 답하지 못하는 놀이는 그냥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'놀이'라고 부르면 된다. 이름을 붙이지 못한다고 해서 그 놀이를 하지 못할 이유는 없다. 문제는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근거 없이 '전통'을 붙이는 일이다.</w:t>
      </w:r>
    </w:p>
    <w:p>
      <w:pPr>
        <w:pStyle w:val="Heading2"/>
        <w:spacing w:after="160" w:before="40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2. 기록에 남은 놀이 도구 — 주령구, 승경도, 투호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우리 놀이의 역사를 확인하는 가장 확실한 통로는 남아 있는 도구다. 세 가지가 특히 많은 것을 말해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준다.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b/>
          <w:bCs/>
          <w:sz w:val="21"/>
          <w:szCs w:val="21"/>
        </w:rPr>
        <w:t xml:space="preserve">주령구(酒令具)</w:t>
      </w:r>
      <w:r>
        <w:rPr>
          <w:rFonts w:ascii="Batang" w:cs="Batang" w:eastAsia="Batang" w:hAnsi="Batang"/>
          <w:sz w:val="21"/>
          <w:szCs w:val="21"/>
        </w:rPr>
        <w:t xml:space="preserve">는 통일신라 시대 귀족들이 연회에서 사용한 것으로 알려진 십사면체 주사위다.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경주 동궁과 월지에서 출토되었으며, 각 면에 벌칙이 적혀 있다. '술 석 잔을 한 번에 마시기(삼잔일거)'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같은 문구가 대표적이다.[^2] 이 물건이 흥미로운 이유는 그것이 순수한 놀이 도구가 아니라 **놀이의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규칙을 물질에 새긴 도구**이기 때문이다. 벌칙이 미리 적혀 있다는 것은 놀이의 진행이 즉흥이 아니라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설계되어 있었다는 뜻이다. 오늘날 지도자가 게임 카드를 만드는 일과 본질적으로 같은 작업이 천 년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전에 있었던 셈이다.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b/>
          <w:bCs/>
          <w:sz w:val="21"/>
          <w:szCs w:val="21"/>
        </w:rPr>
        <w:t xml:space="preserve">승경도(陞卿圖)</w:t>
      </w:r>
      <w:r>
        <w:rPr>
          <w:rFonts w:ascii="Batang" w:cs="Batang" w:eastAsia="Batang" w:hAnsi="Batang"/>
          <w:sz w:val="21"/>
          <w:szCs w:val="21"/>
        </w:rPr>
        <w:t xml:space="preserve">는 조선 시대에 관직의 승진 경로를 판 위에 그려 놓고 말을 옮기며 겨루던 놀이다.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놀이를 통해 관제를 익히게 하는 학습적 기능이 뚜렷하다. 놀면서 배운다는 발상이 근래의 교육공학에서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나온 것이 아님을 보여 주는 사례이며, 게이미피케이션이라는 말이 생기기 오래전에 이미 그 원리가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작동하고 있었다.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b/>
          <w:bCs/>
          <w:sz w:val="21"/>
          <w:szCs w:val="21"/>
        </w:rPr>
        <w:t xml:space="preserve">투호(投壺)</w:t>
      </w:r>
      <w:r>
        <w:rPr>
          <w:rFonts w:ascii="Batang" w:cs="Batang" w:eastAsia="Batang" w:hAnsi="Batang"/>
          <w:sz w:val="21"/>
          <w:szCs w:val="21"/>
        </w:rPr>
        <w:t xml:space="preserve">는 일정 거리에서 항아리에 화살을 던져 넣는 놀이로, 궁중과 양반가에서 행해졌다.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앞 절의 기준에 따르면 전통놀이이되 민속놀이는 아니다. 오늘날 지역 축제에서 투호가 '민속놀이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체험'이라는 이름으로 운영되는 것은 엄밀히 말해 부정확한 표기다.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세 도구를 나란히 놓으면 하나의 사실이 드러난다. 기록으로 남은 놀이는 대체로 지배층의 놀이라는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것이다. 물건으로 남고 문헌에 적히려면 그럴 만한 자원이 있어야 했기 때문이다. 민중의 놀이는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도구 없이 몸과 말로 이루어지는 경우가 많았고, 그래서 덜 남았다. 놀이의 역사를 읽을 때 이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비대칭을 감안하지 않으면 우리 놀이문화 전체를 양반 문화로 오해하게 된다.</w:t>
      </w:r>
    </w:p>
    <w:p>
      <w:pPr>
        <w:pStyle w:val="Heading2"/>
        <w:spacing w:after="160" w:before="40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3. 일제강점기와 전래놀이 문제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일제는 조선을 강제로 병합한 뒤 민족정신을 없애고 황국신민화를 추진하는 과정에서 전통 민속 문화를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억압했다. 민속놀이를 금지하고 일본이 만든 놀이를 보급하는 것이 그 방법 가운데 하나였으며, 현재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전해지는 놀이 가운데 정체가 불분명한 상당수가 이때 주입된 것이라는 지적이 있다.[^3]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억압의 대상이 된 것은 주로 대규모 집단놀이였다. 차전놀이나 줄다리기처럼 마을 단위로 사람이 모이는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놀이는 그 자체로 결속의 장치였고, 식민 통치의 입장에서는 관리해야 할 대상이었다. 놀이를 통제하는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일이 정치적 통제의 일부였다는 점에서, 앞 장에서 본 로마의 사례와 구조가 같다. 다만 방향은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반대다. 로마가 여가를 공급해 불만을 흡수했다면, 식민 통치는 여가를 금지해 결속을 끊으려 했다.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여가가 정치의 대상이 된다는 사실은 같고, 그 정치가 무엇을 노리느냐만 다르다.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오늘의 현장과 직접 닿는 문제는 남아 있는 놀이 목록 쪽이다. 널리 알려진 몇몇 놀이에 대해 일본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놀이에서 왔다는 견해가 꾸준히 제기되어 왔다. 손뼉치기 놀이의 구호가 일본어 놀이 구호에서 왔다는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지적이나, 술래가 뒤돌아보는 방식의 놀이가 일본의 유사한 놀이에서 변형되었다는 견해가 대표적이다.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다만 이 문제는 놀이마다 근거의 강도가 다르므로 일괄해서 단정하기 어렵다. 놀이는 국경을 넘나들며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변형되는 것이 자연스럽고, 유사하다는 사실만으로 유래가 확정되지도 않는다.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그렇다면 지도자는 무엇을 해야 하는가. 세 가지를 권한다.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첫째, 유래가 불확실한 놀이를 '전통놀이'로 소개하지 않는다. 그냥 놀이라고 부르면 된다.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둘째, 놀이를 금지하지 않는다. 유래가 일본에 있다는 이유로 아이들에게서 놀이를 빼앗는 것은 과잉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대응이다. 놀이 자체에는 죄가 없고, 문제는 잘못된 이름표에 있다.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셋째, 확실한 전통놀이를 함께 넣는다. 윷놀이나 제기차기, 강강술래처럼 계통이 분명한 놀이를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프로그램에 배치하면 목록의 균형이 잡힌다.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이 문제를 다루는 태도 자체가 교육이다. 무엇이 우리 것인지를 따져 묻는 과정을 아이들에게 보여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주는 일은, 놀이 하나를 더 하는 것보다 값질 수 있다.</w:t>
      </w:r>
    </w:p>
    <w:p>
      <w:pPr>
        <w:pStyle w:val="Heading2"/>
        <w:spacing w:after="160" w:before="40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4. 해방 이후 — 레크리에이션의 도입과 제도화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한국에 레크리에이션이라는 말과 실천이 들어온 것은 해방 이후다. 1장에서 언급했듯 초기에는 '소창'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같은 한글 이름을 붙이려는 시도도 있었으나 자리 잡지 못했다.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도입 경로는 몇 갈래로 나뉜다. 미군정과 주한 미군을 통한 유입, 와이엠시에이(YMCA)를 비롯한 기독교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청년 단체의 활동, 학교의 특별활동과 야영 교육, 그리고 산업화 이후 기업의 사내 교육과 수련회가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그것이다. 각 경로가 언제 어떻게 작동했는지에 대해서는 자료마다 서술이 엇갈리므로, 연도와 단체를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특정해 서술할 때는 원 자료 확인이 필요하다.[^4]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경로를 보면 한국 레크리에이션의 성격이 왜 이렇게 형성되었는지가 설명된다. 유입 경로가 대부분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b/>
          <w:bCs/>
          <w:sz w:val="21"/>
          <w:szCs w:val="21"/>
        </w:rPr>
        <w:t xml:space="preserve">단체 활동</w:t>
      </w:r>
      <w:r>
        <w:rPr>
          <w:rFonts w:ascii="Batang" w:cs="Batang" w:eastAsia="Batang" w:hAnsi="Batang"/>
          <w:sz w:val="21"/>
          <w:szCs w:val="21"/>
        </w:rPr>
        <w:t xml:space="preserve">이었다. 군대, 청년 단체, 학교, 회사가 모두 집단을 전제한 조직이다. 그 결과 한국에서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레크리에이션은 곧 단체 레크리에이션을 뜻하게 되었고, 진행자가 마이크를 잡고 여러 사람을 이끄는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장면이 이 말의 기본 이미지가 되었다.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강의안이 우리나라의 견해를 정리하며 지적한 것이 정확히 이 대목이다. 한국은 레크리에이션을 놀이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또는 게임으로만 생각하는 경향이 강하고, 단체 레크리에이션 중심의 정의가 많으며, 개인적 레크리에이션에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대한 개념이 상대적으로 적다는 것이다.[^5] 문화와 사회가 발달하면서 개인 레크리에이션에 대한 인식이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차츰 높아지고 있다는 관찰도 함께 덧붙는다.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이 편중은 실무에도 그림자를 남긴다. 지도자 양성 과정이 대체로 무대 진행과 집단 게임에 집중되어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있고, 개인이나 소수를 대상으로 하는 여가 상담과 설계는 교육 내용에서 얇다. 그러나 고령화와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1인 가구 증가라는 인구 변화를 생각하면 앞으로 필요한 것은 후자 쪽일 가능성이 높다. 13장에서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실버레크리에이션을 다룰 때, 그리고 20장에서 프로그래밍을 다룰 때 이 문제를 다시 짚는다.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제도화의 측면에서는 자격 제도와 직무 표준이 중요하다. 민간 자격이 여럿 운영되어 왔고, 국가직무능력표준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체계 안에서 관련 직무를 정리하려는 작업도 진행되었다. 자격의 난립과 표준화의 과제는 21장에서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따로 다룬다.</w:t>
      </w:r>
    </w:p>
    <w:p>
      <w:pPr>
        <w:pStyle w:val="Heading2"/>
        <w:spacing w:after="160" w:before="40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5. 오늘의 한국 여가가 말하는 것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한국인의 여가 실태를 확인하는 대표적인 자료는 문화체육관광부가 시행하는 국민여가활동조사다. 여가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시간과 비용, 활동의 종류와 동반자, 만족도 등을 조사하며, 저자의 강의안도 이 조사를 인용해 왔다.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수치는 조사 연도마다 달라지므로 교재 본문에 특정 숫자를 못 박는 것은 권하지 않는다. 개정 때마다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갱신해야 하는 부담이 생기고, 갱신하지 않으면 곧 틀린 책이 된다. 대신 반복해서 확인되는 경향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몇 가지를 축으로 삼는 편이 안정적이다.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첫째, 여가 활동의 상당 부분이 휴식과 미디어 시청에 몰려 있다. 텔레비전 시청과 인터넷 이용,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누워 쉬기가 늘 상위에 놓인다. 이는 앞 장에서 본 관람화 경향의 한국판이다.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둘째, 여가 시간과 여가 비용에서 소득과 지역에 따른 격차가 확인된다. 여가의 계층화는 역사적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현상이 아니라 현재 진행형이다.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셋째, 사람들이 원하는 여가와 실제 하는 여가 사이에 간극이 있다. 하고 싶은 활동으로는 여행과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문화 예술 관람이 높게 꼽히지만 실제 활동은 그렇지 않다. 이 간극이 7장에서 다룰 여가 제약이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작동하는 자리다.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넷째, 여가를 함께하는 사람으로는 혼자가 꾸준히 늘고 있다. 단체 중심으로 형성된 한국 레크리에이션의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전통과 어긋나는 흐름이다.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지도자가 이 자료를 읽는 방식도 짚어 둔다. 통계는 프로그램의 정당성을 확보하는 근거로 쓰이지만,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그보다 유용한 쓰임은 자기 프로그램이 어떤 간극을 메우려는지 확인하는 것이다. 사람들이 이미 많이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하는 활동을 프로그램으로 다시 제공하는 일은 굳이 필요하지 않다. 하고 싶어 하지만 하지 못하는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활동, 혼자서는 할 수 없는 활동, 누군가 조직해 주지 않으면 일어나지 않는 활동이 레크리에이션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지도자의 자리다. 1장에서 조직성을 레크리에이션의 표지로 삼은 이유가 여기서 실무적으로 확인된다.</w:t>
      </w:r>
    </w:p>
    <w:p>
      <w:pPr>
        <w:pStyle w:val="Heading2"/>
        <w:spacing w:after="160" w:before="40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정리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한국의 놀이문화를 다루는 일은 목록을 아는 문제가 아니라 이름을 책임지는 문제다. 전통놀이는 계통으로,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민속놀이는 계층으로, 전래놀이는 시기로 구분되며, 이 구분을 지키지 않으면 교육 현장에서 잘못된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역사가 전해진다. 기록에 남은 놀이 도구는 대체로 지배층의 것이어서 우리 놀이문화 전체를 대표하지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못하고, 일제강점기의 놀이 정책은 오늘의 목록에 흔적을 남겼으나 놀이마다 근거의 강도가 다르므로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일괄 단정은 삼가야 한다. 해방 이후 레크리에이션은 군과 청년 단체와 학교와 기업이라는 단체 경로로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들어왔고, 그 결과 한국에서 이 말은 단체 활동을 뜻하게 되었다. 인구 구조가 바뀌는 지금, 그 편중을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어떻게 풀 것인가가 이 분야의 다음 과제로 보인다.</w:t>
      </w:r>
    </w:p>
    <w:p>
      <w:pPr>
        <w:pStyle w:val="Heading2"/>
        <w:spacing w:after="160" w:before="40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생각해 볼 문제</w:t>
      </w:r>
    </w:p>
    <w:p>
      <w:pPr>
        <w:spacing w:after="90" w:line="320"/>
        <w:ind w:left="489" w:hanging="345"/>
      </w:pPr>
      <w:r>
        <w:rPr>
          <w:rFonts w:ascii="Batang" w:cs="Batang" w:eastAsia="Batang" w:hAnsi="Batang"/>
          <w:sz w:val="20"/>
          <w:szCs w:val="20"/>
        </w:rPr>
        <w:t xml:space="preserve">1. 자신이 자주 쓰는 놀이 다섯 가지를 골라 전통놀이·민속놀이·전래놀이 가운데 어디에 해당하는지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판별해 보라. 판별할 수 없는 것은 몇 개인가.</w:t>
      </w:r>
    </w:p>
    <w:p>
      <w:pPr>
        <w:spacing w:after="90" w:line="320"/>
        <w:ind w:left="489" w:hanging="345"/>
      </w:pPr>
      <w:r>
        <w:rPr>
          <w:rFonts w:ascii="Batang" w:cs="Batang" w:eastAsia="Batang" w:hAnsi="Batang"/>
          <w:sz w:val="20"/>
          <w:szCs w:val="20"/>
        </w:rPr>
        <w:t xml:space="preserve">2. 유래가 불확실한 놀이를 어린이 프로그램에서 다룰 때, 지도자는 아이들에게 무엇을 어떻게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말해야 하는가.</w:t>
      </w:r>
    </w:p>
    <w:p>
      <w:pPr>
        <w:spacing w:after="90" w:line="320"/>
        <w:ind w:left="489" w:hanging="345"/>
      </w:pPr>
      <w:r>
        <w:rPr>
          <w:rFonts w:ascii="Batang" w:cs="Batang" w:eastAsia="Batang" w:hAnsi="Batang"/>
          <w:sz w:val="20"/>
          <w:szCs w:val="20"/>
        </w:rPr>
        <w:t xml:space="preserve">3. 승경도가 관직 체계를 가르쳤듯, 오늘의 사회 제도를 가르치는 놀이판을 설계한다면 무엇을 담겠는가.</w:t>
      </w:r>
    </w:p>
    <w:p>
      <w:pPr>
        <w:spacing w:after="90" w:line="320"/>
        <w:ind w:left="489" w:hanging="345"/>
      </w:pPr>
      <w:r>
        <w:rPr>
          <w:rFonts w:ascii="Batang" w:cs="Batang" w:eastAsia="Batang" w:hAnsi="Batang"/>
          <w:sz w:val="20"/>
          <w:szCs w:val="20"/>
        </w:rPr>
        <w:t xml:space="preserve">4. 한국 레크리에이션이 단체 중심으로 형성된 것은 어떤 이점과 한계를 낳았는가.</w:t>
      </w:r>
    </w:p>
    <w:p>
      <w:pPr>
        <w:spacing w:after="90" w:line="320"/>
        <w:ind w:left="489" w:hanging="345"/>
      </w:pPr>
      <w:r>
        <w:rPr>
          <w:rFonts w:ascii="Batang" w:cs="Batang" w:eastAsia="Batang" w:hAnsi="Batang"/>
          <w:sz w:val="20"/>
          <w:szCs w:val="20"/>
        </w:rPr>
        <w:t xml:space="preserve">5. 국민여가활동조사에서 확인되는 네 가지 경향 가운데 자신의 현장과 가장 어긋나는 것은 무엇이며,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그 이유는 무엇이라고 보는가.</w:t>
      </w:r>
    </w:p>
    <w:p>
      <w:pPr>
        <w:pStyle w:val="Heading2"/>
        <w:spacing w:after="160" w:before="40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주</w:t>
      </w:r>
    </w:p>
    <w:p>
      <w:pPr>
        <w:spacing w:after="100" w:line="300"/>
        <w:ind w:left="604" w:hanging="604"/>
      </w:pPr>
      <w:r>
        <w:rPr>
          <w:rFonts w:ascii="Batang" w:cs="Batang" w:eastAsia="Batang" w:hAnsi="Batang"/>
          <w:sz w:val="18"/>
          <w:szCs w:val="18"/>
        </w:rPr>
        <w:t xml:space="preserve">[1] 전통놀이·민속놀이·전래놀이의 구분은 「레크리에이션활동」 11주차 학습필수요소의 정리를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따랐다.</w:t>
      </w:r>
    </w:p>
    <w:p>
      <w:pPr>
        <w:spacing w:after="100" w:line="300"/>
        <w:ind w:left="604" w:hanging="604"/>
      </w:pPr>
      <w:r>
        <w:rPr>
          <w:rFonts w:ascii="Batang" w:cs="Batang" w:eastAsia="Batang" w:hAnsi="Batang"/>
          <w:sz w:val="18"/>
          <w:szCs w:val="18"/>
        </w:rPr>
        <w:t xml:space="preserve">[2] 주령구는 경주 동궁과 월지에서 출토된 십사면체 주사위다. 발굴 이후 보존 처리 과정에서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원본이 훼손되어 현재는 복제품이 전시되고 있다고 알려져 있으며, 이 경위는 확인이 필요하다.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벌칙 문구와 명칭은 저자의 강의안 및 기말고사 문항에 실린 내용을 따랐다.</w:t>
      </w:r>
    </w:p>
    <w:p>
      <w:pPr>
        <w:spacing w:after="100" w:line="300"/>
        <w:ind w:left="604" w:hanging="604"/>
      </w:pPr>
      <w:r>
        <w:rPr>
          <w:rFonts w:ascii="Batang" w:cs="Batang" w:eastAsia="Batang" w:hAnsi="Batang"/>
          <w:sz w:val="18"/>
          <w:szCs w:val="18"/>
        </w:rPr>
        <w:t xml:space="preserve">[3] 일제강점기 민속놀이 억압과 전래놀이 문제에 관한 서술은 「레크리에이션활동」 11주차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학습필수요소의 정리를 따랐다. 개별 놀이의 유래는 사례마다 근거의 강도가 다르므로 일괄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단정하지 않는다.</w:t>
      </w:r>
    </w:p>
    <w:p>
      <w:pPr>
        <w:spacing w:after="100" w:line="300"/>
        <w:ind w:left="604" w:hanging="604"/>
      </w:pPr>
      <w:r>
        <w:rPr>
          <w:rFonts w:ascii="Batang" w:cs="Batang" w:eastAsia="Batang" w:hAnsi="Batang"/>
          <w:sz w:val="18"/>
          <w:szCs w:val="18"/>
        </w:rPr>
        <w:t xml:space="preserve">[4] 한국 레크리에이션의 도입 경로에 관해서는 자료마다 서술이 엇갈린다. 연도·단체·인물을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특정해 서술하려면 협회 연혁과 관련 연구를 별도로 확인해야 한다.</w:t>
      </w:r>
    </w:p>
    <w:p>
      <w:pPr>
        <w:spacing w:after="100" w:line="300"/>
        <w:ind w:left="604" w:hanging="604"/>
      </w:pPr>
      <w:r>
        <w:rPr>
          <w:rFonts w:ascii="Batang" w:cs="Batang" w:eastAsia="Batang" w:hAnsi="Batang"/>
          <w:sz w:val="18"/>
          <w:szCs w:val="18"/>
        </w:rPr>
        <w:t xml:space="preserve">[5] 한국의 레크리에이션 인식에 관한 정리는 2023 레크리에이션활동 4번째 강의안을 따랐다.</w:t>
      </w:r>
    </w:p>
    <w:p>
      <w:pPr>
        <w:pStyle w:val="Heading2"/>
        <w:spacing w:after="160" w:before="40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이 장을 쓰며 참고한 자료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Batang" w:cs="Batang" w:eastAsia="Batang" w:hAnsi="Batang"/>
          <w:sz w:val="20"/>
          <w:szCs w:val="20"/>
        </w:rPr>
        <w:t xml:space="preserve">「레크리에이션활동」 11주차 학습필수요소 — 전통놀이·민속놀이·전래놀이의 구분, 일제강점기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민족문화 말살과 전래놀이 문제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Batang" w:cs="Batang" w:eastAsia="Batang" w:hAnsi="Batang"/>
          <w:sz w:val="20"/>
          <w:szCs w:val="20"/>
        </w:rPr>
        <w:t xml:space="preserve">2023 레크리에이션활동 4번째 강의안 — 한국의 레크리에이션 인식, 초기 명칭 '소창'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Batang" w:cs="Batang" w:eastAsia="Batang" w:hAnsi="Batang"/>
          <w:sz w:val="20"/>
          <w:szCs w:val="20"/>
        </w:rPr>
        <w:t xml:space="preserve">2025 서울한영대 레크리에이션지도 기말고사 — 주령구, 승경도, 투호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Batang" w:cs="Batang" w:eastAsia="Batang" w:hAnsi="Batang"/>
          <w:sz w:val="20"/>
          <w:szCs w:val="20"/>
        </w:rPr>
        <w:t xml:space="preserve">2024 레크리에이션지도 1번째 강의안 — 국민여가활동조사 인용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60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tang" w:cs="Batang" w:eastAsia="Batang" w:hAnsi="Batang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2026-09-02T01:08:16.634Z</dcterms:created>
  <dcterms:modified xsi:type="dcterms:W3CDTF">2026-09-02T01:08:16.634Z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