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anumGothic" w:hAnsi="NanumGothic" w:eastAsia="NanumGothic"/>
          <w:b w:val="0"/>
          <w:i w:val="0"/>
          <w:color w:val="4B5563"/>
          <w:sz w:val="21"/>
        </w:rPr>
        <w:t>2026. 8. 19.  Quick 코멘트 정리</w:t>
      </w:r>
    </w:p>
    <w:p>
      <w:pPr>
        <w:spacing w:after="40"/>
        <w:jc w:val="center"/>
      </w:pPr>
      <w:r>
        <w:rPr>
          <w:rFonts w:ascii="NanumGothic" w:hAnsi="NanumGothic" w:eastAsia="NanumGothic"/>
          <w:b/>
          <w:i w:val="0"/>
          <w:color w:val="0F2043"/>
          <w:sz w:val="44"/>
        </w:rPr>
        <w:t>시각화 보고서</w:t>
      </w:r>
    </w:p>
    <w:p>
      <w:pPr>
        <w:spacing w:after="200"/>
        <w:jc w:val="center"/>
      </w:pPr>
      <w:r>
        <w:rPr>
          <w:rFonts w:ascii="NanumGothic" w:hAnsi="NanumGothic" w:eastAsia="NanumGothic"/>
          <w:b w:val="0"/>
          <w:i w:val="0"/>
          <w:color w:val="1E407C"/>
          <w:sz w:val="24"/>
        </w:rPr>
        <w:t>매크로 · SK하이닉스 · 환율 · 메모리 · 섹터로테이션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4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NanumGothic" w:hAnsi="NanumGothic" w:eastAsia="NanumGothic"/>
                <w:b/>
                <w:i w:val="0"/>
                <w:color w:val="0F2043"/>
                <w:sz w:val="20"/>
              </w:rPr>
              <w:t>Executive Summary — 오늘 한 장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① 악재의 본질: AI 수요 훼손보다 '유가→금리→고PER 압박' + 차익실현.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② 호재: SK하이닉스 40조 자사주 소각 + FCF 50% 이상 환원 → 삼성전자 기대감.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③ 美장: 국채 바이백으로 금리 하락했으나 AI→헬스케어 섹터 로테이션.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④ 환율: 국내 달러 공급이 핵심. 1,400원 하회, 추가 1,340~1,360 가능.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⑤ 메모리: 캐시 우드·벤 톰슨의 HBM 가격 경고 — 단기 호재, 장기 대체 기술 촉진.</w:t>
            </w:r>
          </w:p>
        </w:tc>
      </w:tr>
    </w:tbl>
    <w:p/>
    <w:p>
      <w:pPr>
        <w:spacing w:before="200" w:after="80"/>
      </w:pPr>
      <w:r>
        <w:rPr>
          <w:rFonts w:ascii="NanumGothic" w:hAnsi="NanumGothic" w:eastAsia="NanumGothic"/>
          <w:b/>
          <w:i w:val="0"/>
          <w:color w:val="1E407C"/>
          <w:sz w:val="26"/>
        </w:rPr>
        <w:t>오늘 핵심 숫자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364"/>
        <w:gridCol w:w="3364"/>
        <w:gridCol w:w="3364"/>
      </w:tblGrid>
      <w:tr>
        <w:tc>
          <w:tcPr>
            <w:tcW w:type="dxa" w:w="198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11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i w:val="0"/>
                <w:color w:val="FFFFFF"/>
                <w:sz w:val="19"/>
              </w:rPr>
              <w:t>숫자</w:t>
            </w:r>
          </w:p>
        </w:tc>
        <w:tc>
          <w:tcPr>
            <w:tcW w:type="dxa" w:w="487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i w:val="0"/>
                <w:color w:val="FFFFFF"/>
                <w:sz w:val="19"/>
              </w:rPr>
              <w:t>함의</w:t>
            </w:r>
          </w:p>
        </w:tc>
      </w:tr>
      <w:tr>
        <w:tc>
          <w:tcPr>
            <w:tcW w:type="dxa" w:w="198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SKHY 자사주</w:t>
            </w:r>
          </w:p>
        </w:tc>
        <w:tc>
          <w:tcPr>
            <w:tcW w:type="dxa" w:w="311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40조원 / 3.3% / 3개월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EPS +3.4%, 역대 최대 환원</w:t>
            </w:r>
          </w:p>
        </w:tc>
      </w:tr>
      <w:tr>
        <w:tc>
          <w:tcPr>
            <w:tcW w:type="dxa" w:w="198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FCF 환원</w:t>
            </w:r>
          </w:p>
        </w:tc>
        <w:tc>
          <w:tcPr>
            <w:tcW w:type="dxa" w:w="31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25~27 누적 385조 × 50%+</w:t>
            </w:r>
          </w:p>
        </w:tc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추가 152.5조+ 환원 여지</w:t>
            </w:r>
          </w:p>
        </w:tc>
      </w:tr>
      <w:tr>
        <w:tc>
          <w:tcPr>
            <w:tcW w:type="dxa" w:w="198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美 10Y</w:t>
            </w:r>
          </w:p>
        </w:tc>
        <w:tc>
          <w:tcPr>
            <w:tcW w:type="dxa" w:w="311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4.708% (막판 -0.34%p)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4.7% 이하 안정 = 성장주 완화</w:t>
            </w:r>
          </w:p>
        </w:tc>
      </w:tr>
      <w:tr>
        <w:tc>
          <w:tcPr>
            <w:tcW w:type="dxa" w:w="198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달러-원</w:t>
            </w:r>
          </w:p>
        </w:tc>
        <w:tc>
          <w:tcPr>
            <w:tcW w:type="dxa" w:w="31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1,412원대</w:t>
            </w:r>
          </w:p>
        </w:tc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국내 수급 주도, 추가 하락 가능</w:t>
            </w:r>
          </w:p>
        </w:tc>
      </w:tr>
      <w:tr>
        <w:tc>
          <w:tcPr>
            <w:tcW w:type="dxa" w:w="198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Marvell</w:t>
            </w:r>
          </w:p>
        </w:tc>
        <w:tc>
          <w:tcPr>
            <w:tcW w:type="dxa" w:w="311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+9.9% vs AVGO -4.6%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Google TPU 생태계 재편</w:t>
            </w:r>
          </w:p>
        </w:tc>
      </w:tr>
      <w:tr>
        <w:tc>
          <w:tcPr>
            <w:tcW w:type="dxa" w:w="198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Moderna</w:t>
            </w:r>
          </w:p>
        </w:tc>
        <w:tc>
          <w:tcPr>
            <w:tcW w:type="dxa" w:w="31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+77%</w:t>
            </w:r>
          </w:p>
        </w:tc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AI→헬스케어 자금 이동</w:t>
            </w:r>
          </w:p>
        </w:tc>
      </w:tr>
    </w:tbl>
    <w:p/>
    <w:p>
      <w:pPr>
        <w:spacing w:before="280" w:after="160"/>
        <w:pBdr>
          <w:bottom w:val="single" w:sz="12" w:space="4" w:color="0F2043"/>
        </w:pBdr>
      </w:pPr>
      <w:r>
        <w:rPr>
          <w:rFonts w:ascii="NanumGothic" w:hAnsi="NanumGothic" w:eastAsia="NanumGothic"/>
          <w:b/>
          <w:i w:val="0"/>
          <w:color w:val="B8943A"/>
          <w:sz w:val="32"/>
        </w:rPr>
        <w:t xml:space="preserve">1.  </w:t>
      </w:r>
      <w:r>
        <w:rPr>
          <w:rFonts w:ascii="NanumGothic" w:hAnsi="NanumGothic" w:eastAsia="NanumGothic"/>
          <w:b/>
          <w:i w:val="0"/>
          <w:color w:val="0F2043"/>
          <w:sz w:val="32"/>
        </w:rPr>
        <w:t>매크로 — 유가·금리·반도체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cro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331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ond_threshol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318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4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NanumGothic" w:hAnsi="NanumGothic" w:eastAsia="NanumGothic"/>
                <w:b/>
                <w:i w:val="0"/>
                <w:color w:val="0F2043"/>
                <w:sz w:val="20"/>
              </w:rPr>
              <w:t>핵심 논리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미·이란 협상 불확실 → 호르무즈 → 유가 → 인플레 → 국채 금리 → 고PER 성장주 압박.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8/19 장 막판 10Y·30Y 반전은 긍정적. 10Y 4.7% 이하 안정이 단기 최대 변수.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5% 돌파·고착 시 AI/반도체 밸류에이션 조정 위험 확대.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재무부 국채 바이백(20→40억$) = 단기 호재, 재정적자·AI CAPEX 구조적 요인은 잔존.</w:t>
            </w:r>
          </w:p>
        </w:tc>
      </w:tr>
    </w:tbl>
    <w:p/>
    <w:p>
      <w:pPr>
        <w:spacing w:after="50"/>
        <w:ind w:left="312" w:hanging="198"/>
      </w:pPr>
      <w:r>
        <w:rPr>
          <w:rFonts w:ascii="NanumGothic" w:hAnsi="NanumGothic" w:eastAsia="NanumGothic"/>
          <w:b w:val="0"/>
          <w:i w:val="0"/>
          <w:color w:val="1E407C"/>
          <w:sz w:val="22"/>
        </w:rPr>
        <w:t xml:space="preserve">• </w:t>
      </w:r>
      <w:r>
        <w:rPr>
          <w:rFonts w:ascii="NanumGothic" w:hAnsi="NanumGothic" w:eastAsia="NanumGothic"/>
          <w:b/>
          <w:i w:val="0"/>
          <w:color w:val="1A1A1A"/>
          <w:sz w:val="22"/>
        </w:rPr>
        <w:t xml:space="preserve">해석: </w:t>
      </w:r>
      <w:r>
        <w:rPr>
          <w:rFonts w:ascii="NanumGothic" w:hAnsi="NanumGothic" w:eastAsia="NanumGothic"/>
          <w:b w:val="0"/>
          <w:i w:val="0"/>
          <w:color w:val="1A1A1A"/>
          <w:sz w:val="22"/>
        </w:rPr>
        <w:t>금리 상승 = AI 수요 약화(X). 높은 밸류에이션 + 차익실현(O).</w:t>
      </w:r>
    </w:p>
    <w:p>
      <w:pPr>
        <w:spacing w:after="50"/>
        <w:ind w:left="312" w:hanging="198"/>
      </w:pPr>
      <w:r>
        <w:rPr>
          <w:rFonts w:ascii="NanumGothic" w:hAnsi="NanumGothic" w:eastAsia="NanumGothic"/>
          <w:b w:val="0"/>
          <w:i w:val="0"/>
          <w:color w:val="1E407C"/>
          <w:sz w:val="22"/>
        </w:rPr>
        <w:t xml:space="preserve">• </w:t>
      </w:r>
      <w:r>
        <w:rPr>
          <w:rFonts w:ascii="NanumGothic" w:hAnsi="NanumGothic" w:eastAsia="NanumGothic"/>
          <w:b w:val="0"/>
          <w:i w:val="0"/>
          <w:color w:val="1A1A1A"/>
          <w:sz w:val="22"/>
        </w:rPr>
        <w:t>유진투자 허재환: '금리는 무죄' — 명목성장률(5~6%) 대비 금리는 아직 위기 수준 아님.</w:t>
      </w:r>
    </w:p>
    <w:p>
      <w:pPr>
        <w:spacing w:after="50"/>
        <w:ind w:left="312" w:hanging="198"/>
      </w:pPr>
      <w:r>
        <w:rPr>
          <w:rFonts w:ascii="NanumGothic" w:hAnsi="NanumGothic" w:eastAsia="NanumGothic"/>
          <w:b w:val="0"/>
          <w:i w:val="0"/>
          <w:color w:val="1E407C"/>
          <w:sz w:val="22"/>
        </w:rPr>
        <w:t xml:space="preserve">• </w:t>
      </w:r>
      <w:r>
        <w:rPr>
          <w:rFonts w:ascii="NanumGothic" w:hAnsi="NanumGothic" w:eastAsia="NanumGothic"/>
          <w:b w:val="0"/>
          <w:i w:val="0"/>
          <w:color w:val="1A1A1A"/>
          <w:sz w:val="22"/>
        </w:rPr>
        <w:t>다만 6~7월 급락 상처 + 2주 +25% 급등 후 되돌림 심리가 강함.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NanumGothic" w:hAnsi="NanumGothic" w:eastAsia="NanumGothic"/>
          <w:b/>
          <w:i w:val="0"/>
          <w:color w:val="B8943A"/>
          <w:sz w:val="32"/>
        </w:rPr>
        <w:t xml:space="preserve">2.  </w:t>
      </w:r>
      <w:r>
        <w:rPr>
          <w:rFonts w:ascii="NanumGothic" w:hAnsi="NanumGothic" w:eastAsia="NanumGothic"/>
          <w:b/>
          <w:i w:val="0"/>
          <w:color w:val="0F2043"/>
          <w:sz w:val="32"/>
        </w:rPr>
        <w:t>국내 시장 — 8/19 장세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949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kospi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94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/>
        <w:ind w:left="312" w:hanging="198"/>
      </w:pPr>
      <w:r>
        <w:rPr>
          <w:rFonts w:ascii="NanumGothic" w:hAnsi="NanumGothic" w:eastAsia="NanumGothic"/>
          <w:b w:val="0"/>
          <w:i w:val="0"/>
          <w:color w:val="1E407C"/>
          <w:sz w:val="22"/>
        </w:rPr>
        <w:t xml:space="preserve">• </w:t>
      </w:r>
      <w:r>
        <w:rPr>
          <w:rFonts w:ascii="NanumGothic" w:hAnsi="NanumGothic" w:eastAsia="NanumGothic"/>
          <w:b w:val="0"/>
          <w:i w:val="0"/>
          <w:color w:val="1A1A1A"/>
          <w:sz w:val="22"/>
        </w:rPr>
        <w:t>전일 美 반도체 급락 → 코스피·코스닥 갭 하락, 외국인 매도 지속.</w:t>
      </w:r>
    </w:p>
    <w:p>
      <w:pPr>
        <w:spacing w:after="50"/>
        <w:ind w:left="312" w:hanging="198"/>
      </w:pPr>
      <w:r>
        <w:rPr>
          <w:rFonts w:ascii="NanumGothic" w:hAnsi="NanumGothic" w:eastAsia="NanumGothic"/>
          <w:b w:val="0"/>
          <w:i w:val="0"/>
          <w:color w:val="1E407C"/>
          <w:sz w:val="22"/>
        </w:rPr>
        <w:t xml:space="preserve">• </w:t>
      </w:r>
      <w:r>
        <w:rPr>
          <w:rFonts w:ascii="NanumGothic" w:hAnsi="NanumGothic" w:eastAsia="NanumGothic"/>
          <w:b w:val="0"/>
          <w:i w:val="0"/>
          <w:color w:val="1A1A1A"/>
          <w:sz w:val="22"/>
        </w:rPr>
        <w:t>선물 막판 매도 급감(800억대) → 추가 하락 제한 시그널.</w:t>
      </w:r>
    </w:p>
    <w:p>
      <w:pPr>
        <w:spacing w:after="50"/>
        <w:ind w:left="312" w:hanging="198"/>
      </w:pPr>
      <w:r>
        <w:rPr>
          <w:rFonts w:ascii="NanumGothic" w:hAnsi="NanumGothic" w:eastAsia="NanumGothic"/>
          <w:b w:val="0"/>
          <w:i w:val="0"/>
          <w:color w:val="1E407C"/>
          <w:sz w:val="22"/>
        </w:rPr>
        <w:t xml:space="preserve">• </w:t>
      </w:r>
      <w:r>
        <w:rPr>
          <w:rFonts w:ascii="NanumGothic" w:hAnsi="NanumGothic" w:eastAsia="NanumGothic"/>
          <w:b w:val="0"/>
          <w:i w:val="0"/>
          <w:color w:val="1A1A1A"/>
          <w:sz w:val="22"/>
        </w:rPr>
        <w:t>SK하이닉스 40조 발표 → NXT 반등, 삼성전자 주주환원 기대감.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NanumGothic" w:hAnsi="NanumGothic" w:eastAsia="NanumGothic"/>
          <w:b/>
          <w:i w:val="0"/>
          <w:color w:val="B8943A"/>
          <w:sz w:val="32"/>
        </w:rPr>
        <w:t xml:space="preserve">3.  </w:t>
      </w:r>
      <w:r>
        <w:rPr>
          <w:rFonts w:ascii="NanumGothic" w:hAnsi="NanumGothic" w:eastAsia="NanumGothic"/>
          <w:b/>
          <w:i w:val="0"/>
          <w:color w:val="0F2043"/>
          <w:sz w:val="32"/>
        </w:rPr>
        <w:t>SK하이닉스 — 역대 최대 주주환원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807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k_buyba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07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5046"/>
        <w:gridCol w:w="5046"/>
      </w:tblGrid>
      <w:tr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7710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자사주 매입</w:t>
            </w:r>
          </w:p>
        </w:tc>
        <w:tc>
          <w:tcPr>
            <w:tcW w:type="dxa" w:w="771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40조원, 8/20~11/19, 전량 소각</w:t>
            </w:r>
          </w:p>
        </w:tc>
      </w:tr>
      <w:t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규모</w:t>
            </w:r>
          </w:p>
        </w:tc>
        <w:tc>
          <w:tcPr>
            <w:tcW w:type="dxa" w:w="771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전체 주식 3.3% (약 2,407만주)</w:t>
            </w:r>
          </w:p>
        </w:tc>
      </w:tr>
      <w:t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일일 매입</w:t>
            </w:r>
          </w:p>
        </w:tc>
        <w:tc>
          <w:tcPr>
            <w:tcW w:type="dxa" w:w="771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62영업일 × 6,452억원/일</w:t>
            </w:r>
          </w:p>
        </w:tc>
      </w:tr>
      <w:t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정책 변경</w:t>
            </w:r>
          </w:p>
        </w:tc>
        <w:tc>
          <w:tcPr>
            <w:tcW w:type="dxa" w:w="771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FCF 50% 범위 → 50% 이상 환원</w:t>
            </w:r>
          </w:p>
        </w:tc>
      </w:tr>
      <w:t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추가 환원</w:t>
            </w:r>
          </w:p>
        </w:tc>
        <w:tc>
          <w:tcPr>
            <w:tcW w:type="dxa" w:w="771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3Q26 실적발표 시 구체 공개</w:t>
            </w:r>
          </w:p>
        </w:tc>
      </w:tr>
      <w:t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주가 영향</w:t>
            </w:r>
          </w:p>
        </w:tc>
        <w:tc>
          <w:tcPr>
            <w:tcW w:type="dxa" w:w="771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직관적 +5~9% (키옥시아·샌디스크 사례 참고)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4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NanumGothic" w:hAnsi="NanumGothic" w:eastAsia="NanumGothic"/>
                <w:b/>
                <w:i w:val="0"/>
                <w:color w:val="7A5C12"/>
                <w:sz w:val="20"/>
              </w:rPr>
              <w:t>주의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192.5조 = 2027년 일시 지급 아님. 2025~27 프로그램 기간 누적 환원.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2028년 102.5조는 FCF 50% 참고치이며, 회사 정책 확정 아님.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보수적 FCF(운전자본 차감) 기준 3년 누적 ~565조 → 50% 초과 환원.</w:t>
            </w:r>
          </w:p>
        </w:tc>
      </w:tr>
    </w:tbl>
    <w:p/>
    <w:p>
      <w:pPr>
        <w:spacing w:before="280" w:after="160"/>
        <w:pBdr>
          <w:bottom w:val="single" w:sz="12" w:space="4" w:color="0F2043"/>
        </w:pBdr>
      </w:pPr>
      <w:r>
        <w:rPr>
          <w:rFonts w:ascii="NanumGothic" w:hAnsi="NanumGothic" w:eastAsia="NanumGothic"/>
          <w:b/>
          <w:i w:val="0"/>
          <w:color w:val="B8943A"/>
          <w:sz w:val="32"/>
        </w:rPr>
        <w:t xml:space="preserve">4.  </w:t>
      </w:r>
      <w:r>
        <w:rPr>
          <w:rFonts w:ascii="NanumGothic" w:hAnsi="NanumGothic" w:eastAsia="NanumGothic"/>
          <w:b/>
          <w:i w:val="0"/>
          <w:color w:val="0F2043"/>
          <w:sz w:val="32"/>
        </w:rPr>
        <w:t>환율 — 달러-원 하락과 민감도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134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x_driv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13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96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x_sensitiv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9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471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x_scenar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719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4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NanumGothic" w:hAnsi="NanumGothic" w:eastAsia="NanumGothic"/>
                <w:b/>
                <w:i w:val="0"/>
                <w:color w:val="0F2043"/>
                <w:sz w:val="20"/>
              </w:rPr>
              <w:t>핵심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달러 약세가 아니라 한국 달러 공급↑ → 원화 강세.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법인세 납부·설비투자 원화 수요 + 수출기업 달러 매도 + 환헤지 → 하락 가속.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추가 하락: 연준 금리인상 기대 후퇴 → DXY 99→96~97 → 달러-원 추가 하락.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1,300원대 중반은 조건부. DXY 3~4% 하락 시 1,360, 달러 공급 지속 시 1,340대.</w:t>
            </w:r>
          </w:p>
        </w:tc>
      </w:tr>
    </w:tbl>
    <w:p/>
    <w:p>
      <w:pPr>
        <w:spacing w:after="50"/>
        <w:ind w:left="312" w:hanging="198"/>
      </w:pPr>
      <w:r>
        <w:rPr>
          <w:rFonts w:ascii="NanumGothic" w:hAnsi="NanumGothic" w:eastAsia="NanumGothic"/>
          <w:b w:val="0"/>
          <w:i w:val="0"/>
          <w:color w:val="1E407C"/>
          <w:sz w:val="22"/>
        </w:rPr>
        <w:t xml:space="preserve">• </w:t>
      </w:r>
      <w:r>
        <w:rPr>
          <w:rFonts w:ascii="NanumGothic" w:hAnsi="NanumGothic" w:eastAsia="NanumGothic"/>
          <w:b w:val="0"/>
          <w:i w:val="0"/>
          <w:color w:val="1A1A1A"/>
          <w:sz w:val="22"/>
        </w:rPr>
        <w:t>원화 추가 강세 리스크: ①외국인 매도  ②미·이란/유가  ③1,350원 부근 달러 수요↑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NanumGothic" w:hAnsi="NanumGothic" w:eastAsia="NanumGothic"/>
          <w:b/>
          <w:i w:val="0"/>
          <w:color w:val="B8943A"/>
          <w:sz w:val="32"/>
        </w:rPr>
        <w:t xml:space="preserve">5.  </w:t>
      </w:r>
      <w:r>
        <w:rPr>
          <w:rFonts w:ascii="NanumGothic" w:hAnsi="NanumGothic" w:eastAsia="NanumGothic"/>
          <w:b/>
          <w:i w:val="0"/>
          <w:color w:val="0F2043"/>
          <w:sz w:val="32"/>
        </w:rPr>
        <w:t>밸류에이션 — 삼전·하이닉스·해외 피어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184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er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84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i w:val="0"/>
                <w:color w:val="FFFFFF"/>
                <w:sz w:val="19"/>
              </w:rPr>
              <w:t>종목</w:t>
            </w:r>
          </w:p>
        </w:tc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i w:val="0"/>
                <w:color w:val="FFFFFF"/>
                <w:sz w:val="19"/>
              </w:rPr>
              <w:t>가격</w:t>
            </w:r>
          </w:p>
        </w:tc>
        <w:tc>
          <w:tcPr>
            <w:tcW w:type="dxa" w:w="147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i w:val="0"/>
                <w:color w:val="FFFFFF"/>
                <w:sz w:val="19"/>
              </w:rPr>
              <w:t>26Y PER</w:t>
            </w:r>
          </w:p>
        </w:tc>
        <w:tc>
          <w:tcPr>
            <w:tcW w:type="dxa" w:w="147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i w:val="0"/>
                <w:color w:val="FFFFFF"/>
                <w:sz w:val="19"/>
              </w:rPr>
              <w:t>27Y PER</w:t>
            </w:r>
          </w:p>
        </w:tc>
        <w:tc>
          <w:tcPr>
            <w:tcW w:type="dxa" w:w="36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i w:val="0"/>
                <w:color w:val="FFFFFF"/>
                <w:sz w:val="19"/>
              </w:rPr>
              <w:t>27Y OP/EPS</w:t>
            </w:r>
          </w:p>
        </w:tc>
      </w:tr>
      <w:t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SK하이닉스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150만원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4.3x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3.4x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392조 / 437K</w:t>
            </w:r>
          </w:p>
        </w:tc>
      </w:tr>
      <w:t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삼성전자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24.75만원</w:t>
            </w:r>
          </w:p>
        </w:tc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5.2x</w:t>
            </w:r>
          </w:p>
        </w:tc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3.7x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549조 / 67.2K</w:t>
            </w:r>
          </w:p>
        </w:tc>
      </w:tr>
      <w:t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마이크론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$937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7.5x Fwd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6.25x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CY27 EPS $150</w:t>
            </w:r>
          </w:p>
        </w:tc>
      </w:tr>
      <w:t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Sandisk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$1,568</w:t>
            </w:r>
          </w:p>
        </w:tc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7.8x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FY27 EPS $201</w:t>
            </w:r>
          </w:p>
        </w:tc>
      </w:tr>
      <w:t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SKHY ADR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$163.8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6.6x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5.2x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본주 대비 52% 프리미엄</w:t>
            </w:r>
          </w:p>
        </w:tc>
      </w:tr>
    </w:tbl>
    <w:p/>
    <w:p>
      <w:pPr>
        <w:spacing w:after="50"/>
        <w:ind w:left="312" w:hanging="198"/>
      </w:pPr>
      <w:r>
        <w:rPr>
          <w:rFonts w:ascii="NanumGothic" w:hAnsi="NanumGothic" w:eastAsia="NanumGothic"/>
          <w:b w:val="0"/>
          <w:i w:val="0"/>
          <w:color w:val="1E407C"/>
          <w:sz w:val="22"/>
        </w:rPr>
        <w:t xml:space="preserve">• </w:t>
      </w:r>
      <w:r>
        <w:rPr>
          <w:rFonts w:ascii="NanumGothic" w:hAnsi="NanumGothic" w:eastAsia="NanumGothic"/>
          <w:b w:val="0"/>
          <w:i w:val="0"/>
          <w:color w:val="1A1A1A"/>
          <w:sz w:val="22"/>
        </w:rPr>
        <w:t>보수 시나리오(27년 성장 0 가정) PER 6~7x → SKHY 208~242만, 삼전 28.7~33.5만.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NanumGothic" w:hAnsi="NanumGothic" w:eastAsia="NanumGothic"/>
          <w:b/>
          <w:i w:val="0"/>
          <w:color w:val="B8943A"/>
          <w:sz w:val="32"/>
        </w:rPr>
        <w:t xml:space="preserve">6.  </w:t>
      </w:r>
      <w:r>
        <w:rPr>
          <w:rFonts w:ascii="NanumGothic" w:hAnsi="NanumGothic" w:eastAsia="NanumGothic"/>
          <w:b/>
          <w:i w:val="0"/>
          <w:color w:val="0F2043"/>
          <w:sz w:val="32"/>
        </w:rPr>
        <w:t>美장 — 섹터 로테이션 &amp; Marvell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713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ctor_rot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1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707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arvell_broadco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70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/>
        <w:ind w:left="312" w:hanging="198"/>
      </w:pPr>
      <w:r>
        <w:rPr>
          <w:rFonts w:ascii="NanumGothic" w:hAnsi="NanumGothic" w:eastAsia="NanumGothic"/>
          <w:b w:val="0"/>
          <w:i w:val="0"/>
          <w:color w:val="1E407C"/>
          <w:sz w:val="22"/>
        </w:rPr>
        <w:t xml:space="preserve">• </w:t>
      </w:r>
      <w:r>
        <w:rPr>
          <w:rFonts w:ascii="NanumGothic" w:hAnsi="NanumGothic" w:eastAsia="NanumGothic"/>
          <w:b w:val="0"/>
          <w:i w:val="0"/>
          <w:color w:val="1A1A1A"/>
          <w:sz w:val="22"/>
        </w:rPr>
        <w:t>Moderna mRNA 암백신 3상 성공 → MSD +12.9%, 헬스케어 섹터 급등.</w:t>
      </w:r>
    </w:p>
    <w:p>
      <w:pPr>
        <w:spacing w:after="50"/>
        <w:ind w:left="312" w:hanging="198"/>
      </w:pPr>
      <w:r>
        <w:rPr>
          <w:rFonts w:ascii="NanumGothic" w:hAnsi="NanumGothic" w:eastAsia="NanumGothic"/>
          <w:b w:val="0"/>
          <w:i w:val="0"/>
          <w:color w:val="1E407C"/>
          <w:sz w:val="22"/>
        </w:rPr>
        <w:t xml:space="preserve">• </w:t>
      </w:r>
      <w:r>
        <w:rPr>
          <w:rFonts w:ascii="NanumGothic" w:hAnsi="NanumGothic" w:eastAsia="NanumGothic"/>
          <w:b w:val="0"/>
          <w:i w:val="0"/>
          <w:color w:val="1A1A1A"/>
          <w:sz w:val="22"/>
        </w:rPr>
        <w:t>금리↓ ≠ 기술주↑. AI/반도체 차익실현 → 헬스케어 자금 이동.</w:t>
      </w:r>
    </w:p>
    <w:p>
      <w:pPr>
        <w:spacing w:after="50"/>
        <w:ind w:left="312" w:hanging="198"/>
      </w:pPr>
      <w:r>
        <w:rPr>
          <w:rFonts w:ascii="NanumGothic" w:hAnsi="NanumGothic" w:eastAsia="NanumGothic"/>
          <w:b w:val="0"/>
          <w:i w:val="0"/>
          <w:color w:val="1E407C"/>
          <w:sz w:val="22"/>
        </w:rPr>
        <w:t xml:space="preserve">• </w:t>
      </w:r>
      <w:r>
        <w:rPr>
          <w:rFonts w:ascii="NanumGothic" w:hAnsi="NanumGothic" w:eastAsia="NanumGothic"/>
          <w:b w:val="0"/>
          <w:i w:val="0"/>
          <w:color w:val="1A1A1A"/>
          <w:sz w:val="22"/>
        </w:rPr>
        <w:t>Google-Marvell TPU 협력: AI ASIC + Storage + NIC + Memory Interface.</w:t>
      </w:r>
    </w:p>
    <w:p>
      <w:pPr>
        <w:spacing w:after="50"/>
        <w:ind w:left="312" w:hanging="198"/>
      </w:pPr>
      <w:r>
        <w:rPr>
          <w:rFonts w:ascii="NanumGothic" w:hAnsi="NanumGothic" w:eastAsia="NanumGothic"/>
          <w:b w:val="0"/>
          <w:i w:val="0"/>
          <w:color w:val="1E407C"/>
          <w:sz w:val="22"/>
        </w:rPr>
        <w:t xml:space="preserve">• </w:t>
      </w:r>
      <w:r>
        <w:rPr>
          <w:rFonts w:ascii="NanumGothic" w:hAnsi="NanumGothic" w:eastAsia="NanumGothic"/>
          <w:b w:val="0"/>
          <w:i w:val="0"/>
          <w:color w:val="1A1A1A"/>
          <w:sz w:val="22"/>
        </w:rPr>
        <w:t>OpenAI Q2 매출 $6.7B(+18% QoQ) but 영업손실 $12.3B — 성장 둔화 우려.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NanumGothic" w:hAnsi="NanumGothic" w:eastAsia="NanumGothic"/>
          <w:b/>
          <w:i w:val="0"/>
          <w:color w:val="B8943A"/>
          <w:sz w:val="32"/>
        </w:rPr>
        <w:t xml:space="preserve">7.  </w:t>
      </w:r>
      <w:r>
        <w:rPr>
          <w:rFonts w:ascii="NanumGothic" w:hAnsi="NanumGothic" w:eastAsia="NanumGothic"/>
          <w:b/>
          <w:i w:val="0"/>
          <w:color w:val="0F2043"/>
          <w:sz w:val="32"/>
        </w:rPr>
        <w:t>메모리 — HBM 논쟁 &amp; 대체 기술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690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hbm_deb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907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4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NanumGothic" w:hAnsi="NanumGothic" w:eastAsia="NanumGothic"/>
                <w:b/>
                <w:i w:val="0"/>
                <w:color w:val="7A5C12"/>
                <w:sz w:val="20"/>
              </w:rPr>
              <w:t>캐시 우드 + 벤 톰슨 논리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HBM 가격 급등 → AI 원가↑ → 고객사 HBM 의존도 축소 유인↑.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벤 톰슨 비유: HBM 공급자 = 호르무즈 해협 — 과도한 가격은 장기적 대체 촉진.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결론: '메모리주가 틀렸다'가 아니라 '현재 HBM 가격결정력이 영구적이라 가정하면 안 된다'.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2026~28 초과이익 vs 2028+ 효율화·대체 기술 = 양날의 검.</w:t>
            </w:r>
          </w:p>
        </w:tc>
      </w:tr>
    </w:tbl>
    <w:p/>
    <w:p>
      <w:pPr>
        <w:spacing w:after="50"/>
        <w:ind w:left="312" w:hanging="198"/>
      </w:pPr>
      <w:r>
        <w:rPr>
          <w:rFonts w:ascii="NanumGothic" w:hAnsi="NanumGothic" w:eastAsia="NanumGothic"/>
          <w:b w:val="0"/>
          <w:i w:val="0"/>
          <w:color w:val="1E407C"/>
          <w:sz w:val="22"/>
        </w:rPr>
        <w:t xml:space="preserve">• </w:t>
      </w:r>
      <w:r>
        <w:rPr>
          <w:rFonts w:ascii="NanumGothic" w:hAnsi="NanumGothic" w:eastAsia="NanumGothic"/>
          <w:b w:val="0"/>
          <w:i w:val="0"/>
          <w:color w:val="1A1A1A"/>
          <w:sz w:val="22"/>
        </w:rPr>
        <w:t>핵심 변수: AI 연산 증가율 − 메모리 효율 개선률.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NanumGothic" w:hAnsi="NanumGothic" w:eastAsia="NanumGothic"/>
          <w:b/>
          <w:i w:val="0"/>
          <w:color w:val="B8943A"/>
          <w:sz w:val="32"/>
        </w:rPr>
        <w:t xml:space="preserve">8.  </w:t>
      </w:r>
      <w:r>
        <w:rPr>
          <w:rFonts w:ascii="NanumGothic" w:hAnsi="NanumGothic" w:eastAsia="NanumGothic"/>
          <w:b/>
          <w:i w:val="0"/>
          <w:color w:val="0F2043"/>
          <w:sz w:val="32"/>
        </w:rPr>
        <w:t>기타 종목·이슈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364"/>
        <w:gridCol w:w="3364"/>
        <w:gridCol w:w="3364"/>
      </w:tblGrid>
      <w:t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i w:val="0"/>
                <w:color w:val="FFFFFF"/>
                <w:sz w:val="19"/>
              </w:rPr>
              <w:t>종목/이슈</w:t>
            </w:r>
          </w:p>
        </w:tc>
        <w:tc>
          <w:tcPr>
            <w:tcW w:type="dxa" w:w="36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i w:val="0"/>
                <w:color w:val="FFFFFF"/>
                <w:sz w:val="19"/>
              </w:rPr>
              <w:t>핵심</w:t>
            </w:r>
          </w:p>
        </w:tc>
        <w:tc>
          <w:tcPr>
            <w:tcW w:type="dxa" w:w="430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i w:val="0"/>
                <w:color w:val="FFFFFF"/>
                <w:sz w:val="19"/>
              </w:rPr>
              <w:t>투자 포인트</w:t>
            </w:r>
          </w:p>
        </w:tc>
      </w:tr>
      <w:t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삼성 파운드리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SF4/SF5/SF8 가격 10~15% 인상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TSMC 포화·중국 수요·흑자전환 기대</w:t>
            </w:r>
          </w:p>
        </w:tc>
      </w:tr>
      <w:t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기가비스(420770)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일본 기판사 89.5억 수주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FC-BGA AOI/AOR, AI→기판 CAPEX</w:t>
            </w:r>
          </w:p>
        </w:tc>
      </w:tr>
      <w:t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이수페타시스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2Q OP 771억(+83% YoY)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Multi-Lam 7→11→20%+, 이익 레버리지</w:t>
            </w:r>
          </w:p>
        </w:tc>
      </w:tr>
      <w:t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LS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2Q OP 5,956억(사상 최대)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일렉트릭·전선·MnM·아이앤디 호조</w:t>
            </w:r>
          </w:p>
        </w:tc>
      </w:tr>
      <w:t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LG엔솔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북미 EV→ESS 전환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테슬라 메가팩 43억$ LFP 공급</w:t>
            </w:r>
          </w:p>
        </w:tc>
      </w:tr>
      <w:t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한화에어로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美 MTC 자주포 단독 수주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시제 1억$, 옵션 2.6억$, 양산 10조$</w:t>
            </w:r>
          </w:p>
        </w:tc>
      </w:tr>
      <w:t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유니트리 IPO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커촹반 5배 급등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PSR 155배, 상업화 검증 필요</w:t>
            </w:r>
          </w:p>
        </w:tc>
      </w:tr>
    </w:tbl>
    <w:p/>
    <w:p>
      <w:pPr>
        <w:spacing w:before="280" w:after="160"/>
        <w:pBdr>
          <w:bottom w:val="single" w:sz="12" w:space="4" w:color="0F2043"/>
        </w:pBdr>
      </w:pPr>
      <w:r>
        <w:rPr>
          <w:rFonts w:ascii="NanumGothic" w:hAnsi="NanumGothic" w:eastAsia="NanumGothic"/>
          <w:b/>
          <w:i w:val="0"/>
          <w:color w:val="B8943A"/>
          <w:sz w:val="32"/>
        </w:rPr>
        <w:t xml:space="preserve">9.  </w:t>
      </w:r>
      <w:r>
        <w:rPr>
          <w:rFonts w:ascii="NanumGothic" w:hAnsi="NanumGothic" w:eastAsia="NanumGothic"/>
          <w:b/>
          <w:i w:val="0"/>
          <w:color w:val="0F2043"/>
          <w:sz w:val="32"/>
        </w:rPr>
        <w:t>앞으로 볼 변수 — 체크리스트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56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170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i w:val="0"/>
                <w:color w:val="FFFFFF"/>
                <w:sz w:val="19"/>
              </w:rPr>
              <w:t>변수</w:t>
            </w:r>
          </w:p>
        </w:tc>
        <w:tc>
          <w:tcPr>
            <w:tcW w:type="dxa" w:w="385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i w:val="0"/>
                <w:color w:val="FFFFFF"/>
                <w:sz w:val="19"/>
              </w:rPr>
              <w:t>관찰 포인트</w:t>
            </w:r>
          </w:p>
        </w:tc>
        <w:tc>
          <w:tcPr>
            <w:tcW w:type="dxa" w:w="385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i w:val="0"/>
                <w:color w:val="FFFFFF"/>
                <w:sz w:val="19"/>
              </w:rPr>
              <w:t>시장 영향</w:t>
            </w:r>
          </w:p>
        </w:tc>
      </w:tr>
      <w:tr>
        <w:tc>
          <w:tcPr>
            <w:tcW w:type="dxa" w:w="56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①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美 10Y 금리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4.7% 이하 안정 vs 5% 돌파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성장주 밸류에이션</w:t>
            </w:r>
          </w:p>
        </w:tc>
      </w:tr>
      <w:tr>
        <w:tc>
          <w:tcPr>
            <w:tcW w:type="dxa" w:w="56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②</w:t>
            </w:r>
          </w:p>
        </w:tc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유가(WTI)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$90 안정 vs $100+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인플레→금리 악순환</w:t>
            </w:r>
          </w:p>
        </w:tc>
      </w:tr>
      <w:tr>
        <w:tc>
          <w:tcPr>
            <w:tcW w:type="dxa" w:w="56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③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미·이란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협상/확전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호르무즈·유가·금리</w:t>
            </w:r>
          </w:p>
        </w:tc>
      </w:tr>
      <w:tr>
        <w:tc>
          <w:tcPr>
            <w:tcW w:type="dxa" w:w="56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④</w:t>
            </w:r>
          </w:p>
        </w:tc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달러-원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1,350~1,400 구간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수출주 EPS·외국인 수급</w:t>
            </w:r>
          </w:p>
        </w:tc>
      </w:tr>
      <w:tr>
        <w:tc>
          <w:tcPr>
            <w:tcW w:type="dxa" w:w="56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⑤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SKHY 매입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일 6,452억 집행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지수·반도체 지지</w:t>
            </w:r>
          </w:p>
        </w:tc>
      </w:tr>
      <w:tr>
        <w:tc>
          <w:tcPr>
            <w:tcW w:type="dxa" w:w="56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⑥</w:t>
            </w:r>
          </w:p>
        </w:tc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NVIDIA 실적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8/26, Rubin·마진·CAPEX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AI 투자 심리</w:t>
            </w:r>
          </w:p>
        </w:tc>
      </w:tr>
      <w:tr>
        <w:tc>
          <w:tcPr>
            <w:tcW w:type="dxa" w:w="56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i w:val="0"/>
                <w:color w:val="1A1A1A"/>
                <w:sz w:val="19"/>
              </w:rPr>
              <w:t>⑦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섹터 로테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헬스케어 vs AI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i w:val="0"/>
                <w:color w:val="1A1A1A"/>
                <w:sz w:val="19"/>
              </w:rPr>
              <w:t>반도체 자금 유출 여부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4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NanumGothic" w:hAnsi="NanumGothic" w:eastAsia="NanumGothic"/>
                <w:b/>
                <w:i w:val="0"/>
                <w:color w:val="0F2043"/>
                <w:sz w:val="20"/>
              </w:rPr>
              <w:t>종합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단기: 금리·유가·환율이 펀더멘탈을 압도하는 구간. SKHY 40조는 하방 지지.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중기: AI CAPEX 지속 + 메모리/파운드리 가격결정력 + 주주환원 = 재평가 모멘텀.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장기: HBM 가격이 대체 기술 촉진 → 메모리 업체 가격결정력 한계 경계.</w:t>
            </w:r>
          </w:p>
          <w:p>
            <w:r>
              <w:rPr>
                <w:rFonts w:ascii="NanumGothic" w:hAnsi="NanumGothic" w:eastAsia="NanumGothic"/>
                <w:b w:val="0"/>
                <w:i w:val="0"/>
                <w:color w:val="1A1A1A"/>
                <w:sz w:val="21"/>
              </w:rPr>
              <w:t>투자 접근: 보수적 분할, 27년 성장·환율·금리 3변수 동시 모니터링.</w:t>
            </w:r>
          </w:p>
        </w:tc>
      </w:tr>
    </w:tbl>
    <w:p/>
    <w:p>
      <w:pPr>
        <w:spacing w:after="120"/>
        <w:jc w:val="right"/>
      </w:pPr>
      <w:r>
        <w:rPr>
          <w:rFonts w:ascii="NanumGothic" w:hAnsi="NanumGothic" w:eastAsia="NanumGothic"/>
          <w:b w:val="0"/>
          <w:i w:val="0"/>
          <w:color w:val="4B5563"/>
          <w:sz w:val="19"/>
        </w:rPr>
        <w:t>— 8월 19일 Quick 코멘트(00:02~23:50) 기준 시각화 정리. 투자 추천이 아닌 참고 자료입니다.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b w:val="0"/>
        <w:i w:val="0"/>
        <w:color w:val="4B5563"/>
        <w:sz w:val="16"/>
      </w:rPr>
      <w:t xml:space="preserve">참고 자료  ·  투자 추천 아님  ·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b w:val="0"/>
        <w:i w:val="0"/>
        <w:color w:val="4B5563"/>
        <w:sz w:val="17"/>
      </w:rPr>
      <w:t>8/19 Quick 코멘트  ·  시각화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8월 19일 Quick 코멘트 시각화 보고서</dc:title>
  <dc:subject>매크로·SK하이닉스·환율·메모리·섹터로테이션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