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color w:val="142850"/>
          <w:sz w:val="36"/>
        </w:rPr>
        <w:t>8월 18일 NON-삼전닉스</w:t>
      </w:r>
    </w:p>
    <w:p>
      <w:pPr>
        <w:jc w:val="center"/>
      </w:pPr>
      <w:r>
        <w:rPr>
          <w:rFonts w:ascii="맑은 고딕" w:hAnsi="맑은 고딕" w:eastAsia="맑은 고딕"/>
          <w:b/>
          <w:color w:val="3C3C3C"/>
          <w:sz w:val="26"/>
        </w:rPr>
        <w:t>소부장 · SK · 자동차 (Atlas)</w:t>
      </w:r>
    </w:p>
    <w:p>
      <w:pPr>
        <w:jc w:val="center"/>
      </w:pPr>
      <w:r>
        <w:rPr>
          <w:rFonts w:ascii="맑은 고딕" w:hAnsi="맑은 고딕" w:eastAsia="맑은 고딕"/>
          <w:b w:val="0"/>
          <w:color w:val="787878"/>
          <w:sz w:val="20"/>
        </w:rPr>
        <w:t>Quick 코멘트 정리 | 영상 업로드용</w:t>
      </w:r>
    </w:p>
    <w:p>
      <w:pPr>
        <w:spacing w:before="320" w:after="120"/>
        <w:pBdr>
          <w:bottom w:val="single" w:sz="12" w:space="4" w:color="144878"/>
        </w:pBdr>
      </w:pPr>
      <w:r>
        <w:rPr>
          <w:rFonts w:ascii="맑은 고딕" w:hAnsi="맑은 고딕" w:eastAsia="맑은 고딕"/>
          <w:b/>
          <w:color w:val="143C64"/>
          <w:sz w:val="28"/>
        </w:rPr>
        <w:t>목차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1. 매크로 배경: Dark GPU · AI 금융 · 과잉투자 위험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2. 메모리 밸류에이션 참고 (하이닉스·삼성·마이크론)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3. 소부장 ① 테스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4. 소부장 ② 한미반도체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5. 소부장 ③ 원익IPS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6. 소부장 ④ 리노공업 (파업 변수)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7. SK 지주사 · SK에코플랜트 SOTP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8. 자동차 · Physical AI: Atlas 포인트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9. 키옥시아 / CXMT (시장 흐름)</w:t>
      </w:r>
    </w:p>
    <w:p>
      <w:pPr>
        <w:spacing w:before="320" w:after="120"/>
        <w:pBdr>
          <w:bottom w:val="single" w:sz="12" w:space="4" w:color="144878"/>
        </w:pBdr>
      </w:pPr>
      <w:r>
        <w:rPr>
          <w:rFonts w:ascii="맑은 고딕" w:hAnsi="맑은 고딕" w:eastAsia="맑은 고딕"/>
          <w:b/>
          <w:color w:val="143C64"/>
          <w:sz w:val="28"/>
        </w:rPr>
        <w:t>1. 매크로 배경: Dark GPU · AI 금융 · 과잉투자 위험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핵심 메시지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엔비디아 GPU 수요가 당장 꺾인다가 아니라, AI 인프라에 금융이 붙으면서 ‘과잉투자 위험’이 커질 수 있다는 경고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‘Dark GPU’란?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과거 닷컴버블: 통신업체가 인터넷 수요를 낙관해 광섬유 대량 설치 → 미사용분 = Dark Fiber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AI 대입: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데이터센터 건설 → GPU 대량 구매 → AI 수요 예상 → 실제 사용률 부족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가동되지 않는 GPU = Dark GPU (고장 X, 비싸게 산 유휴 연산능력)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David Sacks(트럼프 기술고문): AI 인프라의 가장 큰 잠재 위험으로 지목. 엔비디아 5,000억 달러 AI 금융 계획 관련 경고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금융이 붙을 때의 양방향 레버리지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정방향 (수요 강할 때)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AI 수요 → 투자 → GPU 구매 속도 가속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역방향 (수요가 예상보다 느릴 때)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GPU 과잉 → 가동률 하락 → 임대료/가격 하락 → DC 수익성 악화 → 금융비용 부담 → 투자 축소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Sacks의 역설: 정치·물리적 장애물이 브레이크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Sacks는 AI 수요 자체를 부정하지 않음.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데이터센터 건설의 정치적·물리적 장애물이 Dark GPU를 막아줄 수 있다고 봄.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AI 수요 증가 속도 = 데이터센터 건설 속도 → 오히려 안전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GPU만 주문해도 즉시 가동 불가. 필요 체인: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전력 → 송전망 → 부지 → 인허가 → 냉각 → 데이터센터 → GPU → 네트워크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45028"/>
          <w:sz w:val="20"/>
        </w:rPr>
        <w:t>※ 정치적 반발·인허가 지연이 역설적으로 공급과잉 방지 브레이크가 될 수 있음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투자자 시각 정리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모든 것은 미래 최종수요인데, 아무도 정확히 예측 못함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그래서 AI 모델·데이터센터·GPU 업체 전망에 기대는 구조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투자 GO인데 자금이 딸리니 → 서로 묶어서 가는 금융 설계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우려(시나리오)·병목이 해소되기 전까지 양면적 시각은 계속될 것</w:t>
      </w:r>
    </w:p>
    <w:p>
      <w:pPr>
        <w:spacing w:before="320" w:after="120"/>
        <w:pBdr>
          <w:bottom w:val="single" w:sz="12" w:space="4" w:color="144878"/>
        </w:pBdr>
      </w:pPr>
      <w:r>
        <w:rPr>
          <w:rFonts w:ascii="맑은 고딕" w:hAnsi="맑은 고딕" w:eastAsia="맑은 고딕"/>
          <w:b/>
          <w:color w:val="143C64"/>
          <w:sz w:val="28"/>
        </w:rPr>
        <w:t>2. 메모리 밸류에이션 참고 (하이닉스·삼성·마이크론)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45028"/>
          <w:sz w:val="20"/>
        </w:rPr>
        <w:t>※ 8/14 종가 기준. ADR·환율 가정치 포함 — 참고용 시나리오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글로벌 Peers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마이크론 971.66달러 | Fwd 12M PER 7.8배 | CY27 EPS(컨센) 150달러 → PER 6.5배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Sandisk 1644.11달러 | FY27 EPS 201달러 가정 → PER 8.2배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키옥시아: (7~9월 가이던스)×4 = 12M 선행 PER ~6배 중반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CXMT 공모가 7배 상승 / 키옥시아·CXMT 각각 +15%·+10%대 강한 상승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SK하이닉스 ADR vs 본주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ADR 166.33달러 (≈235.9만원, 1418.5원/달러)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26년 PER 6.8배, 27년 PER 5.4배 (마이크론 대비 -17% / 과거 할인 -20~-50%)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본주 대비 ADR 프리미엄 43%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프리미엄 시나리오 → 본주 시사점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정상 프리미엄 +20% 가정 → 본주 약 196만원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최근 실제 30%+ 프리미엄 감안, 30~35% 적용 → 본주 175~181만원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ADR 프리미엄만 감안하면 → 하이닉스 170~180만원, 정상 프리미엄이면 196만원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같은 흐름이면 삼성전자 29만원대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본주 PER (8/14)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SK하이닉스 본주 164.5만원 | 26Y PER 4.8배, 27Y PER 3.8배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삼성전자 27.45만원 | 26Y PER 5.7배, 27Y PER 4.1배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컨센서스 영업이익/EPS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SK하이닉스: 26년 266조 / 346K → 27년 392조 / 437K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삼성전자: 26년 391조 / 47.9K → 27년 549조 / 67.2K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성장 없는 보수 시나리오 (밸류에이션 접근)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26년 실적 대비 27년 성장 없다고 단순화 → 26년 PER 6~7배 (과거 사이클 4~8배)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하이닉스: 208만~242만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삼성전자: 28.7만~33.5만</w:t>
      </w:r>
    </w:p>
    <w:p>
      <w:pPr>
        <w:spacing w:before="320" w:after="120"/>
        <w:pBdr>
          <w:bottom w:val="single" w:sz="12" w:space="4" w:color="144878"/>
        </w:pBdr>
      </w:pPr>
      <w:r>
        <w:rPr>
          <w:rFonts w:ascii="맑은 고딕" w:hAnsi="맑은 고딕" w:eastAsia="맑은 고딕"/>
          <w:b/>
          <w:color w:val="143C64"/>
          <w:sz w:val="28"/>
        </w:rPr>
        <w:t>3. 소부장 ① 테스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2Q26 실적 포인트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매출 서프라이즈 / 이익은 일회성(R&amp;D) 비용 영향으로 부합 수준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2Q 말 수주잔고 2,000억+ → 대부분 연내 매출 인식 가능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신규 수주 2,823억원 (전분기 대비 약 2배) — SK증권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하반기: 상반기 수주 매출화 + 추가 수주 → 연간 컨센서스 상향 여지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고객·공정 수혜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삼성 P4→PH4, NAND 시안, V9 전환 투자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SK하이닉스 M15X DRAM 투자 지속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DRAM + NAND 동시 수혜가 테스의 강점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신규 장비 성장 옵션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① BSD = Backside Deposition (핵심)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웨이퍼 뒷면 증착으로 Warpage(휘어짐) 보정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HBM·고단화 NAND → 웨이퍼 박형화 → BSD 필요성↑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NAND·DRAM·Foundry 적용 가능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2025~ 국내 메모리 NAND 공급 / HBM용 DRAM·타고객 퀄 진행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45028"/>
          <w:sz w:val="20"/>
        </w:rPr>
        <w:t>※ 기존 ACL/ARC가 NAND 중심이었다면, BSD는 DRAM/HBM으로 확장 다리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② Tetra = 고처리량 PECVD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Quad chamber, 웨이퍼 4장 동시 처리 → Throughput↑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SiCN 박막 / 국내 메모리 DRAM 퀄 진행 / ASP 높은 장비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독점성 판단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BSD·Tetra 모두 “테스만 만든다”고 단정하기 어려움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핵심은 삼성·하이닉스 퀄 통과 및 양산 적용 확대 여부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Tetra: AMAT·Lam 등과 경쟁하는 PECVD 범주 — 의미는 포트폴리오 선단 확장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증권사 시각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SK증권: TP 23만원 유지 — 수주잔고가 주가 트리거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삼성증권: TP 20만원 상향 — BSD 기여 확대, 27년 PER 30배 (글로벌 전공정 Top5 평균)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45028"/>
          <w:sz w:val="20"/>
        </w:rPr>
        <w:t>※ 과거 NAND 의존·제한적 포트폴리오로 할인 거래 → 포트폴리오 확장 시 할인 축소 논리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TP 시나리오 (강의용)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8/8 리포트 TP: 8.8만 / 14만 / 15.3만 / 16.7만 / 19만 → 평균 14.8만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안전마진 20~30% → 10.4~11.8만원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BNK 제외, 26·27년 이익 50:50 × PER 20~25배 → 약 8.4~14.9만 구간 산출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45028"/>
          <w:sz w:val="20"/>
        </w:rPr>
        <w:t>※ 세부 TP 시나리오는 강의에서 전개</w:t>
      </w:r>
    </w:p>
    <w:p>
      <w:pPr>
        <w:spacing w:before="320" w:after="120"/>
        <w:pBdr>
          <w:bottom w:val="single" w:sz="12" w:space="4" w:color="144878"/>
        </w:pBdr>
      </w:pPr>
      <w:r>
        <w:rPr>
          <w:rFonts w:ascii="맑은 고딕" w:hAnsi="맑은 고딕" w:eastAsia="맑은 고딕"/>
          <w:b/>
          <w:color w:val="143C64"/>
          <w:sz w:val="28"/>
        </w:rPr>
        <w:t>4. 소부장 ② 한미반도체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2Q26 실적 — 확실히 강함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매출 2,511억원 (+39.5% YoY)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영업이익 1,303억원 (+51.0% YoY)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OPM 51.9% — 사상 최대 분기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HBM4 양산 본격화 → TC 본더 수요 증가. HBM4E 준비(연말~내년초)로 12·16단용 차세대 수요 지속 가능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BofA 시각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2월 Neutral → Buy TP 30만 → 4월 42만 → 이후 보도상 50만까지 제시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하반기 매출 ~5,200억 예상, 실적 회복 강하게 전망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BofA 핵심 논리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TCB 시장 지배력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SK하이닉스 → Micron → 중국 OSAT 고객 다변화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삼성전자 공급 가능성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용인 SK하이닉스 + 삼성 P5 신규 팹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2028년~ 신규 메가팹 TCB 수요 본격화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밸류에이션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BofA 42만 = 2028 EPS × 47배 (과거 평균 PER ~60배 대비 보수적)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상상인 이익추정 기준 28년 PER 47배 → 약 32만원 (동일 배수, 이익 가정 차이)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리스크: 한화세미텍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과거: SK하이닉스 HBM → 한미 TCB 구조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향후: 한화세미텍 경쟁·공급망 다변화 가능성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시장 확인 포인트 = TCB 시장 성장률 × 한미반도체 점유율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그래도 유리한 이유 (가정 시나리오)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HBM 세대↑ → 장비 난이도↑ (HBM3E→4→4E, 12단→16단+)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적층↑ → 본딩 정밀도·생산성 중요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가정: HBM4/4E 수요 강함 / 한화 점유율↑ / 한미 TCB 55~60% / Micron·중국↑ / 삼성 일부 / OPM 45~50% 유지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성장 옵션 (상상인 7/10, TP 38만)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2027~28 평균 EPS 6,057원 × PER 62.4배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“HBM 하나에만 의존하지 않는다”가 증명되면: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Logic TC 본더 — CoWoS 외주화·OSAT 로직용 수요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HBF TC 본더 — NAND 기반 AI 메모리, 초기·장기 옵션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MSVP — 대면적 기판 절단, PLP 확대 수혜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45028"/>
          <w:sz w:val="20"/>
        </w:rPr>
        <w:t>※ Logic·HBF·PLP 성장 옵션을 밸류에 얼마나 반영할지가 쟁점</w:t>
      </w:r>
    </w:p>
    <w:p>
      <w:pPr>
        <w:spacing w:before="320" w:after="120"/>
        <w:pBdr>
          <w:bottom w:val="single" w:sz="12" w:space="4" w:color="144878"/>
        </w:pBdr>
      </w:pPr>
      <w:r>
        <w:rPr>
          <w:rFonts w:ascii="맑은 고딕" w:hAnsi="맑은 고딕" w:eastAsia="맑은 고딕"/>
          <w:b/>
          <w:color w:val="143C64"/>
          <w:sz w:val="28"/>
        </w:rPr>
        <w:t>5. 소부장 ③ 원익IPS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2Q26 이후 증권사 종합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2Q 실적은 부진했지만, 수주잔고 증가 → 하반기 이익 레벨업이 주류 시각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8/7 전후 대부분: TP 하향해도 긍정적 톤 유지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근거: 수주잔고↑ + 3Q~4Q 매출 인식 확대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BNK만 차별: 전방 수요 둔화 → 주가 정점 통과 가능성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논쟁의 핵심 = 실적 개선 여부 X → 2027년까지 성장 지속 여부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왜 주류는 긍정인가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1Q 수주잔고 ~4,000억 → 2Q 신규 수주 견조 → 3Q~4Q 매출화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45028"/>
          <w:sz w:val="20"/>
        </w:rPr>
        <w:t>※ 2Q 실적 부진 ≠ 수주 사이클 훼손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하반기 흐름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1H26: 수주↑ / 실적은 기대 대비 부진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3Q26: 수주잔고 매출화 · 이익 증가폭 확대 기대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4Q26: 매출↑ + 영업레버리지 · 실적 레벨업 확인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2027년이 진짜 승부처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Bull Case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DRAM+NAND+Foundry+CXMT → 투자 지속 → 수주↑ → 27년 실적↑ → 밸류 부담 완화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Bear Case (BNK)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CAPEX 증가율 둔화 → 신규 수주 둔화 → 27년 성장 제한 → 주가 선반영 부담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BNK 경고의 본질: 실적 개선 부정 X / “이미 주가에 상당 부분 반영”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45028"/>
          <w:sz w:val="20"/>
        </w:rPr>
        <w:t>※ 장비주는 실적보다 주가가 먼저 움직일 수 있음. 실적 정점 ≠ 주가 정점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앞으로 확인할 3가지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① 3Q26 영업이익 증가폭 확대?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② 4Q26 매출 증가 + OPM 개선 동시 발생?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③ 2027년 신규 수주가 다시 증가?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3개 YES → 주류 전망 우세 / 수주 둔화+OPM 실패 → BNK 정점론 현실화</w:t>
      </w:r>
    </w:p>
    <w:p>
      <w:pPr>
        <w:spacing w:before="320" w:after="120"/>
        <w:pBdr>
          <w:bottom w:val="single" w:sz="12" w:space="4" w:color="144878"/>
        </w:pBdr>
      </w:pPr>
      <w:r>
        <w:rPr>
          <w:rFonts w:ascii="맑은 고딕" w:hAnsi="맑은 고딕" w:eastAsia="맑은 고딕"/>
          <w:b/>
          <w:color w:val="143C64"/>
          <w:sz w:val="28"/>
        </w:rPr>
        <w:t>6. 소부장 ④ 리노공업 (파업 변수)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2Q26 실적 — 시장의 우려를 실적으로 반박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매출 ~1,432억원 (+30% YoY)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영업이익 ~735억원 (+37% YoY) / OPM 51.3%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상반기 OP 1,208억원 (+36.7%)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핀·소켓 물량 + ASP 동반 상승 / AI·HPC 테스트 수요 견조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파업 직전까지는 실적·수익성 모두 강한 성장 국면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최대 변수: 창사 이래 첫 무기한 총파업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7/23~ 무기한 총파업 → 8/17 기준 약 4주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노조 요구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연 800% 고정상여 / 영업이익의 15% 성과급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회사 측 우려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인건비 → 매출액의 ~30% 수준까지 상승 가능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생산 차질 → 3Q 매출 감소 가능성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장기화 시 고객의 경쟁사 전환 가능성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핵심은 매출 감소보다 마진 훼손. OPM 50%+ → 임금체계 구조 변화 시 40%대 중반까지 하락 우려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증권사·순환매 관점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(삼성) 물량·판가↑, OPM 50% 초과, 컨센 상회 / 목표주가 100,000원 (27년 PER 32배) 하향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판가 확대 지속 vs. 추후 비용 구조 변화 리스크도 상쇄될 것 — 리포트 톤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파업만 마무리되면 peers → 리노공업으로 순환매 가능한 시기 올 수 있음</w:t>
      </w:r>
    </w:p>
    <w:p>
      <w:pPr>
        <w:spacing w:before="320" w:after="120"/>
        <w:pBdr>
          <w:bottom w:val="single" w:sz="12" w:space="4" w:color="144878"/>
        </w:pBdr>
      </w:pPr>
      <w:r>
        <w:rPr>
          <w:rFonts w:ascii="맑은 고딕" w:hAnsi="맑은 고딕" w:eastAsia="맑은 고딕"/>
          <w:b/>
          <w:color w:val="143C64"/>
          <w:sz w:val="28"/>
        </w:rPr>
        <w:t>7. SK 지주사 · SK에코플랜트 SOTP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(대신) SK — 할인율 좁혀질 이유 증가, TP 88만 유지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2Q26 매출 42.1조, OP 4.84조 (+2,212.5% YoY)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포트폴리오 리밸런싱 후 자회사 이익 체력 확인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SK에코플랜트 분기 최대 매출 — AI DC 실적 본격 반영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SOTP 요약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자체사업·로열티 13.0조 + 상장자회사 73.4조 + 비상장 3.8조 − 순차입 8.5조 = NAV 81.7조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Target 할인율 41% 적용 → TP 88만원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SK에코플랜트 — 무엇인가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반도체·AI 인프라 종합 솔루션: Fab 건설 + AI DC + 소재/가스 + 메모리 유통/재활용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“SK하이닉스 반도체 투자와 AI 데이터센터 투자를 동시에 먹는 회사”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4대 사업 (26년 상반기 매출 비중)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Asset Lifecycle (메모리 모듈 유통·IT자산 재활용) 45%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Hi-Tech (반도체 Fab·AI DC 건설) 33%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Solution (기존 건설·인프라) 18%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Gas &amp; Material (반도체 가스·소재) 4%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45028"/>
          <w:sz w:val="20"/>
        </w:rPr>
        <w:t>※ 반도체 관련 매출 ≈ 80%+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2Q26 실적 — 왜 급증했나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매출 5.15조 (+68.4% YoY) 분기 최대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OP 5,340억 (+265.7% YoY) / EBITDA Margin 11.8% (+5.1%p)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수주잔고 26.8조 / 2Q 신규 수주 7.8조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실적 엔진 3가지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① 반도체 CAPEX↑ — 용인 클러스터 + 청주 M15X → Hi-Tech EPC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② AI CAPEX↑ — 울산 AI DC 등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③ DRAM·NAND 가격↑ — Essencore 메모리 유통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밸류에이션 재평가 논리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표상: 지분 71.2% / 장부가 1.271조 / Value 2.106조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45028"/>
          <w:sz w:val="20"/>
        </w:rPr>
        <w:t>※ 단순 1.271×71.2%=0.905조로 Value 2.106조와 불일치 — 표기 방식(지분가치 vs 장부가) 확인 필요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분기 OP 5,340억 ×4 = 연환산 ~2.14조 OP / 수주잔고 26.8조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반도체 EPC + AI DC + 메모리 유통으로 이익 체력이 올라왔다면, EV 2.1조는 상당히 낮음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시나리오 A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OP 1.6~2조 → 순이익 가정 1.0조 × PER 10배 = EV 10조 → SK 지분(71.2%) ~7.1조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현재 ~2.1조 대비 차이 ~5조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시나리오 B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순이익 1.5조 × PER 10배 = 15조 → SK 지분 ~10.7조 / 현재 대비 차이 ~8.6조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TP 상향 시나리오 (에코플랜트 재평가)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현재: 81.6조 × 59% = 48.2조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NAV에 A/B 평균 차이 ~8조 가산 → 89.5조 / 할인율 유지 시 52.8조 (~+10%)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할인율 41%→35% 축소 시: 89.5×65% = 58.2조 (~+21%)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안전마진 고려해도 TP 96~106만원 산출 가능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45028"/>
          <w:sz w:val="20"/>
        </w:rPr>
        <w:t>※ 증권사 TP 최고 100만(6/24 흥국) 이후 97·88·85·73.8만 등. 기본은 여전히 SK스퀘어(하이닉스)·SK이노베이션 가치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SK실트론 매각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지분 70.6%를 두산에 2.3조 매각 공시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목적: 재무구조 개선·투자재원·초과이익공유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EV/EBITDA 8배 가정 지분가치 1.8조 vs 매각 2.3조 → NAV +0.5조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순자산가치 증가 + 주주환원 재원 확보</w:t>
      </w:r>
    </w:p>
    <w:p>
      <w:pPr>
        <w:spacing w:before="320" w:after="120"/>
        <w:pBdr>
          <w:bottom w:val="single" w:sz="12" w:space="4" w:color="144878"/>
        </w:pBdr>
      </w:pPr>
      <w:r>
        <w:rPr>
          <w:rFonts w:ascii="맑은 고딕" w:hAnsi="맑은 고딕" w:eastAsia="맑은 고딕"/>
          <w:b/>
          <w:color w:val="143C64"/>
          <w:sz w:val="28"/>
        </w:rPr>
        <w:t>8. 자동차 · Physical AI: Atlas 포인트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단계 전환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Atlas: ‘연구용 로봇’ → ‘공장 투입’ 단계 진입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경로: RMAC 학습 → 성능검증 → HMGMA·현대글로비스 파일럿 → 실제 생산 투입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2028년 HMGMA 투입 → 2030년 부품 조립공정 확대 목표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핵심 경쟁력 = Fleet × 가동률 × 데이터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수천 번 안정 반복 작업이 제조용 로봇의 핵심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평가지표 이동: 로봇 성능 → 실제 배치 대수·가동시간·활용률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sz w:val="21"/>
        </w:rPr>
        <w:t>신뢰성↑ → 가동률↑ → 데이터↑ → AI↑ → 추가 배치↑ → Physical AI Data Flywheel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현대차그룹 Captive = 경쟁우위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HMGMA = 제조 데이터 / 현대글로비스 = 물류 데이터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한국·미국·중국 훈련거점 + 글로벌 생산거점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학습→배치→데이터→재학습 빠른 반복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85078"/>
          <w:sz w:val="24"/>
        </w:rPr>
        <w:t>수혜주 관점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① 현대모비스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Atlas 1대당 바디 액추에이터 31개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11월 시제품 납품 예정 / 양산 확대 → 액추에이터 물량↑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로봇 부품 사업화 가시성 상승 — 핵심 후보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② 현대글로비스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부품 서열(Sequencing): 반복성·구조화 높아 초기 상용화에 적합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파일럿/배치 확인 시 → 현대차=제조 + 글로비스=물류의 Physical AI 초기 생태계</w:t>
      </w:r>
    </w:p>
    <w:p>
      <w:pPr>
        <w:spacing w:before="80" w:after="80"/>
        <w:ind w:left="170"/>
        <w:shd w:fill="F0F5FA" w:val="clear"/>
      </w:pPr>
      <w:r>
        <w:rPr>
          <w:rFonts w:ascii="맑은 고딕" w:hAnsi="맑은 고딕" w:eastAsia="맑은 고딕"/>
          <w:b/>
          <w:color w:val="1E466E"/>
          <w:sz w:val="21"/>
        </w:rPr>
        <w:t>▶ 투자 포인트 이동: ‘로봇을 얼마나 잘 만드느냐’ → ‘얼마나 많이·오래·실제 공장에서 일하게 하느냐’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45028"/>
          <w:sz w:val="20"/>
        </w:rPr>
        <w:t>※ HMGMA·현대글로비스 실제 배치 = Atlas 상용화의 가장 중요한 검증 이벤트</w:t>
      </w:r>
    </w:p>
    <w:p>
      <w:pPr>
        <w:spacing w:before="320" w:after="120"/>
        <w:pBdr>
          <w:bottom w:val="single" w:sz="12" w:space="4" w:color="144878"/>
        </w:pBdr>
      </w:pPr>
      <w:r>
        <w:rPr>
          <w:rFonts w:ascii="맑은 고딕" w:hAnsi="맑은 고딕" w:eastAsia="맑은 고딕"/>
          <w:b/>
          <w:color w:val="143C64"/>
          <w:sz w:val="28"/>
        </w:rPr>
        <w:t>9. 키옥시아 / CXMT (시장 흐름)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키옥시아: 메모리 업황 개선 기대감에 오후장 +10%대 상승 확대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CXMT: 공모가 대비 7배 상승 / 당일 +10%가량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키옥시아 12M 선행 PER ~6배 중반 (7~9월 가이던스×4)</w:t>
      </w:r>
    </w:p>
    <w:p>
      <w:pPr>
        <w:spacing w:before="320" w:after="120"/>
        <w:pBdr>
          <w:bottom w:val="single" w:sz="12" w:space="4" w:color="144878"/>
        </w:pBdr>
      </w:pPr>
      <w:r>
        <w:rPr>
          <w:rFonts w:ascii="맑은 고딕" w:hAnsi="맑은 고딕" w:eastAsia="맑은 고딕"/>
          <w:b/>
          <w:color w:val="143C64"/>
          <w:sz w:val="28"/>
        </w:rPr>
        <w:t>오늘 영상 구성 가이드</w:t>
      </w:r>
    </w:p>
    <w:p>
      <w:pPr>
        <w:spacing w:after="40" w:line="300" w:lineRule="auto"/>
      </w:pPr>
      <w:r>
        <w:rPr>
          <w:rFonts w:ascii="맑은 고딕" w:hAnsi="맑은 고딕" w:eastAsia="맑은 고딕"/>
          <w:b/>
          <w:sz w:val="21"/>
        </w:rPr>
        <w:t>주제: NON-삼전닉스 — 소부장 / SK / 자동차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오프닝: Dark GPU·AI 금융 과잉투자 리스크 (매크로 톤 세팅, 짧게)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본론1 소부장: 테스 → 한미반도체 → 원익IPS (실적·수주·2027 논쟁)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본론1-보너스: 리노공업 (실적 강함 vs 파업·마진 리스크)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본론2 SK: 에코플랜트 실적·수주 → SOTP 저평가·할인율 → 실트론 매각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본론3 자동차: Atlas 상용화 경로 + 모비스·글로비스 수혜</w:t>
      </w:r>
    </w:p>
    <w:p>
      <w:pPr>
        <w:pStyle w:val="ListBullet"/>
        <w:spacing w:after="20" w:line="288" w:lineRule="auto"/>
        <w:ind w:left="283"/>
      </w:pPr>
      <w:r>
        <w:rPr>
          <w:rFonts w:ascii="맑은 고딕" w:hAnsi="맑은 고딕" w:eastAsia="맑은 고딕"/>
          <w:b w:val="0"/>
          <w:sz w:val="21"/>
        </w:rPr>
        <w:t>클로징: “확인할 체크포인트”만 짧게 (원익 3문항, 리노 파업, Atlas 배치)</w:t>
      </w:r>
    </w:p>
    <w:p>
      <w:pPr>
        <w:spacing w:before="400"/>
        <w:jc w:val="center"/>
      </w:pPr>
      <w:r>
        <w:rPr>
          <w:rFonts w:ascii="맑은 고딕" w:hAnsi="맑은 고딕" w:eastAsia="맑은 고딕"/>
          <w:b w:val="0"/>
          <w:color w:val="969696"/>
          <w:sz w:val="20"/>
        </w:rPr>
        <w:t>— 끝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