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3" w:lineRule="auto"/>
        <w:jc w:val="center"/>
      </w:pPr>
      <w:r>
        <w:rPr>
          <w:rFonts w:ascii="맑은 고딕" w:hAnsi="맑은 고딕" w:eastAsia="맑은 고딕"/>
          <w:b w:val="0"/>
          <w:i w:val="0"/>
          <w:color w:val="4B5563"/>
          <w:sz w:val="21"/>
        </w:rPr>
        <w:t>2026. 10. 2–6.  ·  큰 흐름</w:t>
      </w:r>
    </w:p>
    <w:p>
      <w:pPr>
        <w:spacing w:after="40" w:before="0" w:line="283" w:lineRule="auto"/>
        <w:jc w:val="center"/>
      </w:pPr>
      <w:r>
        <w:rPr>
          <w:rFonts w:ascii="맑은 고딕" w:hAnsi="맑은 고딕" w:eastAsia="맑은 고딕"/>
          <w:b/>
          <w:i w:val="0"/>
          <w:color w:val="B8943A"/>
          <w:sz w:val="26"/>
        </w:rPr>
        <w:t>금리 천장  ·  전력의 속도  ·  AI 체인</w:t>
      </w:r>
    </w:p>
    <w:p>
      <w:pPr>
        <w:spacing w:after="160" w:before="0" w:line="283" w:lineRule="auto"/>
        <w:jc w:val="center"/>
      </w:pPr>
      <w:r>
        <w:rPr>
          <w:rFonts w:ascii="맑은 고딕" w:hAnsi="맑은 고딕" w:eastAsia="맑은 고딕"/>
          <w:b/>
          <w:i w:val="0"/>
          <w:color w:val="0F2043"/>
          <w:sz w:val="44"/>
        </w:rPr>
        <w:t>10월 2일</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문장</w:t>
            </w:r>
          </w:p>
          <w:p>
            <w:pPr>
              <w:spacing w:after="20" w:before="0" w:line="276" w:lineRule="auto"/>
            </w:pPr>
            <w:r>
              <w:rPr>
                <w:rFonts w:ascii="맑은 고딕" w:hAnsi="맑은 고딕" w:eastAsia="맑은 고딕"/>
                <w:b w:val="0"/>
                <w:i w:val="0"/>
                <w:color w:val="1A1A1A"/>
                <w:sz w:val="21"/>
              </w:rPr>
              <w:t>10월 5일에도 10년물은 5.34%인데 나스닥은 사상 최고다. 천장은 그대로다.</w:t>
            </w:r>
          </w:p>
          <w:p>
            <w:pPr>
              <w:spacing w:after="20" w:before="0" w:line="276" w:lineRule="auto"/>
            </w:pPr>
            <w:r>
              <w:rPr>
                <w:rFonts w:ascii="맑은 고딕" w:hAnsi="맑은 고딕" w:eastAsia="맑은 고딕"/>
                <w:b w:val="0"/>
                <w:i w:val="0"/>
                <w:color w:val="1A1A1A"/>
                <w:sz w:val="21"/>
              </w:rPr>
              <w:t>전력은 수요를 끄지 않는다. 데이터센터가 서는 속도를 늦추고, 메모리·광의 신규 주문도 그 속도로 늦어진다.</w:t>
            </w:r>
          </w:p>
          <w:p>
            <w:pPr>
              <w:spacing w:after="20" w:before="0" w:line="276" w:lineRule="auto"/>
            </w:pPr>
            <w:r>
              <w:rPr>
                <w:rFonts w:ascii="맑은 고딕" w:hAnsi="맑은 고딕" w:eastAsia="맑은 고딕"/>
                <w:b w:val="0"/>
                <w:i w:val="0"/>
                <w:color w:val="1A1A1A"/>
                <w:sz w:val="21"/>
              </w:rPr>
              <w:t>한국은 미국 갭을 삼전·닉스가 아니라 코스닥이 메웠다. 대형주는 들고, 추격 비중은 싣지 않는다.</w:t>
            </w:r>
          </w:p>
        </w:tc>
      </w:tr>
    </w:tbl>
    <w:p>
      <w:pPr>
        <w:spacing w:after="120"/>
      </w:pPr>
    </w:p>
    <w:p>
      <w:pPr>
        <w:spacing w:before="80" w:after="160" w:line="288" w:lineRule="auto"/>
        <w:jc w:val="center"/>
      </w:pPr>
      <w:r>
        <w:rPr>
          <w:rFonts w:ascii="맑은 고딕" w:hAnsi="맑은 고딕" w:eastAsia="맑은 고딕"/>
          <w:b/>
          <w:i w:val="0"/>
          <w:color w:val="0F2043"/>
          <w:sz w:val="22"/>
        </w:rPr>
        <w:t>금리 5%대</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전력의 속도</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체인 뒤로</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피크 이후 몇 배</w:t>
      </w:r>
    </w:p>
    <w:p>
      <w:pPr>
        <w:spacing w:before="280" w:after="160" w:line="264" w:lineRule="auto"/>
        <w:pBdr>
          <w:bottom w:val="single" w:sz="12" w:space="4" w:color="0F2043"/>
        </w:pBdr>
      </w:pPr>
      <w:r>
        <w:rPr>
          <w:rFonts w:ascii="맑은 고딕" w:hAnsi="맑은 고딕" w:eastAsia="맑은 고딕"/>
          <w:b/>
          <w:i w:val="0"/>
          <w:color w:val="B8943A"/>
          <w:sz w:val="32"/>
        </w:rPr>
        <w:t xml:space="preserve">1.  </w:t>
      </w:r>
      <w:r>
        <w:rPr>
          <w:rFonts w:ascii="맑은 고딕" w:hAnsi="맑은 고딕" w:eastAsia="맑은 고딕"/>
          <w:b/>
          <w:i w:val="0"/>
          <w:color w:val="0F2043"/>
          <w:sz w:val="32"/>
        </w:rPr>
        <w:t>지금 지도</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24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층</w:t>
            </w:r>
          </w:p>
        </w:tc>
        <w:tc>
          <w:tcPr>
            <w:tcW w:type="dxa" w:w="4876"/>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지금 벌어지는 일</w:t>
            </w:r>
          </w:p>
        </w:tc>
        <w:tc>
          <w:tcPr>
            <w:tcW w:type="dxa" w:w="385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포지션</w:t>
            </w:r>
          </w:p>
        </w:tc>
      </w:tr>
      <w:tr>
        <w:trPr>
          <w:cantSplit/>
        </w:trPr>
        <w:tc>
          <w:tcPr>
            <w:tcW w:type="dxa" w:w="124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천장</w:t>
            </w:r>
          </w:p>
        </w:tc>
        <w:tc>
          <w:tcPr>
            <w:tcW w:type="dxa" w:w="4876"/>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10/5 10년물 5.34%, 나스닥은 사상 최고</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지수 베타는 제한. 현금 20%</w:t>
            </w:r>
          </w:p>
        </w:tc>
      </w:tr>
      <w:tr>
        <w:trPr>
          <w:cantSplit/>
        </w:trPr>
        <w:tc>
          <w:tcPr>
            <w:tcW w:type="dxa" w:w="124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속도</w:t>
            </w:r>
          </w:p>
        </w:tc>
        <w:tc>
          <w:tcPr>
            <w:tcW w:type="dxa" w:w="4876"/>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전력 부족은 데이터센터 착공을 늦춘다</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가장 빨리 MW를 붙이는 전원</w:t>
            </w:r>
          </w:p>
        </w:tc>
      </w:tr>
      <w:tr>
        <w:trPr>
          <w:cantSplit/>
        </w:trPr>
        <w:tc>
          <w:tcPr>
            <w:tcW w:type="dxa" w:w="124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체인</w:t>
            </w:r>
          </w:p>
        </w:tc>
        <w:tc>
          <w:tcPr>
            <w:tcW w:type="dxa" w:w="4876"/>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늦어진 주문의 뒤가 메모리·광·기판</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AI 50~60%. 삼전·닉스는 유지</w:t>
            </w:r>
          </w:p>
        </w:tc>
      </w:tr>
      <w:tr>
        <w:trPr>
          <w:cantSplit/>
        </w:trPr>
        <w:tc>
          <w:tcPr>
            <w:tcW w:type="dxa" w:w="124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수급</w:t>
            </w:r>
          </w:p>
        </w:tc>
        <w:tc>
          <w:tcPr>
            <w:tcW w:type="dxa" w:w="4876"/>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연휴 직후 코스닥 +2.9%, 코스피 −0.9%</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대형주 교체 매매는 하지 않음</w:t>
            </w:r>
          </w:p>
        </w:tc>
      </w:tr>
    </w:tbl>
    <w:p>
      <w:pPr>
        <w:spacing w:after="160" w:before="40"/>
      </w:pPr>
    </w:p>
    <w:p>
      <w:pPr>
        <w:spacing w:after="120" w:before="0" w:line="283" w:lineRule="auto"/>
        <w:jc w:val="left"/>
      </w:pPr>
      <w:r>
        <w:rPr>
          <w:rFonts w:ascii="맑은 고딕" w:hAnsi="맑은 고딕" w:eastAsia="맑은 고딕"/>
          <w:b w:val="0"/>
          <w:i w:val="0"/>
          <w:color w:val="1A1A1A"/>
          <w:sz w:val="22"/>
        </w:rPr>
        <w:t>27년 3월까지는 계단으로 보고, 10년물이 5% 아래로 추세적으로 내려올 때 폭을 키운다.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2.  </w:t>
      </w:r>
      <w:r>
        <w:rPr>
          <w:rFonts w:ascii="맑은 고딕" w:hAnsi="맑은 고딕" w:eastAsia="맑은 고딕"/>
          <w:b/>
          <w:i w:val="0"/>
          <w:color w:val="0F2043"/>
          <w:sz w:val="32"/>
        </w:rPr>
        <w:t>천장은 금리다</w:t>
      </w:r>
    </w:p>
    <w:p>
      <w:pPr>
        <w:spacing w:after="120" w:before="0" w:line="283" w:lineRule="auto"/>
        <w:jc w:val="left"/>
      </w:pPr>
      <w:r>
        <w:rPr>
          <w:rFonts w:ascii="맑은 고딕" w:hAnsi="맑은 고딕" w:eastAsia="맑은 고딕"/>
          <w:b w:val="0"/>
          <w:i w:val="0"/>
          <w:color w:val="1A1A1A"/>
          <w:sz w:val="22"/>
        </w:rPr>
        <w:t>9월 고용 +2.9만은 침체 진입이 아니다. 본론은 임금이 연초 3.7%에서 3.0%로 내려온 것이고, 근원 PCE는 3.0~3.2%에 남아 있다. 그래서 10월은 동결 쪽이고 인하 재료는 아니다. 당일 SOX는 +2.4%, 10년물은 5.28%였다. 9월 11일부터 10월 2일까지 10년물이 약 30bp 오르는 동안에도 SOX는 +11%, 마이크론은 +10%였다.</w:t>
      </w:r>
    </w:p>
    <w:tbl>
      <w:tblPr>
        <w:tblW w:type="auto" w:w="0"/>
        <w:jc w:val="center"/>
        <w:tblLayout w:type="autofit"/>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이 층의 결론</w:t>
            </w:r>
          </w:p>
          <w:p>
            <w:pPr>
              <w:spacing w:after="20" w:before="0" w:line="276" w:lineRule="auto"/>
            </w:pPr>
            <w:r>
              <w:rPr>
                <w:rFonts w:ascii="맑은 고딕" w:hAnsi="맑은 고딕" w:eastAsia="맑은 고딕"/>
                <w:b w:val="0"/>
                <w:i w:val="0"/>
                <w:color w:val="1A1A1A"/>
                <w:sz w:val="21"/>
              </w:rPr>
              <w:t>지수 전체의 추가 상승은 10년물 5%대가 정한다.</w:t>
            </w:r>
          </w:p>
          <w:p>
            <w:pPr>
              <w:spacing w:after="20" w:before="0" w:line="276" w:lineRule="auto"/>
            </w:pPr>
            <w:r>
              <w:rPr>
                <w:rFonts w:ascii="맑은 고딕" w:hAnsi="맑은 고딕" w:eastAsia="맑은 고딕"/>
                <w:b w:val="0"/>
                <w:i w:val="0"/>
                <w:color w:val="1A1A1A"/>
                <w:sz w:val="21"/>
              </w:rPr>
              <w:t>그 안에서 남는 알파는 AI 직간접이다. 신규는 분할이고, 유가 100달러 위에서는 그 분할을 유지한다.</w:t>
            </w:r>
          </w:p>
          <w:p>
            <w:pPr>
              <w:spacing w:after="20" w:before="0" w:line="276" w:lineRule="auto"/>
            </w:pPr>
            <w:r>
              <w:rPr>
                <w:rFonts w:ascii="맑은 고딕" w:hAnsi="맑은 고딕" w:eastAsia="맑은 고딕"/>
                <w:b w:val="0"/>
                <w:i w:val="0"/>
                <w:color w:val="1A1A1A"/>
                <w:sz w:val="21"/>
              </w:rPr>
              <w:t>10년물이 5% 아래로 자리 잡으면 베타를 늘린다. 12월 인상 확률이 다시 살아나면 계단으로 돌아간다.</w:t>
            </w:r>
          </w:p>
        </w:tc>
      </w:tr>
    </w:tbl>
    <w:p>
      <w:pPr>
        <w:spacing w:after="120"/>
      </w:pPr>
    </w:p>
    <w:p>
      <w:pPr>
        <w:spacing w:before="200" w:after="80"/>
      </w:pPr>
      <w:r>
        <w:rPr>
          <w:rFonts w:ascii="맑은 고딕" w:hAnsi="맑은 고딕" w:eastAsia="맑은 고딕"/>
          <w:b/>
          <w:i w:val="0"/>
          <w:color w:val="1E407C"/>
          <w:sz w:val="26"/>
        </w:rPr>
        <w:t>10월 5일, 천장은 더 높아졌는데 성장주는 최고가다</w:t>
      </w:r>
    </w:p>
    <w:p>
      <w:pPr>
        <w:spacing w:after="120" w:before="0" w:line="283" w:lineRule="auto"/>
        <w:jc w:val="left"/>
      </w:pPr>
      <w:r>
        <w:rPr>
          <w:rFonts w:ascii="맑은 고딕" w:hAnsi="맑은 고딕" w:eastAsia="맑은 고딕"/>
          <w:b w:val="0"/>
          <w:i w:val="0"/>
          <w:color w:val="1A1A1A"/>
          <w:sz w:val="22"/>
        </w:rPr>
        <w:t>10년물 5.34%에서 나스닥은 +1.05%로 사상 최고, SOX는 +0.28%다. 10월 인상 확률은 70%에서 24%로 내려왔고, 유가 하락이 장기금리의 일부를 상쇄했다. 엔비디아 +2.1%, 브로드컴 +2.1%, TSMC +2.8%. 시장의 중심은 금리 레벨에서 3분기 AI 이익이 그 금리를 버티느냐로 옮겨 갔다.</w:t>
      </w:r>
    </w:p>
    <w:p>
      <w:pPr>
        <w:spacing w:after="120" w:before="0" w:line="283" w:lineRule="auto"/>
        <w:jc w:val="left"/>
      </w:pPr>
      <w:r>
        <w:rPr>
          <w:rFonts w:ascii="맑은 고딕" w:hAnsi="맑은 고딕" w:eastAsia="맑은 고딕"/>
          <w:b w:val="0"/>
          <w:i w:val="0"/>
          <w:color w:val="1A1A1A"/>
          <w:sz w:val="22"/>
        </w:rPr>
        <w:t>가장 강한 이름은 스페이스X다. 10월 2일 +7.4%에 이어 10월 5일 +7.6%다. 스타십 메탄을 위해 케이프 커내버럴에 52km, 16인치 천연가스 배관을 직접 깔고, 텍사스에도 같은 인프라와 가스 트레이더를 둔다. 발사 횟수가 가스·전력·인프라 수요로 번지는 자리다. 머스크는 TSMC 테라팹을 ‘논의 중’이라고 확인했다. 인텔은 장중 약 −2%였고, 구조는 인텔 선단 로직과 TSMC 운영·패키징이 같이 가는 멀티 파운드리다.</w:t>
      </w:r>
    </w:p>
    <w:p>
      <w:pPr>
        <w:spacing w:after="120" w:before="0" w:line="283" w:lineRule="auto"/>
        <w:jc w:val="left"/>
      </w:pPr>
      <w:r>
        <w:rPr>
          <w:rFonts w:ascii="맑은 고딕" w:hAnsi="맑은 고딕" w:eastAsia="맑은 고딕"/>
          <w:b w:val="0"/>
          <w:i w:val="0"/>
          <w:color w:val="1A1A1A"/>
          <w:sz w:val="22"/>
        </w:rPr>
        <w:t>HDD는 금요일 −10%의 절반을 되돌렸다. 웨스턴디지털 +6.4%, 시게이트 +4.5%. 마이크론 −1.0%, 샌디스크 −0.9%로 메모리는 상대적으로 약했다. 배수가 이미 20배대인 HDD와, 한 자릿수인 메모리는 같은 하락이 아니다.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3.  </w:t>
      </w:r>
      <w:r>
        <w:rPr>
          <w:rFonts w:ascii="맑은 고딕" w:hAnsi="맑은 고딕" w:eastAsia="맑은 고딕"/>
          <w:b/>
          <w:i w:val="0"/>
          <w:color w:val="0F2043"/>
          <w:sz w:val="32"/>
        </w:rPr>
        <w:t>전력은 수요가 아니라 속도다</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w:t>
            </w:r>
          </w:p>
          <w:p>
            <w:pPr>
              <w:spacing w:after="20" w:before="0" w:line="276" w:lineRule="auto"/>
            </w:pPr>
            <w:r>
              <w:rPr>
                <w:rFonts w:ascii="맑은 고딕" w:hAnsi="맑은 고딕" w:eastAsia="맑은 고딕"/>
                <w:b w:val="0"/>
                <w:i w:val="0"/>
                <w:color w:val="1A1A1A"/>
                <w:sz w:val="21"/>
              </w:rPr>
              <w:t>모건스탠리의 사슬은 이렇다. 전력 부족 → 데이터센터 가동 지연 → AI 서버 설치 지연 → 신규 가속기와 HBM 주문의 시점 조정.</w:t>
            </w:r>
          </w:p>
          <w:p>
            <w:pPr>
              <w:spacing w:after="20" w:before="0" w:line="276" w:lineRule="auto"/>
            </w:pPr>
            <w:r>
              <w:rPr>
                <w:rFonts w:ascii="맑은 고딕" w:hAnsi="맑은 고딕" w:eastAsia="맑은 고딕"/>
                <w:b w:val="0"/>
                <w:i w:val="0"/>
                <w:color w:val="1A1A1A"/>
                <w:sz w:val="21"/>
              </w:rPr>
              <w:t>엔비디아·브로드컴의 2027년은 이미 잡힌 물량이라 덜 다친다. 메모리, 광, 전력관리, 아날로그는 데이터센터가 실제로 서는 사이클을 더 탄다.</w:t>
            </w:r>
          </w:p>
        </w:tc>
      </w:tr>
    </w:tbl>
    <w:p>
      <w:pPr>
        <w:spacing w:after="120"/>
      </w:pPr>
    </w:p>
    <w:p>
      <w:pPr>
        <w:spacing w:after="120" w:before="0" w:line="283" w:lineRule="auto"/>
        <w:jc w:val="left"/>
      </w:pPr>
      <w:r>
        <w:rPr>
          <w:rFonts w:ascii="맑은 고딕" w:hAnsi="맑은 고딕" w:eastAsia="맑은 고딕"/>
          <w:b w:val="0"/>
          <w:i w:val="0"/>
          <w:color w:val="1A1A1A"/>
          <w:sz w:val="22"/>
        </w:rPr>
        <w:t>구글이 2027년 데이터센터의 전력을 못 구하면 가동이 6개월에서 1년 밀리고, TPU 일정이 밀리며, 브로드컴의 다음 ASIC과 그에 붙는 HBM이 같이 조정된다. 이미 확정된 물량은 상대적으로 안전하고, 앞으로 새로 잡는 물량은 GPU와 HBM이 같이 위험하다. 방송은 이 노트를 2028년까지 미국 데이터센터 전력의 약 34% 부족으로 옮겼다.</w:t>
      </w:r>
    </w:p>
    <w:p>
      <w:pPr>
        <w:spacing w:after="120" w:before="0" w:line="283" w:lineRule="auto"/>
        <w:jc w:val="left"/>
      </w:pPr>
      <w:r>
        <w:rPr>
          <w:rFonts w:ascii="맑은 고딕" w:hAnsi="맑은 고딕" w:eastAsia="맑은 고딕"/>
          <w:b w:val="0"/>
          <w:i w:val="0"/>
          <w:color w:val="1A1A1A"/>
          <w:sz w:val="22"/>
        </w:rPr>
        <w:t>그래서 해법의 1순위는 가장 깨끗한 전기가 아니다. 가장 빨리 메가와트를 붙이는 전기다. 입지 경쟁의 단위는 Time-to-Power, 전력까지 걸리는 시간이다. 데이터센터는 송전망 접속을 기다리지 않고 부지 안 발전을 고른다. 미국에서는 GE버노바의 항공용 가스터빈, 배터리 하이브리드, 그리드 연결이 가장 직접적이다. 지멘스에너지도 소형 가스터빈 수요를 같이 받는다. 국내에서는 산일전기가 변압기 앞줄이고, 두산에너빌리티는 원전 이전에 가스·증기 터빈이 먼저 팔린다. HVM은 스페이스X용 내열 합금에 더해, 터빈 소재 테스트가 2027년 초에 나오면 가스터빈 쪽 노출이 붙는다.</w:t>
      </w:r>
    </w:p>
    <w:tbl>
      <w:tblPr>
        <w:tblW w:type="auto" w:w="0"/>
        <w:jc w:val="center"/>
        <w:tblLayout w:type="autofit"/>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그날 주가가 말해 준 것</w:t>
            </w:r>
          </w:p>
          <w:p>
            <w:pPr>
              <w:spacing w:after="20" w:before="0" w:line="276" w:lineRule="auto"/>
            </w:pPr>
            <w:r>
              <w:rPr>
                <w:rFonts w:ascii="맑은 고딕" w:hAnsi="맑은 고딕" w:eastAsia="맑은 고딕"/>
                <w:b w:val="0"/>
                <w:i w:val="0"/>
                <w:color w:val="1A1A1A"/>
                <w:sz w:val="21"/>
              </w:rPr>
              <w:t>정말로 새로운 충격이었다면 GE버노바, 캐터필러, 베이커휴스, 블룸에너지, 윌리엄스가 먼저 뛰어야 했다. 그날은 거의 시장만큼이었고, 원전인 컨스텔레이션과 비스트라가 3~4%로 더 움직였다.</w:t>
            </w:r>
          </w:p>
          <w:p>
            <w:pPr>
              <w:spacing w:after="20" w:before="0" w:line="276" w:lineRule="auto"/>
            </w:pPr>
            <w:r>
              <w:rPr>
                <w:rFonts w:ascii="맑은 고딕" w:hAnsi="맑은 고딕" w:eastAsia="맑은 고딕"/>
                <w:b w:val="0"/>
                <w:i w:val="0"/>
                <w:color w:val="1A1A1A"/>
                <w:sz w:val="21"/>
              </w:rPr>
              <w:t>엔비디아는 이미 내년 성장을 100%가 아니라 70%로 말하면서 메모리와 전력을 조건으로 달아 두었다. 34% 부족의 상당 부분은 시장이 알고 있던 제약이다.</w:t>
            </w:r>
          </w:p>
          <w:p>
            <w:pPr>
              <w:spacing w:after="20" w:before="0" w:line="276" w:lineRule="auto"/>
            </w:pPr>
            <w:r>
              <w:rPr>
                <w:rFonts w:ascii="맑은 고딕" w:hAnsi="맑은 고딕" w:eastAsia="맑은 고딕"/>
                <w:b w:val="0"/>
                <w:i w:val="0"/>
                <w:color w:val="1A1A1A"/>
                <w:sz w:val="21"/>
              </w:rPr>
              <w:t>전력은 체인을 버리는 이유가 아니다. 후방 주문이 언제부터 늦어지는지를 보는 속도계이고, 한국에서는 대형주에서 소부장으로 수급이 옮겨 간 핑계로도 쓰였다.</w:t>
            </w:r>
          </w:p>
        </w:tc>
      </w:tr>
    </w:tbl>
    <w:p>
      <w:pPr>
        <w:spacing w:after="120"/>
      </w:pPr>
    </w:p>
    <w:p>
      <w:pPr>
        <w:spacing w:before="280" w:after="160" w:line="264" w:lineRule="auto"/>
        <w:pBdr>
          <w:bottom w:val="single" w:sz="12" w:space="4" w:color="0F2043"/>
        </w:pBdr>
      </w:pPr>
      <w:r>
        <w:rPr>
          <w:rFonts w:ascii="맑은 고딕" w:hAnsi="맑은 고딕" w:eastAsia="맑은 고딕"/>
          <w:b/>
          <w:i w:val="0"/>
          <w:color w:val="B8943A"/>
          <w:sz w:val="32"/>
        </w:rPr>
        <w:t xml:space="preserve">4.  </w:t>
      </w:r>
      <w:r>
        <w:rPr>
          <w:rFonts w:ascii="맑은 고딕" w:hAnsi="맑은 고딕" w:eastAsia="맑은 고딕"/>
          <w:b/>
          <w:i w:val="0"/>
          <w:color w:val="0F2043"/>
          <w:sz w:val="32"/>
        </w:rPr>
        <w:t>한국은 갭을 코스닥이 메웠다</w:t>
      </w:r>
    </w:p>
    <w:p>
      <w:pPr>
        <w:spacing w:after="120" w:before="0" w:line="283" w:lineRule="auto"/>
        <w:jc w:val="left"/>
      </w:pPr>
      <w:r>
        <w:rPr>
          <w:rFonts w:ascii="맑은 고딕" w:hAnsi="맑은 고딕" w:eastAsia="맑은 고딕"/>
          <w:b w:val="0"/>
          <w:i w:val="0"/>
          <w:color w:val="1A1A1A"/>
          <w:sz w:val="22"/>
        </w:rPr>
        <w:t>연휴 직후 코스닥은 약 +2.9%, 코스피는 약 −0.9%다. 외국인은 현물을 약 1.7조 팔아 삼전·닉스를 눌렀고, 하이닉스는 약 −3.5%로 60일선과 170만원대를 앞두고 있다. 선물에서는 오후에 상당 부분을 되감아 방향은 중립에 가깝다. 매도는 멈춘 쪽에 가깝고, 살 자리는 아직 아니다.</w:t>
      </w:r>
    </w:p>
    <w:p>
      <w:pPr>
        <w:spacing w:after="120" w:before="0" w:line="283" w:lineRule="auto"/>
        <w:jc w:val="left"/>
      </w:pPr>
      <w:r>
        <w:rPr>
          <w:rFonts w:ascii="맑은 고딕" w:hAnsi="맑은 고딕" w:eastAsia="맑은 고딕"/>
          <w:b w:val="0"/>
          <w:i w:val="0"/>
          <w:color w:val="1A1A1A"/>
          <w:sz w:val="22"/>
        </w:rPr>
        <w:t>10월의 판은 코스닥과 소부장 쪽이다. 반도체 소부장과 2차전지는 예전에 서로 수급을 빼앗던 사이였고, 9월 이후 AI 밸류체인으로 같은 편이 됐다. 이날은 바이오와 로봇까지 돈이 들어왔다. 다만 주성엔지니어링 +17%, 에코프로BM +11%, HLB +16%, 삼천당제약 +19%처럼 시총 상위가 바스켓으로 당겨진 날이기도 하다. 소부장 ETF 리밸런싱은 8일께 끝난다. 따라붙는 비중은 계좌의 중심을 흔들 크기가 아니다.</w:t>
      </w:r>
    </w:p>
    <w:p>
      <w:pPr>
        <w:spacing w:after="120" w:before="0" w:line="283" w:lineRule="auto"/>
        <w:jc w:val="left"/>
      </w:pPr>
      <w:r>
        <w:rPr>
          <w:rFonts w:ascii="맑은 고딕" w:hAnsi="맑은 고딕" w:eastAsia="맑은 고딕"/>
          <w:b w:val="0"/>
          <w:i w:val="0"/>
          <w:color w:val="1A1A1A"/>
          <w:sz w:val="22"/>
        </w:rPr>
        <w:t>삼전·닉스를 팔고 갈아타는 자리는 아니다. 대형주가 무너지면 시장 바닥이 없다. 삼성 잠정 실적은 110조에서 106조 안팎으로 눈높이가 낮아졌고, 100조 아래는 아니라는 쪽이다. 주가 반응은 마이크론처럼 기록을 확인하고 조금 움직이는 쪽에 가깝다. 삼성의 자사주 매입은 끝났고, 하이닉스도 2~3주 안에 끝난다. 외국인이 한국을 파는 이유는 업황이 깨져서가 아니라, AI 인프라가 금리를 밀어 올릴 때 이머징이 먼저 팔리기 때문이다.</w:t>
      </w:r>
    </w:p>
    <w:tbl>
      <w:tblPr>
        <w:tblW w:type="auto" w:w="0"/>
        <w:jc w:val="center"/>
        <w:tblLayout w:type="autofit"/>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10월에 보는 순서</w:t>
            </w:r>
          </w:p>
          <w:p>
            <w:pPr>
              <w:spacing w:after="20" w:before="0" w:line="276" w:lineRule="auto"/>
            </w:pPr>
            <w:r>
              <w:rPr>
                <w:rFonts w:ascii="맑은 고딕" w:hAnsi="맑은 고딕" w:eastAsia="맑은 고딕"/>
                <w:b w:val="0"/>
                <w:i w:val="0"/>
                <w:color w:val="1A1A1A"/>
                <w:sz w:val="21"/>
              </w:rPr>
              <w:t>이번 주 삼성 잠정, 이어서 빅테크 실적. 금리 인상 확률은 10월과 12월 모두 내려 와 중소형에 우호적이다. 사우디 판매가격 인하로 유가의 급등 꼬리는 줄었다.</w:t>
            </w:r>
          </w:p>
          <w:p>
            <w:pPr>
              <w:spacing w:after="20" w:before="0" w:line="276" w:lineRule="auto"/>
            </w:pPr>
            <w:r>
              <w:rPr>
                <w:rFonts w:ascii="맑은 고딕" w:hAnsi="맑은 고딕" w:eastAsia="맑은 고딕"/>
                <w:b w:val="0"/>
                <w:i w:val="0"/>
                <w:color w:val="1A1A1A"/>
                <w:sz w:val="21"/>
              </w:rPr>
              <w:t>외국인이 그날 산 자리는 삼성전기, 삼성SDI, LG전자, LG이노텍, 이수페타시스다. 기판과 4분기 실적, 액침 냉각이다. 이 실적 수급이 작은 이름으로 퍼지는지를 본다.</w:t>
            </w:r>
          </w:p>
          <w:p>
            <w:pPr>
              <w:spacing w:after="20" w:before="0" w:line="276" w:lineRule="auto"/>
            </w:pPr>
            <w:r>
              <w:rPr>
                <w:rFonts w:ascii="맑은 고딕" w:hAnsi="맑은 고딕" w:eastAsia="맑은 고딕"/>
                <w:b w:val="0"/>
                <w:i w:val="0"/>
                <w:color w:val="1A1A1A"/>
                <w:sz w:val="21"/>
              </w:rPr>
              <w:t>코스피는 두 주 전과 같은 7,000 안팎이다. 연말 7,700은 여기서 10%라 쉽게 보지 않는다. 나눠 사고, 하루의 색으로 본진을 바꾸지 않는다.</w:t>
            </w:r>
          </w:p>
        </w:tc>
      </w:tr>
    </w:tbl>
    <w:p>
      <w:pPr>
        <w:spacing w:after="120"/>
      </w:pPr>
    </w:p>
    <w:p>
      <w:pPr>
        <w:spacing w:before="280" w:after="160" w:line="264" w:lineRule="auto"/>
        <w:pBdr>
          <w:bottom w:val="single" w:sz="12" w:space="4" w:color="0F2043"/>
        </w:pBdr>
      </w:pPr>
      <w:r>
        <w:rPr>
          <w:rFonts w:ascii="맑은 고딕" w:hAnsi="맑은 고딕" w:eastAsia="맑은 고딕"/>
          <w:b/>
          <w:i w:val="0"/>
          <w:color w:val="B8943A"/>
          <w:sz w:val="32"/>
        </w:rPr>
        <w:t xml:space="preserve">5.  </w:t>
      </w:r>
      <w:r>
        <w:rPr>
          <w:rFonts w:ascii="맑은 고딕" w:hAnsi="맑은 고딕" w:eastAsia="맑은 고딕"/>
          <w:b/>
          <w:i w:val="0"/>
          <w:color w:val="0F2043"/>
          <w:sz w:val="32"/>
        </w:rPr>
        <w:t>돈은 체인 뒤로 퍼진다</w:t>
      </w:r>
    </w:p>
    <w:p>
      <w:pPr>
        <w:spacing w:before="80" w:after="160" w:line="288" w:lineRule="auto"/>
        <w:jc w:val="center"/>
      </w:pPr>
      <w:r>
        <w:rPr>
          <w:rFonts w:ascii="맑은 고딕" w:hAnsi="맑은 고딕" w:eastAsia="맑은 고딕"/>
          <w:b/>
          <w:i w:val="0"/>
          <w:color w:val="0F2043"/>
          <w:sz w:val="22"/>
        </w:rPr>
        <w:t>GPU</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HBM · 메모리</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기판 · 패키징</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스위치</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Copper</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Optical</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CPO</w:t>
      </w:r>
    </w:p>
    <w:p>
      <w:pPr>
        <w:spacing w:after="120" w:before="0" w:line="283" w:lineRule="auto"/>
        <w:jc w:val="left"/>
      </w:pPr>
      <w:r>
        <w:rPr>
          <w:rFonts w:ascii="맑은 고딕" w:hAnsi="맑은 고딕" w:eastAsia="맑은 고딕"/>
          <w:b w:val="0"/>
          <w:i w:val="0"/>
          <w:color w:val="1A1A1A"/>
          <w:sz w:val="22"/>
        </w:rPr>
        <w:t>같은 캡엑스가 종목마다 다른 가격으로 도착한다. 앞단은 이익의 높이, 뒷단은 2028~2030년에 공장이 서는지, 옆길은 이미 올라간 배수가 문제다.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24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자리</w:t>
            </w:r>
          </w:p>
        </w:tc>
        <w:tc>
          <w:tcPr>
            <w:tcW w:type="dxa" w:w="374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이름</w:t>
            </w:r>
          </w:p>
        </w:tc>
        <w:tc>
          <w:tcPr>
            <w:tcW w:type="dxa" w:w="498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이 흐름에서 하는 일</w:t>
            </w:r>
          </w:p>
        </w:tc>
      </w:tr>
      <w:tr>
        <w:trPr>
          <w:cantSplit/>
        </w:trPr>
        <w:tc>
          <w:tcPr>
            <w:tcW w:type="dxa" w:w="124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앞단</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삼성전자 · 하이닉스 · 마이크론</w:t>
            </w:r>
          </w:p>
        </w:tc>
        <w:tc>
          <w:tcPr>
            <w:tcW w:type="dxa" w:w="498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가격이 한 번 더 오른 뒤 조정. 주가는 28년 정상 이익의 배수</w:t>
            </w:r>
          </w:p>
        </w:tc>
      </w:tr>
      <w:tr>
        <w:trPr>
          <w:cantSplit/>
        </w:trPr>
        <w:tc>
          <w:tcPr>
            <w:tcW w:type="dxa" w:w="124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기판</w:t>
            </w:r>
          </w:p>
        </w:tc>
        <w:tc>
          <w:tcPr>
            <w:tcW w:type="dxa" w:w="374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삼성전기 · 심텍 · 대덕 · 코리아써키트 · 인텍플러스</w:t>
            </w:r>
          </w:p>
        </w:tc>
        <w:tc>
          <w:tcPr>
            <w:tcW w:type="dxa" w:w="498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신코·유니마이크론이 2028~2030 캐파를 미리 짓기 시작. 단기 탄력은 가벼운 이름</w:t>
            </w:r>
          </w:p>
        </w:tc>
      </w:tr>
      <w:tr>
        <w:trPr>
          <w:cantSplit/>
        </w:trPr>
        <w:tc>
          <w:tcPr>
            <w:tcW w:type="dxa" w:w="124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광</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코히런트 · 루멘텀 · 크레도</w:t>
            </w:r>
          </w:p>
        </w:tc>
        <w:tc>
          <w:tcPr>
            <w:tcW w:type="dxa" w:w="498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800G에서 1.6T, 3.2T. 중국 규제는 3.2T 공급망을 누가 설계하느냐</w:t>
            </w:r>
          </w:p>
        </w:tc>
      </w:tr>
      <w:tr>
        <w:trPr>
          <w:cantSplit/>
        </w:trPr>
        <w:tc>
          <w:tcPr>
            <w:tcW w:type="dxa" w:w="124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소재</w:t>
            </w:r>
          </w:p>
        </w:tc>
        <w:tc>
          <w:tcPr>
            <w:tcW w:type="dxa" w:w="374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두산 전자BG</w:t>
            </w:r>
          </w:p>
        </w:tc>
        <w:tc>
          <w:tcPr>
            <w:tcW w:type="dxa" w:w="498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광모듈 CCL 3분기 1,059억, 전분기 대비 +115%. 규제 헤드라인과 매출은 다른 층</w:t>
            </w:r>
          </w:p>
        </w:tc>
      </w:tr>
      <w:tr>
        <w:trPr>
          <w:cantSplit/>
        </w:trPr>
        <w:tc>
          <w:tcPr>
            <w:tcW w:type="dxa" w:w="124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장비</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성호전자</w:t>
            </w:r>
          </w:p>
        </w:tc>
        <w:tc>
          <w:tcPr>
            <w:tcW w:type="dxa" w:w="498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CPO 정렬. 노출은 맞고, 가격은 111백만주 확인 다음</w:t>
            </w:r>
          </w:p>
        </w:tc>
      </w:tr>
      <w:tr>
        <w:trPr>
          <w:cantSplit/>
        </w:trPr>
        <w:tc>
          <w:tcPr>
            <w:tcW w:type="dxa" w:w="124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전력</w:t>
            </w:r>
          </w:p>
        </w:tc>
        <w:tc>
          <w:tcPr>
            <w:tcW w:type="dxa" w:w="374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GE버노바 · 산일전기 · 두산에너빌리티 · HVM</w:t>
            </w:r>
          </w:p>
        </w:tc>
        <w:tc>
          <w:tcPr>
            <w:tcW w:type="dxa" w:w="498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가장 빨리 MW. 터빈·변압기·내열 합금. 원전은 그 다음</w:t>
            </w:r>
          </w:p>
        </w:tc>
      </w:tr>
      <w:tr>
        <w:trPr>
          <w:cantSplit/>
        </w:trPr>
        <w:tc>
          <w:tcPr>
            <w:tcW w:type="dxa" w:w="124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옆길</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Seagate · Western Digital</w:t>
            </w:r>
          </w:p>
        </w:tc>
        <w:tc>
          <w:tcPr>
            <w:tcW w:type="dxa" w:w="498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금요일 −10%. PER 26배·23배. 메모리와 같은 매수가 아님</w:t>
            </w:r>
          </w:p>
        </w:tc>
      </w:tr>
      <w:tr>
        <w:trPr>
          <w:cantSplit/>
        </w:trPr>
        <w:tc>
          <w:tcPr>
            <w:tcW w:type="dxa" w:w="124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온도</w:t>
            </w:r>
          </w:p>
        </w:tc>
        <w:tc>
          <w:tcPr>
            <w:tcW w:type="dxa" w:w="374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오픈AI · 앤트로픽</w:t>
            </w:r>
          </w:p>
        </w:tc>
        <w:tc>
          <w:tcPr>
            <w:tcW w:type="dxa" w:w="498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토큰이 10배, 15배, 20배로 가는지. 2조 달러는 플랫폼이 돼야 하는 강세</w:t>
            </w:r>
          </w:p>
        </w:tc>
      </w:tr>
    </w:tbl>
    <w:p>
      <w:pPr>
        <w:spacing w:after="160" w:before="40"/>
      </w:pPr>
    </w:p>
    <w:p>
      <w:pPr>
        <w:spacing w:after="120" w:before="0" w:line="283" w:lineRule="auto"/>
        <w:jc w:val="left"/>
      </w:pPr>
      <w:r>
        <w:rPr>
          <w:rFonts w:ascii="맑은 고딕" w:hAnsi="맑은 고딕" w:eastAsia="맑은 고딕"/>
          <w:b w:val="0"/>
          <w:i w:val="0"/>
          <w:color w:val="1A1A1A"/>
          <w:sz w:val="22"/>
        </w:rPr>
        <w:t>포트의 코너는 이 지도를 따른다. AI 50~60% 안에 삼전·닉스 30% 또는 40%, 소부장 20%. 2차전지 10%, 건설·조선 10%, 현금 20%. 시간이 부족하면 현금 30%. 소부장을 AI 밖에 또 더하면 합이 깨진다.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6.  </w:t>
      </w:r>
      <w:r>
        <w:rPr>
          <w:rFonts w:ascii="맑은 고딕" w:hAnsi="맑은 고딕" w:eastAsia="맑은 고딕"/>
          <w:b/>
          <w:i w:val="0"/>
          <w:color w:val="0F2043"/>
          <w:sz w:val="32"/>
        </w:rPr>
        <w:t>메모리만 보면, 피크 다음이다</w:t>
      </w:r>
    </w:p>
    <w:p>
      <w:pPr>
        <w:spacing w:after="120" w:before="0" w:line="283" w:lineRule="auto"/>
        <w:jc w:val="left"/>
      </w:pPr>
      <w:r>
        <w:rPr>
          <w:rFonts w:ascii="맑은 고딕" w:hAnsi="맑은 고딕" w:eastAsia="맑은 고딕"/>
          <w:b w:val="0"/>
          <w:i w:val="0"/>
          <w:color w:val="1A1A1A"/>
          <w:sz w:val="22"/>
        </w:rPr>
        <w:t>가격의 기본 경로는 지금 100, 6~9개월 뒤 122, 그 1년 뒤 90이다. +22% 뒤에 피크 대비 −26%, 오늘보다는 −10%다. 계약이 가격을 멈추지는 않는다. 2030년 매출의 26%만 미리 정한 밴드 안에 있고, 시장가가 20~30% 빠지면 평균 판매가격은 −18~−27%다.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226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지금</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피크</w:t>
            </w:r>
          </w:p>
        </w:tc>
        <w:tc>
          <w:tcPr>
            <w:tcW w:type="dxa" w:w="272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28년 상반기</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가격</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100</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122</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90</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분기 영업이익</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65~75조</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100~110조</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60~75조</w:t>
            </w:r>
          </w:p>
        </w:tc>
      </w:tr>
    </w:tbl>
    <w:p>
      <w:pPr>
        <w:spacing w:after="160" w:before="40"/>
      </w:pPr>
    </w:p>
    <w:p>
      <w:pPr>
        <w:spacing w:after="120" w:before="0" w:line="283" w:lineRule="auto"/>
        <w:jc w:val="left"/>
      </w:pPr>
      <w:r>
        <w:rPr>
          <w:rFonts w:ascii="맑은 고딕" w:hAnsi="맑은 고딕" w:eastAsia="맑은 고딕"/>
          <w:b w:val="0"/>
          <w:i w:val="0"/>
          <w:color w:val="1A1A1A"/>
          <w:sz w:val="22"/>
        </w:rPr>
        <w:t>이익은 오를 때 가격보다 크게 오른다. 고정비 때문이다. 내릴 때는 과거처럼 −70~−80%로 무너지는 경로가 기본은 아니다. 다만 Base의 한복판은 피크 대비 약 −36%라, 가격 −26%보다 이익이 더 준다. ASP −25%와 비트 성장 +15~20%를 같이 쓰면 매출은 −14~−10%다. 40조 이하는 가격 급락, 비트 둔화, HBM 가격 하락, 공급 증가, 계약의 방어 약화가 한날에 겹칠 때다.</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주가는 여기서 갈린다</w:t>
            </w:r>
          </w:p>
          <w:p>
            <w:pPr>
              <w:spacing w:after="20" w:before="0" w:line="276" w:lineRule="auto"/>
            </w:pPr>
            <w:r>
              <w:rPr>
                <w:rFonts w:ascii="맑은 고딕" w:hAnsi="맑은 고딕" w:eastAsia="맑은 고딕"/>
                <w:b w:val="0"/>
                <w:i w:val="0"/>
                <w:color w:val="1A1A1A"/>
                <w:sz w:val="21"/>
              </w:rPr>
              <w:t>184.2만원은 27년 이익의 4.1배이고, 28년 EPS 28만원으로 두면 이미 6.6배다.</w:t>
            </w:r>
          </w:p>
          <w:p>
            <w:pPr>
              <w:spacing w:after="20" w:before="0" w:line="276" w:lineRule="auto"/>
            </w:pPr>
            <w:r>
              <w:rPr>
                <w:rFonts w:ascii="맑은 고딕" w:hAnsi="맑은 고딕" w:eastAsia="맑은 고딕"/>
                <w:b w:val="0"/>
                <w:i w:val="0"/>
                <w:color w:val="1A1A1A"/>
                <w:sz w:val="21"/>
              </w:rPr>
              <w:t>8배면 224만원, 9배면 252만원. 4~6배에 머물면 112~168만원으로 현재보다 낮다.</w:t>
            </w:r>
          </w:p>
          <w:p>
            <w:pPr>
              <w:spacing w:after="20" w:before="0" w:line="276" w:lineRule="auto"/>
            </w:pPr>
            <w:r>
              <w:rPr>
                <w:rFonts w:ascii="맑은 고딕" w:hAnsi="맑은 고딕" w:eastAsia="맑은 고딕"/>
                <w:b w:val="0"/>
                <w:i w:val="0"/>
                <w:color w:val="1A1A1A"/>
                <w:sz w:val="21"/>
              </w:rPr>
              <w:t>살 이유는 4.1배가 싸다가 아니다. 28년 분기 이익이 60조 위에 남고, 시장이 8배를 주는가다.</w:t>
            </w:r>
          </w:p>
          <w:p>
            <w:pPr>
              <w:spacing w:after="20" w:before="0" w:line="276" w:lineRule="auto"/>
            </w:pPr>
            <w:r>
              <w:rPr>
                <w:rFonts w:ascii="맑은 고딕" w:hAnsi="맑은 고딕" w:eastAsia="맑은 고딕"/>
                <w:b w:val="0"/>
                <w:i w:val="0"/>
                <w:color w:val="1A1A1A"/>
                <w:sz w:val="21"/>
              </w:rPr>
              <w:t>본주와 마이크론의 비교는 27년 4.1배 대 6.0배, 할인 약 31%다. ADR 263만원과 본주 202·219만은 배율 10이 확인된 뒤에만 쓴다.</w:t>
            </w:r>
          </w:p>
        </w:tc>
      </w:tr>
    </w:tbl>
    <w:p>
      <w:pPr>
        <w:spacing w:after="120"/>
      </w:pPr>
    </w:p>
    <w:p>
      <w:pPr>
        <w:spacing w:after="120" w:before="0" w:line="283" w:lineRule="auto"/>
        <w:jc w:val="left"/>
      </w:pPr>
      <w:r>
        <w:rPr>
          <w:rFonts w:ascii="맑은 고딕" w:hAnsi="맑은 고딕" w:eastAsia="맑은 고딕"/>
          <w:b w:val="0"/>
          <w:i w:val="0"/>
          <w:color w:val="1A1A1A"/>
          <w:sz w:val="22"/>
        </w:rPr>
        <w:t>건물 먼저, 장비는 수요 확인 뒤. 마이크론 500억 달러 투자도 그 순서로 읽는다. 상반기 250억 달러에 하반기가 더 크면 연간은 500억 달러 위다. 비트가 내일 그만큼 나오지는 않는다.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7.  </w:t>
      </w:r>
      <w:r>
        <w:rPr>
          <w:rFonts w:ascii="맑은 고딕" w:hAnsi="맑은 고딕" w:eastAsia="맑은 고딕"/>
          <w:b/>
          <w:i w:val="0"/>
          <w:color w:val="0F2043"/>
          <w:sz w:val="32"/>
        </w:rPr>
        <w:t>기울기가 바뀌는 자리</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58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보면</w:t>
            </w:r>
          </w:p>
        </w:tc>
        <w:tc>
          <w:tcPr>
            <w:tcW w:type="dxa" w:w="419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흐름이 가팔라지고</w:t>
            </w:r>
          </w:p>
        </w:tc>
        <w:tc>
          <w:tcPr>
            <w:tcW w:type="dxa" w:w="419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흐름이 계단으로 남거나 꺾인다</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금리</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10년물이 5% 아래에 추세적으로 안착</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5.34%가 더 오르고 3분기 실적이 그 금리를 못 버팀</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전력</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신규 주문이 2027년 확정 물량 뒤에서만 밀림</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착공 지연이 HBM·광의 신규 수주를 뒤로 밀기 시작</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메모리</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28년 분기 이익이 60조 위</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40조 경로. BNK 2027년 249조는 동종보다 이미 38% 낮다</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한국 수급</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실적 섹터(기판·전기)로 외국인 매수가 퍼짐</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코스닥 바스켓을 본진으로 갈아탐</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성호전자</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111백만주가 확인되고 CPO 일정이 유지</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7만원, 또는 5~6만원을 30배 하단으로 말한다</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HDD</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26·27년 계약 물량이 유지</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니어라인 계약이 깨지거나 증설이 앞당겨진다</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수요 온도</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에이전트 사용이 토큰을 10배에서 15배, 20배로</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앤트로픽 2조를 메모리 기본 이익에 넣는다</w:t>
            </w:r>
          </w:p>
        </w:tc>
      </w:tr>
    </w:tbl>
    <w:p>
      <w:pPr>
        <w:spacing w:after="160" w:before="40"/>
      </w:pPr>
    </w:p>
    <w:p>
      <w:pPr>
        <w:spacing w:after="120" w:before="0" w:line="283" w:lineRule="auto"/>
        <w:jc w:val="left"/>
      </w:pPr>
      <w:r>
        <w:rPr>
          <w:rFonts w:ascii="맑은 고딕" w:hAnsi="맑은 고딕" w:eastAsia="맑은 고딕"/>
          <w:b w:val="0"/>
          <w:i w:val="0"/>
          <w:color w:val="1A1A1A"/>
          <w:sz w:val="22"/>
        </w:rPr>
        <w:t>앤트로픽의 사모가치 9,650억 달러는 베이스에서 성장률을 21.4%로 올리면 설명된다. 마진 25%와 성장 20%만으로는 약 1.1조 달러다. 2조 달러는 그 위에 플랫폼이 약 1.8배 더 붙는 자리다. 메모리 수요의 온도계로 쓰고, 기본 시나리오의 이익에는 넣지 않는다.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8.  </w:t>
      </w:r>
      <w:r>
        <w:rPr>
          <w:rFonts w:ascii="맑은 고딕" w:hAnsi="맑은 고딕" w:eastAsia="맑은 고딕"/>
          <w:b/>
          <w:i w:val="0"/>
          <w:color w:val="0F2043"/>
          <w:sz w:val="32"/>
        </w:rPr>
        <w:t>말로 가져갈 것</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네 문장</w:t>
            </w:r>
          </w:p>
          <w:p>
            <w:pPr>
              <w:spacing w:after="20" w:before="0" w:line="276" w:lineRule="auto"/>
            </w:pPr>
            <w:r>
              <w:rPr>
                <w:rFonts w:ascii="맑은 고딕" w:hAnsi="맑은 고딕" w:eastAsia="맑은 고딕"/>
                <w:b w:val="0"/>
                <w:i w:val="0"/>
                <w:color w:val="1A1A1A"/>
                <w:sz w:val="21"/>
              </w:rPr>
              <w:t>천장은 10년물 5.3%대다. 10월 5일에도 나스닥은 그 위에서 사상 최고였다. 다음 검증은 3분기 실적이다.</w:t>
            </w:r>
          </w:p>
          <w:p>
            <w:pPr>
              <w:spacing w:after="20" w:before="0" w:line="276" w:lineRule="auto"/>
            </w:pPr>
            <w:r>
              <w:rPr>
                <w:rFonts w:ascii="맑은 고딕" w:hAnsi="맑은 고딕" w:eastAsia="맑은 고딕"/>
                <w:b w:val="0"/>
                <w:i w:val="0"/>
                <w:color w:val="1A1A1A"/>
                <w:sz w:val="21"/>
              </w:rPr>
              <w:t>전력은 수요의 끝이 아니다. 데이터센터의 속도이고, 가장 빨리 메가와트를 붙이는 전원이 1차 해법이다.</w:t>
            </w:r>
          </w:p>
          <w:p>
            <w:pPr>
              <w:spacing w:after="20" w:before="0" w:line="276" w:lineRule="auto"/>
            </w:pPr>
            <w:r>
              <w:rPr>
                <w:rFonts w:ascii="맑은 고딕" w:hAnsi="맑은 고딕" w:eastAsia="맑은 고딕"/>
                <w:b w:val="0"/>
                <w:i w:val="0"/>
                <w:color w:val="1A1A1A"/>
                <w:sz w:val="21"/>
              </w:rPr>
              <w:t>돈은 그 속도 뒤에서 메모리, 기판, 광으로 간다. 하이닉스 224만원은 28년 이익에 8배를 줄 때다.</w:t>
            </w:r>
          </w:p>
          <w:p>
            <w:pPr>
              <w:spacing w:after="20" w:before="0" w:line="276" w:lineRule="auto"/>
            </w:pPr>
            <w:r>
              <w:rPr>
                <w:rFonts w:ascii="맑은 고딕" w:hAnsi="맑은 고딕" w:eastAsia="맑은 고딕"/>
                <w:b w:val="0"/>
                <w:i w:val="0"/>
                <w:color w:val="1A1A1A"/>
                <w:sz w:val="21"/>
              </w:rPr>
              <w:t>한국은 연휴 갭을 코스닥이 메웠다. 대형주는 유지하고, 하루의 바스켓으로 갈아타지 않는다.</w:t>
            </w:r>
          </w:p>
        </w:tc>
      </w:tr>
    </w:tbl>
    <w:p>
      <w:pPr>
        <w:spacing w:after="120"/>
      </w:pPr>
    </w:p>
    <w:p>
      <w:pPr>
        <w:spacing w:after="120" w:before="0"/>
      </w:pPr>
    </w:p>
    <w:p>
      <w:pPr>
        <w:spacing w:after="120" w:before="0" w:line="283" w:lineRule="auto"/>
        <w:jc w:val="right"/>
      </w:pPr>
      <w:r>
        <w:rPr>
          <w:rFonts w:ascii="맑은 고딕" w:hAnsi="맑은 고딕" w:eastAsia="맑은 고딕"/>
          <w:b w:val="0"/>
          <w:i w:val="0"/>
          <w:color w:val="4B5563"/>
          <w:sz w:val="19"/>
        </w:rPr>
        <w:t>— 10월 2일 흐름에 10월 5일 미국장, 전력 병목, 연휴 직후 방송을 얹었다. 세부 등식은 검증 노트.</w:t>
      </w:r>
    </w:p>
    <w:sectPr w:rsidR="00FC693F" w:rsidRPr="0006063C" w:rsidSect="00034616">
      <w:headerReference w:type="default" r:id="rId9"/>
      <w:footerReference w:type="default" r:id="rId10"/>
      <w:pgSz w:w="11906" w:h="16838"/>
      <w:pgMar w:top="907" w:right="907" w:bottom="907" w:left="90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i w:val="0"/>
        <w:color w:val="4B5563"/>
        <w:sz w:val="16"/>
      </w:rPr>
      <w:t xml:space="preserve">10월 2일 큰 흐름  ·  숫자는 검증된 입력만  ·  </w:t>
    </w:r>
    <w:fldSimple w:instr=" PAGE ">
      <w:r>
        <w:rPr>
          <w:sz w:val="16"/>
          <w:color w:val="4B5563"/>
          <w:rFonts w:ascii="맑은 고딕" w:hAnsi="맑은 고딕" w:eastAsia="맑은 고딕"/>
        </w:rPr>
        <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b w:val="0"/>
        <w:i w:val="0"/>
        <w:color w:val="4B5563"/>
        <w:sz w:val="17"/>
      </w:rPr>
      <w:t>10/2–10/6 큰 흐름  ·  금리 · 전력 · AI 체인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맑은 고딕" w:hAnsi="맑은 고딕" w:eastAsia="맑은 고딕"/>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10월 2일 큰 흐름</dc:title>
  <dc:subject>금리 천장, 전력 병목, AI 인프라 체인, 연휴 직후 수급</dc:subject>
  <dc:creator>준혁</dc:creator>
  <cp:keywords/>
  <dc:description>generated by python-docx</dc:description>
  <cp:lastModifiedBy/>
  <cp:revision>1</cp:revision>
  <dcterms:created xsi:type="dcterms:W3CDTF">2013-12-23T23:15:00Z</dcterms:created>
  <dcterms:modified xsi:type="dcterms:W3CDTF">2013-12-23T23:15:00Z</dcterms:modified>
  <cp:category/>
</cp:coreProperties>
</file>