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</w:pPr>
      <w:r>
        <w:rPr>
          <w:rFonts w:ascii="맑은 고딕" w:hAnsi="맑은 고딕" w:eastAsia="맑은 고딕"/>
          <w:b/>
          <w:color w:val="0F2043"/>
          <w:sz w:val="40"/>
        </w:rPr>
        <w:t>9월 29일 퀵 코멘트, 화자가 말한 뜻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B8943A"/>
          <w:sz w:val="20"/>
        </w:rPr>
        <w:t>화자의 뜻  ·  숫자는 주장의 재료  ·  시세 검증 아님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퀵 코멘트에서 화자가 회원에게 설득하려는 판단을 뽑았다. 숫자는 그 판단을 떠받치려고 꺼낸 말로만 붙였고, 따로 맞추거나 반박하지 않았다.</w:t>
      </w:r>
    </w:p>
    <w:p>
      <w:pPr>
        <w:spacing w:after="120" w:before="16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화자가 밀어붙인 판단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1.  금리와 수요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투자증대의 결과물 성격이 크다고 보아야 하지 않을까요.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2.  수급과 장세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결국 어제 말씀드린 것처럼 마이크론과 삼성전자의 실적을 확인하고 방향을 정하려고 하는 것이 현재 투자자들의 심리로 보입니다.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3.  메모리 값의 괴리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괴리 너무 큰 것으로 봅니다. 삼전닉스는 현재 대략 마이크론 대비 할인율 -30% 후반 (환율조정 여지)로 추정됩니다.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4.  삼성 눈높이의 갈림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핵심은 결국 ‘2028년까지 메모리 초호황이 얼마나 지속되는가’입니다.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5.  마이크론이 방향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결국 어제 말씀드린 것처럼 마이크론과 삼성전자의 실적을 확인하고 방향을 정하려고 하는 것이 현재 투자자들의 심리로 보입니다.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6.  HBM 8단의 뜻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오히려 후공정 물량은 증가. 리포트의 삼성전자 목표주가는 동감하지 않지만 나머지는 대체로 동의.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7.  AI 서버 공급망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삼성전기포함 기판 강세 타당한 배경입니다. 핵심 투자 포인트는 ‘CPU 수요 증가 × AI 칩 대형화’의 ABF 구조적 공급부족.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8.  부품 공급망 재편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단순 기술협력을 넘어 생산·원재료 공동조달까지 확대해 AI 핵심 전자부품의 공급망 안정성을 강화하고, 일본 정부 지원도 추진.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9.  AI가 일을 더 하는 방향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이번 발표의 핵심은 “더 좋은 AI”보다 “더 싸게, 더 오래, 더 많은 일을 AI가 수행한다”는 데 있습니다.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10.  테슬라 유럽 승인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10월 전역 출시 기대가 깨진 것이다. 예상 밖의 일인가? → "부분적으로 예상 밖" 핵심은 10월 6일 '표결 자체가 빠진 것'입니다.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11.  테슬라 Roadster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핵심 관전 포인트는 SpaceX 기술을 활용한 ‘냉가스 추진기(cold-gas thruster)’ 시연 가능성.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12.  TSMC와 장비 사이클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핵심은 N2 증설이 대만뿐 아니라 미국 ‘Silicon Prairie’ 지역의 제2 캠퍼스로 확대될지 여부이며, 현실화될 경우 장비업체뿐 아니라 소재·부품 업체까지 투자 사이클이 연장될 수 있습니다.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13.  전력과 SOFC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실제 CAPA 확대와 수주 파이프라인이 촉매였습니다.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14.  삼성SDI와 ESS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반론: 핵심 영업이익이 원통형(BBU 포함) 강세 + EV 적자 축소로 흑자 전환 중.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15.  종목을 고르는 체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직접적 관련/수주 이력주식. 목표주가있는 증권사 커버종목.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금리와 수요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투자증대의 결과물 성격이 크다고 보아야 하지 않을까요.</w:t>
            </w:r>
          </w:p>
        </w:tc>
      </w:tr>
    </w:tbl>
    <w:p>
      <w:pPr>
        <w:spacing w:after="60" w:before="0" w:line="276" w:lineRule="auto"/>
      </w:pPr>
      <w:r>
        <w:rPr>
          <w:rFonts w:ascii="맑은 고딕" w:hAnsi="맑은 고딕" w:eastAsia="맑은 고딕"/>
          <w:b w:val="0"/>
          <w:color w:val="4B5563"/>
          <w:sz w:val="20"/>
        </w:rPr>
        <w:t>밀어낸 해석  ·  지금의 금리상승은 무엇의 원인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같이 실린 판단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오늘 존 윌리엄스(John Williams) 뉴욕 연은 총재 발언의 핵심은 “추가 금리인상은 서두를 필요가 없다”입니다.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메모리 수요/AI투자는 주가흐름만큼 부정적이지 않다.</w:t>
      </w:r>
    </w:p>
    <w:p>
      <w:pPr>
        <w:spacing w:after="60" w:before="4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그래서 보라는 것  ·  두 지표가 10월 FOMC 추가 인상 가능성을 결정할 핵심 변수.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/>
          <w:color w:val="4B5563"/>
          <w:sz w:val="20"/>
        </w:rPr>
        <w:t>숫자로 받친 말  ·  검증하지 않음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유가↑→물가↑→10월 Fed 추가 인상 기대 약 70%로 금리 상승 압력 지속.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10년물 5.27%, 30년물 5.5% 돌파가 이번 조정의 핵심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美 금리 급등, 증시 조정 핵심: 10년물 5.27%·30년물 5.5% 돌파 → 밸류에이션 부담 확대, SOX -1.6%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특히 중요한 것은 “10월 금리인상을 배제한 것은 아니지만, 10월에 바로 올려야 할 긴급성은 없다”는 점입니다.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이름  삼성전자, SK하이닉스, 마이크론, Sandisk, 엔비디아, Applied Materials, Lam Research, KLA  ·  시각  05:56, 06:12, 06:38, 06:54, 06:57, 07:14, 07:47, 07:56, 08:06, 09:26, 14:04, 15:36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수급과 장세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결국 어제 말씀드린 것처럼 마이크론과 삼성전자의 실적을 확인하고 방향을 정하려고 하는 것이 현재 투자자들의 심리로 보입니다.</w:t>
            </w:r>
          </w:p>
        </w:tc>
      </w:tr>
    </w:tbl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같이 실린 판단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외국인들의 현물 매도는 지속되었고, 선물은 장 막판 매수세로 전환되며 마무리 되었습니다.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지수 전반은 약한 모습이지만, 반도체 및 AI관련주들은 상승 출발하면서 미국 시장도 쏠림 현상이 지속되는 모습입니다.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/>
          <w:color w:val="4B5563"/>
          <w:sz w:val="20"/>
        </w:rPr>
        <w:t>숫자로 받친 말  ·  검증하지 않음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KOSPI 6,870pt (-0.27%), KOSDAQ 849pt (+0.38%)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부담스러운 미국 10년물 국채 금리 (5.1%대)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9/ 29 (화) 시장 총평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이름  삼성전자, SK하이닉스, 마이크론, 한미반도체, 이수페타시스, 삼성SDI, 네이버, OpenAI  ·  시각  06:16, 23:24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메모리 값의 괴리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괴리 너무 큰 것으로 봅니다. 삼전닉스는 현재 대략 마이크론 대비 할인율 -30% 후반 (환율조정 여지)로 추정됩니다.</w:t>
            </w:r>
          </w:p>
        </w:tc>
      </w:tr>
    </w:tbl>
    <w:p>
      <w:pPr>
        <w:spacing w:after="60" w:before="4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그래서 보라는 것  ·  실제 27년 이익이 증가세 확인되면 (투자자가들이 인식/기대) 점진적으로 이 이상 가능성을 현실화로 보면 되는궤적.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/>
          <w:color w:val="4B5563"/>
          <w:sz w:val="20"/>
        </w:rPr>
        <w:t>숫자로 받친 말  ·  검증하지 않음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(일반용) 메모리 주가, 밸류 (9월 29일 종가)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삼전닉스 4배 전후 마이크론대비 40%초반 할인률 과거 20~50%범위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본주대비 41%프리미엄 =&gt;30%시 본주 195만=&gt;20%시 211만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SK하이닉스 (본주 179만원) 26년 PER 5.1배, 27년 PER 4.0배 =&gt; 컨센 10%하락시 4.4배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이름  삼성전자, SK하이닉스, 마이크론, Sandisk  ·  시각  06:16, 08:15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삼성 눈높이의 갈림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핵심은 결국 ‘2028년까지 메모리 초호황이 얼마나 지속되는가’입니다.</w:t>
            </w:r>
          </w:p>
        </w:tc>
      </w:tr>
    </w:tbl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같이 실린 판단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핵심 포인트는 3Q보다 4Q 가격 가정의 분산입니다.</w:t>
      </w:r>
    </w:p>
    <w:p>
      <w:pPr>
        <w:spacing w:after="60" w:before="4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그래서 보라는 것  ·  4Q DRAM ASP +3~11%, NAND +6~11%로 차이가 커서, 향후 삼성전자 이익 추정치의 추가 상향/하향을 결정하는 핵심 변수가 4Q 메모리 가격 가정입니다.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/>
          <w:color w:val="4B5563"/>
          <w:sz w:val="20"/>
        </w:rPr>
        <w:t>숫자로 받친 말  ·  검증하지 않음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Target PBR: 1.9~3.5배 → 밸류에이션 가정도 큰 차이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특히 유안타는 2027년 BPS에 Target PBR 3.5배를 적용해 63만원을 제시한 반면, BNK는 2027년 390조원에서 2028년 254조원으로 이익 감소를 예상하고 목표주가를 27만원으로 제시한 점이 대비됩니다.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ROE: 35~56% → 이익 지속성에 대한 전망 차이를 반영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27년 OP: 346~609조원 → 263조원 차이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이름  삼성전자, 유안타, BNK, 흥국  ·  시각  20:01, 20:26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마이크론이 방향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결국 어제 말씀드린 것처럼 마이크론과 삼성전자의 실적을 확인하고 방향을 정하려고 하는 것이 현재 투자자들의 심리로 보입니다.</w:t>
            </w:r>
          </w:p>
        </w:tc>
      </w:tr>
    </w:tbl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같이 실린 판단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여전히 방향성은 국채 금리도 중요하지만, 마이크론이 더 핵심입니다.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우리는 30일에 발표되는 마이크론의 실적 발표 후 시장의 신뢰 회복이 중요한 관건입니다.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/>
          <w:color w:val="4B5563"/>
          <w:sz w:val="20"/>
        </w:rPr>
        <w:t>숫자로 받친 말  ·  검증하지 않음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1Q (9~11월) 가이던스 매출570억~600억달러까지/ EPS 37달러/ GPM 87%이상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4Q 실적: 매출 504.5억달러~실제 510억대기대 / EPS 31.16달러 GPM 86%이상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3Q 414.6억달러/ EPS 25.11달러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4Q 113.2억달러/ 3.03달러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이름  삼성전자, 마이크론  ·  시각  08:15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HBM 8단의 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오히려 후공정 물량은 증가. 리포트의 삼성전자 목표주가는 동감하지 않지만 나머지는 대체로 동의.</w:t>
            </w:r>
          </w:p>
        </w:tc>
      </w:tr>
    </w:tbl>
    <w:p>
      <w:pPr>
        <w:spacing w:after="60" w:before="0" w:line="276" w:lineRule="auto"/>
      </w:pPr>
      <w:r>
        <w:rPr>
          <w:rFonts w:ascii="맑은 고딕" w:hAnsi="맑은 고딕" w:eastAsia="맑은 고딕"/>
          <w:b w:val="0"/>
          <w:color w:val="4B5563"/>
          <w:sz w:val="20"/>
        </w:rPr>
        <w:t>밀어낸 해석  ·  8단 전환 = HBM 수요 감소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같이 실린 판단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핵심은 ‘HBM 생산량 증가’보다 ‘공정별 병목 이동’.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HBM이 12단 → 8단으로 전환되면, 단순히 적층 공정이 줄어드는 것이 아니라 병목이 ‘적층’에서 ‘Cube·베이스 다이·검사·CoWoS’로 이동하는 시나리오입니다.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/>
          <w:color w:val="4B5563"/>
          <w:sz w:val="20"/>
        </w:rPr>
        <w:t>숫자로 받친 말  ·  검증하지 않음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12단에서 8단으로 내려가면 Cube당 공정 횟수는 감소하지만, 동일 DRAM 다이에서 만들 수 있는 Cube가 50% 증가해 전체 조립·검사 수요는 커질 수 있음.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이름  삼성전자, 피에스케이홀딩스, TSMC  ·  시각  11:20, 11:21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AI 서버 공급망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삼성전기포함 기판 강세 타당한 배경입니다. 핵심 투자 포인트는 ‘CPU 수요 증가 × AI 칩 대형화’의 ABF 구조적 공급부족.</w:t>
            </w:r>
          </w:p>
        </w:tc>
      </w:tr>
    </w:tbl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같이 실린 판단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2027년 Low-CTE 유리섬유 공급 확대에도 AI 칩의 대면적화·고다층화에 따른 수요 증가, 고다층 제품의 수율 문제 및 제한적인 증설 여력으로 타이트한 수급이 지속될 전망.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TrendForce, AI 서버 핵심 부품 공급망 점검 자료 업데이트.</w:t>
      </w:r>
    </w:p>
    <w:p>
      <w:pPr>
        <w:spacing w:after="60" w:before="4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그래서 보라는 것  ·  CPU 수요 확대와 AI 칩의 대면적·고다층화가 맞물리며 ABF 기판의 구조적인 공급 부족이 장기화될 가능성에 주목.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/>
          <w:color w:val="4B5563"/>
          <w:sz w:val="20"/>
        </w:rPr>
        <w:t>숫자로 받친 말  ·  검증하지 않음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미국 CSP의 서버 구축 및 eSSD 수요 확대가 이어지는 가운데, DRAM은 4Q26~1Q27 공급 부족과 가격 인상 논의가 본격화되는 모습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특히 DRAM은 4Q26~1Q27 부족 가능성이 커지고, ABF는 AI 칩의 대면적·고다층화로 구조적 타이트닝 지속.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GPU는 Blackwell의 정상 출하로 30~40주의 균형 상태를 유지.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DRAM과 NAND 리드타임은 각각 20주와 16주로 기존과 동일.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이름  삼성전기  ·  시각  08:31, 08:32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부품 공급망 재편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단순 기술협력을 넘어 생산·원재료 공동조달까지 확대해 AI 핵심 전자부품의 공급망 안정성을 강화하고, 일본 정부 지원도 추진.</w:t>
            </w:r>
          </w:p>
        </w:tc>
      </w:tr>
    </w:tbl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같이 실린 판단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TDK·Taiyo Yuden, AI용 MLCC·인덕터 공급망 동맹…중장기 자본제휴도 검토.</w:t>
      </w:r>
    </w:p>
    <w:p>
      <w:pPr>
        <w:spacing w:after="60" w:before="4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그래서 보라는 것  ·  중장기적으로 자본제휴 가능성까지 검토한다는 점에서 글로벌 MLCC·인덕터 업계의 공급망 재편 및 경쟁구도 변화 가능성에 주목.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이름  TDK, Taiyo Yuden  ·  시각  08:36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AI가 일을 더 하는 방향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이번 발표의 핵심은 “더 좋은 AI”보다 “더 싸게, 더 오래, 더 많은 일을 AI가 수행한다”는 데 있습니다.</w:t>
            </w:r>
          </w:p>
        </w:tc>
      </w:tr>
    </w:tbl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같이 실린 판단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핵심은 단순히 질문에 답하는 챗봇이 아니라 사용자의 목표를 받아 놓고 계속 일하는 Always-on AI Agent라는 점입니다.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AI agent는 한 번의 질문으로 끝나는 것이 아니라 같은 프로젝트의 문맥을 계속 재사용하기 때문입니다.</w:t>
      </w:r>
    </w:p>
    <w:p>
      <w:pPr>
        <w:spacing w:after="60" w:before="4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그래서 보라는 것  ·  한국도 소버린 AI·AI 에이전트 확산에 따라 데이터센터 수요가 커질 수 있어, 네이버·삼성SDS·NHN 등 국내 데이터센터 사업자의 장기 성장기회에 주목할 필요가 있다.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/>
          <w:color w:val="4B5563"/>
          <w:sz w:val="20"/>
        </w:rPr>
        <w:t>숫자로 받친 말  ·  검증하지 않음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OpenAI가 9월 29일 DevDay에서 dots를 공개했습니다.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특히 Cached input이 $0.10/1M tokens라는 점이 중요합니다.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DeepSWE v1.1: Astra와 비슷한 수준 OSWorld 2.0: Astra 대비 약 2.1pt 낮은 수준 AutomationBench: Anthropic Opus 5.5보다 2.2pt 높음 Terminal-Bench Science에서는 Astra가 여전히 가장 높은 성능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예를 들어 같은 업무를 Astra가 1회 수행하는 비용 = 100 이라고 하면 Sol은 약 20 → 동일한 예산으로 5배 많은 Agent 작업을 돌릴 수 있습니다.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이름  네이버, 삼성SDS, NHN, OpenAI, Meta  ·  시각  06:47, 07:05, 07:35, 07:38, 07:44, 07:49, 07:59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테슬라 유럽 승인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10월 전역 출시 기대가 깨진 것이다. 예상 밖의 일인가? → "부분적으로 예상 밖" 핵심은 10월 6일 '표결 자체가 빠진 것'입니다.</w:t>
            </w:r>
          </w:p>
        </w:tc>
      </w:tr>
    </w:tbl>
    <w:p>
      <w:pPr>
        <w:spacing w:after="60" w:before="0" w:line="276" w:lineRule="auto"/>
      </w:pPr>
      <w:r>
        <w:rPr>
          <w:rFonts w:ascii="맑은 고딕" w:hAnsi="맑은 고딕" w:eastAsia="맑은 고딕"/>
          <w:b w:val="0"/>
          <w:color w:val="4B5563"/>
          <w:sz w:val="20"/>
        </w:rPr>
        <w:t>밀어낸 해석  ·  승인 실패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같이 실린 판단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실제 TCMV(Technical Committee on Motor Vehicles, 자동차기술위원회) 10월 6일 의제에는 표결이 아니라 25분간 '추가 논의'만 들어갔습니다.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'EU 승인 지연 가능성' 자체는 완전히 예상 밖은 아닙니다.</w:t>
      </w:r>
    </w:p>
    <w:p>
      <w:pPr>
        <w:spacing w:after="60" w:before="4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그래서 보라는 것  ·  차량 판매 모멘텀 회복 눈높이 하향.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/>
          <w:color w:val="4B5563"/>
          <w:sz w:val="20"/>
        </w:rPr>
        <w:t>숫자로 받친 말  ·  검증하지 않음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당초 테슬라는 10월 6일 EU 전역 승인 가능성을 공개적으로 제시했습니다.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TCMV는 다음 회의가 12월이므로 최소 2개월 이상 지연될 가능성이 생겼습니다.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이름  테슬라  ·  시각  18:12, 18:18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테슬라 Roadster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핵심 관전 포인트는 SpaceX 기술을 활용한 ‘냉가스 추진기(cold-gas thruster)’ 시연 가능성.</w:t>
            </w:r>
          </w:p>
        </w:tc>
      </w:tr>
    </w:tbl>
    <w:p>
      <w:pPr>
        <w:spacing w:after="40" w:before="40" w:line="276" w:lineRule="auto"/>
      </w:pPr>
      <w:r>
        <w:rPr>
          <w:rFonts w:ascii="맑은 고딕" w:hAnsi="맑은 고딕" w:eastAsia="맑은 고딕"/>
          <w:b/>
          <w:color w:val="4B5563"/>
          <w:sz w:val="20"/>
        </w:rPr>
        <w:t>숫자로 받친 말  ·  검증하지 않음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Tesla가 차세대 Roadster 공개행사를 기상 악화로 10월 15일로 연기, 텍사스 SpaceX 시험시설에서 개최 예정.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가격·양산 일정·고객 인도일은 아직 미정이며, 2017년 공개된 2세대 Roadster는 0→60mph 2초 미만, 최고속도 250mph+, 약 620마일 주행거리를 목표로 제시.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이름  테슬라  ·  시각  06:45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TSMC와 장비 사이클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핵심은 N2 증설이 대만뿐 아니라 미국 ‘Silicon Prairie’ 지역의 제2 캠퍼스로 확대될지 여부이며, 현실화될 경우 장비업체뿐 아니라 소재·부품 업체까지 투자 사이클이 연장될 수 있습니다.</w:t>
            </w:r>
          </w:p>
        </w:tc>
      </w:tr>
    </w:tbl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같이 실린 판단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장비주 관점에서 보면 핵심은 “TSMC의 2nm 증설 → 미국 Texas 신규 팹 → 팹당 수조원 규모 장비 투자”라는 연결고리입니다.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Silicon Prairie(실리콘 프레리)는 특정 회사나 산업단지 이름이 아니라, 미국 텍사스 북부의 Dallas–Fort Worth(DFW) 및 북부 지역을 가리키는 별칭입니다.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/>
          <w:color w:val="4B5563"/>
          <w:sz w:val="20"/>
        </w:rPr>
        <w:t>숫자로 받친 말  ·  검증하지 않음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웰스파고 3줄 메시지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이름  TSMC, ASML, Applied Materials, Lam Research  ·  시각  06:05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전력과 SOFC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실제 CAPA 확대와 수주 파이프라인이 촉매였습니다.</w:t>
            </w:r>
          </w:p>
        </w:tc>
      </w:tr>
    </w:tbl>
    <w:p>
      <w:pPr>
        <w:spacing w:after="60" w:before="0" w:line="276" w:lineRule="auto"/>
      </w:pPr>
      <w:r>
        <w:rPr>
          <w:rFonts w:ascii="맑은 고딕" w:hAnsi="맑은 고딕" w:eastAsia="맑은 고딕"/>
          <w:b w:val="0"/>
          <w:color w:val="4B5563"/>
          <w:sz w:val="20"/>
        </w:rPr>
        <w:t>밀어낸 해석  ·  단순한 테마 상승</w:t>
      </w:r>
    </w:p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같이 실린 판단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이번 Bloom Energy 급등의 순수 공급망 레버리지를 보려면 5개 중에서는 코세스·서진시스템의 발주 증가 여부, 그리고 비나텍의 공급단위 확대가 핵심 체크포인트입니다.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Bloom 직접 수주/공급: 코세스 → 서진시스템 → 비나텍 SOFC 자체 기술·산업 성장 수혜: 미코 → 두산퓨얼셀.</w:t>
      </w:r>
    </w:p>
    <w:p>
      <w:pPr>
        <w:spacing w:after="60" w:before="4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그래서 보라는 것  ·  9월 29일 미국장에서 Bloom Energy(BE)가 +10.8% 급등한 핵심은 “AI 데이터센터 전력수요 → SOFC 생산능력 증설”을 시장이 다시 확인한 것입니다.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이름  Bloom Energy, 코세스, 서진시스템, 비나텍, 미코, 두산퓨얼셀  ·  시각  06:57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삼성SDI와 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반론: 핵심 영업이익이 원통형(BBU 포함) 강세 + EV 적자 축소로 흑자 전환 중.</w:t>
            </w:r>
          </w:p>
        </w:tc>
      </w:tr>
    </w:tbl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같이 실린 판단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AMPC 제외 핵심 영업이익도 흑자 유지 전망.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국내 3사 모두 물량을 받겠지만 국내 최대 ESS 배터리 캐파를 보유한 SDI가 상대적으로 유리한 포지션.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/>
          <w:color w:val="4B5563"/>
          <w:sz w:val="20"/>
        </w:rPr>
        <w:t>숫자로 받친 말  ·  검증하지 않음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Overweight TP 64만 원 유지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9월 22일 한국이 3차 중앙계약 ESS 조달 발표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약 1.2GW(배터리 약 7GWh)로 1·2차 각각의 2배 이상.</w:t>
      </w:r>
    </w:p>
    <w:p>
      <w:pPr>
        <w:spacing w:after="20" w:before="0" w:line="276" w:lineRule="auto"/>
      </w:pPr>
      <w:r>
        <w:rPr>
          <w:rFonts w:ascii="맑은 고딕" w:hAnsi="맑은 고딕" w:eastAsia="맑은 고딕"/>
          <w:b w:val="0"/>
          <w:color w:val="4B5563"/>
          <w:sz w:val="19"/>
        </w:rPr>
        <w:t>·  외국인 지분율 약 25% vs 2023년 피크 약 50%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이름  삼성SDI, JPMorgan  ·  시각  09:18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종목을 고르는 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말하려는 것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직접적 관련/수주 이력주식. 목표주가있는 증권사 커버종목.</w:t>
            </w:r>
          </w:p>
        </w:tc>
      </w:tr>
    </w:tbl>
    <w:p>
      <w:pPr>
        <w:spacing w:after="40" w:before="80" w:line="276" w:lineRule="auto"/>
      </w:pPr>
      <w:r>
        <w:rPr>
          <w:rFonts w:ascii="맑은 고딕" w:hAnsi="맑은 고딕" w:eastAsia="맑은 고딕"/>
          <w:b/>
          <w:color w:val="0F2043"/>
          <w:sz w:val="22"/>
        </w:rPr>
        <w:t>같이 실린 판단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목표주가 대비 60~80% 범위 최적.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반대로 50%선이면 뭔가 단점/리스크 인식이 강하다는 얘기.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바로 뒤에서 블룸 공급망을 말하니, 이 체로 그 이름을 거르라는 순서로 읽힌다.</w:t>
      </w:r>
    </w:p>
    <w:p>
      <w:pPr>
        <w:spacing w:after="40" w:before="40" w:line="276" w:lineRule="auto"/>
      </w:pPr>
      <w:r>
        <w:rPr>
          <w:rFonts w:ascii="맑은 고딕" w:hAnsi="맑은 고딕" w:eastAsia="맑은 고딕"/>
          <w:b w:val="0"/>
          <w:color w:val="4B5563"/>
          <w:sz w:val="17"/>
        </w:rPr>
        <w:t>시각  07:06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화자가 짚은 일정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9월 30일 오전 라이브에서 이어서 설명하겠다고 예고했다.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8월 PCE를 10월 금리 경로의 1차 분기점으로 짚었다.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방향은 마이크론 실적을 보고 정하겠다는 말이 반복된다. 날짜는 9월 30일과 10월 1일이 같이 나온다.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고용보고서도 금리 쪽 다음 분기점으로 적어 두었다.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10월 6일 TCMV는 표결이 빠진 추가 논의이고, 다음 회의는 12월로 말했다.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삼성 잠정은 10월 8일로 짚었다.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Roadster 공개는 기상 때문에 10월 15일로 미뤘다고 전했다.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미국 중간선거(11월 3일)를 이란 협상의 시간표로 연결했다.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화자가 적어 둔 관심 바구니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color="auto" w:fill="0F204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묶음</w:t>
            </w:r>
          </w:p>
        </w:tc>
        <w:tc>
          <w:tcPr>
            <w:tcW w:type="dxa" w:w="5046"/>
            <w:shd w:val="clear" w:color="auto" w:fill="0F204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이름</w:t>
            </w:r>
          </w:p>
        </w:tc>
      </w:tr>
      <w:tr>
        <w:tc>
          <w:tcPr>
            <w:tcW w:type="dxa" w:w="5046"/>
            <w:shd w:val="clear" w:color="auto" w:fill="EEF2F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반도체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삼성전자, SK하이닉스</w:t>
            </w:r>
          </w:p>
        </w:tc>
      </w:tr>
      <w:tr>
        <w:tc>
          <w:tcPr>
            <w:tcW w:type="dxa" w:w="5046"/>
            <w:shd w:val="clear" w:color="auto" w:fill="EEF2F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반도체소부장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한미반도체, 이수페타시스, 원익IPS, 유진테크, 제우스</w:t>
            </w:r>
          </w:p>
        </w:tc>
      </w:tr>
      <w:tr>
        <w:tc>
          <w:tcPr>
            <w:tcW w:type="dxa" w:w="5046"/>
            <w:shd w:val="clear" w:color="auto" w:fill="EEF2F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로봇(피지컬AI)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현대차, 현대모비스, 로보티즈</w:t>
            </w:r>
          </w:p>
        </w:tc>
      </w:tr>
      <w:tr>
        <w:tc>
          <w:tcPr>
            <w:tcW w:type="dxa" w:w="5046"/>
            <w:shd w:val="clear" w:color="auto" w:fill="EEF2F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AI팩토리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NAVER, SK텔레콤</w:t>
            </w:r>
          </w:p>
        </w:tc>
      </w:tr>
      <w:tr>
        <w:tc>
          <w:tcPr>
            <w:tcW w:type="dxa" w:w="5046"/>
            <w:shd w:val="clear" w:color="auto" w:fill="EEF2F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전력기기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HD현대일렉트릭, 효성중공업, 산일전기</w:t>
            </w:r>
          </w:p>
        </w:tc>
      </w:tr>
      <w:tr>
        <w:tc>
          <w:tcPr>
            <w:tcW w:type="dxa" w:w="5046"/>
            <w:shd w:val="clear" w:color="auto" w:fill="EEF2F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조선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HD현대중공업, 삼성중공업, 한화엔진</w:t>
            </w:r>
          </w:p>
        </w:tc>
      </w:tr>
      <w:tr>
        <w:tc>
          <w:tcPr>
            <w:tcW w:type="dxa" w:w="5046"/>
            <w:shd w:val="clear" w:color="auto" w:fill="EEF2F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바이오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알테오젠, 디앤디파마텍</w:t>
            </w:r>
          </w:p>
        </w:tc>
      </w:tr>
      <w:tr>
        <w:tc>
          <w:tcPr>
            <w:tcW w:type="dxa" w:w="5046"/>
            <w:shd w:val="clear" w:color="auto" w:fill="EEF2F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이차전지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삼성SDI, 엘앤에프</w:t>
            </w:r>
          </w:p>
        </w:tc>
      </w:tr>
      <w:tr>
        <w:tc>
          <w:tcPr>
            <w:tcW w:type="dxa" w:w="5046"/>
            <w:shd w:val="clear" w:color="auto" w:fill="EEF2F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신재생에너지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OCI홀딩스</w:t>
            </w:r>
          </w:p>
        </w:tc>
      </w:tr>
      <w:tr>
        <w:tc>
          <w:tcPr>
            <w:tcW w:type="dxa" w:w="5046"/>
            <w:shd w:val="clear" w:color="auto" w:fill="EEF2F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재건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삼성E&amp;A, HD건설기계</w:t>
            </w:r>
          </w:p>
        </w:tc>
      </w:tr>
      <w:tr>
        <w:tc>
          <w:tcPr>
            <w:tcW w:type="dxa" w:w="5046"/>
            <w:shd w:val="clear" w:color="auto" w:fill="EEF2F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광통신 관련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성호전자</w:t>
            </w:r>
          </w:p>
        </w:tc>
      </w:tr>
      <w:tr>
        <w:tc>
          <w:tcPr>
            <w:tcW w:type="dxa" w:w="5046"/>
            <w:shd w:val="clear" w:color="auto" w:fill="EEF2F8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통신장비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RFHIC, 케이엠더블유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4B5563"/>
        <w:sz w:val="16"/>
      </w:rPr>
      <w:t>주장의 재구성  ·  사실 확인이 아님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color w:val="4B5563"/>
        <w:sz w:val="17"/>
      </w:rPr>
      <w:t>퀵 코멘트  ·  화자의 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9월 29일 퀵 코멘트, 화자가 말한 뜻</dc:title>
  <dc:subject>퀵 코멘트에서 화자의 판단을 증류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