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83" w:lineRule="auto"/>
        <w:jc w:val="center"/>
      </w:pPr>
      <w:r>
        <w:rPr>
          <w:rFonts w:ascii="맑은 고딕" w:hAnsi="맑은 고딕" w:eastAsia="맑은 고딕"/>
          <w:b w:val="0"/>
          <w:i w:val="0"/>
          <w:color w:val="4B5563"/>
          <w:sz w:val="21"/>
        </w:rPr>
        <w:t>2026. 10. 12. 월요일 강의노트  ·  영상 녹화 / 장중·장후 업로드</w:t>
      </w:r>
    </w:p>
    <w:p>
      <w:pPr>
        <w:spacing w:after="40" w:before="0" w:line="283" w:lineRule="auto"/>
        <w:jc w:val="center"/>
      </w:pPr>
      <w:r>
        <w:rPr>
          <w:rFonts w:ascii="맑은 고딕" w:hAnsi="맑은 고딕" w:eastAsia="맑은 고딕"/>
          <w:b/>
          <w:i w:val="0"/>
          <w:color w:val="B8943A"/>
          <w:sz w:val="26"/>
        </w:rPr>
        <w:t>금리 앞에 선 국장</w:t>
      </w:r>
    </w:p>
    <w:p>
      <w:pPr>
        <w:spacing w:after="40" w:before="0" w:line="283" w:lineRule="auto"/>
        <w:jc w:val="center"/>
      </w:pPr>
      <w:r>
        <w:rPr>
          <w:rFonts w:ascii="맑은 고딕" w:hAnsi="맑은 고딕" w:eastAsia="맑은 고딕"/>
          <w:b/>
          <w:i w:val="0"/>
          <w:color w:val="0F2043"/>
          <w:sz w:val="44"/>
        </w:rPr>
        <w:t>10월 12일  금리와 국장</w:t>
      </w:r>
    </w:p>
    <w:p>
      <w:pPr>
        <w:spacing w:after="160" w:before="0" w:line="283" w:lineRule="auto"/>
        <w:jc w:val="center"/>
      </w:pPr>
      <w:r>
        <w:rPr>
          <w:rFonts w:ascii="맑은 고딕" w:hAnsi="맑은 고딕" w:eastAsia="맑은 고딕"/>
          <w:b/>
          <w:i w:val="0"/>
          <w:color w:val="1E407C"/>
          <w:sz w:val="32"/>
        </w:rPr>
        <w:t>(CPI, 삼성전자, 장비, 마린솔루션)</w:t>
      </w:r>
    </w:p>
    <w:p>
      <w:pPr>
        <w:spacing w:after="200" w:before="0" w:line="283" w:lineRule="auto"/>
        <w:jc w:val="center"/>
      </w:pPr>
      <w:r>
        <w:rPr>
          <w:rFonts w:ascii="맑은 고딕" w:hAnsi="맑은 고딕" w:eastAsia="맑은 고딕"/>
          <w:b w:val="0"/>
          <w:i w:val="0"/>
          <w:color w:val="4B5563"/>
          <w:sz w:val="22"/>
        </w:rPr>
        <w:t>베어 스티프닝  ·  10월 FOMC  ·  삼성전자 3배 PER  ·  글로벌 장비 4사  ·  Goltens</w:t>
      </w:r>
    </w:p>
    <w:tbl>
      <w:tblPr>
        <w:tblW w:type="auto" w:w="0"/>
        <w:jc w:val="center"/>
        <w:tblLayout w:type="autofit"/>
        <w:tblLook w:firstColumn="1" w:firstRow="1" w:lastColumn="0" w:lastRow="0" w:noHBand="0" w:noVBand="1" w:val="04A0"/>
      </w:tblPr>
      <w:tblGrid>
        <w:gridCol w:w="10092"/>
      </w:tblGrid>
      <w:tr>
        <w:trPr>
          <w:cantSplit/>
        </w:trP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오늘 한 장으로 보면</w:t>
            </w:r>
          </w:p>
          <w:p>
            <w:pPr>
              <w:spacing w:after="20" w:before="0" w:line="276" w:lineRule="auto"/>
            </w:pPr>
            <w:r>
              <w:rPr>
                <w:rFonts w:ascii="맑은 고딕" w:hAnsi="맑은 고딕" w:eastAsia="맑은 고딕"/>
                <w:b w:val="0"/>
                <w:i w:val="0"/>
                <w:color w:val="1A1A1A"/>
                <w:sz w:val="21"/>
              </w:rPr>
              <w:t>장기금리가 단기보다 더 오르는 베어 스티프닝이 오늘의 할인율이다. 미국 지수는 빅테크가 받치고, 한국은 삼성전자·하이닉스 비중이 커서 금리와 차트 이탈을 그대로 맞는다.</w:t>
            </w:r>
          </w:p>
          <w:p>
            <w:pPr>
              <w:spacing w:after="20" w:before="0" w:line="276" w:lineRule="auto"/>
            </w:pPr>
            <w:r>
              <w:rPr>
                <w:rFonts w:ascii="맑은 고딕" w:hAnsi="맑은 고딕" w:eastAsia="맑은 고딕"/>
                <w:b w:val="0"/>
                <w:i w:val="0"/>
                <w:color w:val="1A1A1A"/>
                <w:sz w:val="21"/>
              </w:rPr>
              <w:t>실적은 이미 좋다. 빠진 것은 믿음과 수급이다. CPI는 10월 연준을 가르고, 삼성전자는 실적 사이클을 한 번 더 보여 줘야 하며, 장비의 구조적 수요는 글로벌 1등에서 확인한다. 국내 소부장은 그 수요를 먼저 가격에 넣었다.</w:t>
            </w:r>
          </w:p>
          <w:p>
            <w:pPr>
              <w:spacing w:after="20" w:before="0" w:line="276" w:lineRule="auto"/>
            </w:pPr>
            <w:r>
              <w:rPr>
                <w:rFonts w:ascii="맑은 고딕" w:hAnsi="맑은 고딕" w:eastAsia="맑은 고딕"/>
                <w:b w:val="0"/>
                <w:i w:val="0"/>
                <w:color w:val="1A1A1A"/>
                <w:sz w:val="21"/>
              </w:rPr>
              <w:t>HD현대마린솔루션은 이 급락에 싣는 종목이 아니다. 신조 사이클 밖에서, 이미 떠 있는 배의 유지·개조를 보는 자리다.</w:t>
            </w:r>
          </w:p>
        </w:tc>
      </w:tr>
    </w:tbl>
    <w:p>
      <w:pPr>
        <w:spacing w:after="120"/>
      </w:pPr>
    </w:p>
    <w:p>
      <w:pPr>
        <w:spacing w:before="200" w:after="80"/>
        <w:keepNext/>
      </w:pPr>
      <w:r>
        <w:rPr>
          <w:rFonts w:ascii="맑은 고딕" w:hAnsi="맑은 고딕" w:eastAsia="맑은 고딕"/>
          <w:b/>
          <w:i w:val="0"/>
          <w:color w:val="1E407C"/>
          <w:sz w:val="26"/>
        </w:rPr>
        <w:t>강의 구성</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020"/>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파트</w:t>
            </w:r>
          </w:p>
        </w:tc>
        <w:tc>
          <w:tcPr>
            <w:tcW w:type="dxa" w:w="2041"/>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대상</w:t>
            </w:r>
          </w:p>
        </w:tc>
        <w:tc>
          <w:tcPr>
            <w:tcW w:type="dxa" w:w="6917"/>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오늘 확인할 것</w:t>
            </w:r>
          </w:p>
        </w:tc>
      </w:tr>
      <w:tr>
        <w:trPr>
          <w:cantSplit/>
        </w:trPr>
        <w:tc>
          <w:tcPr>
            <w:tcW w:type="dxa" w:w="1020"/>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핵심</w:t>
            </w:r>
          </w:p>
        </w:tc>
        <w:tc>
          <w:tcPr>
            <w:tcW w:type="dxa" w:w="204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투자 인사이트</w:t>
            </w:r>
          </w:p>
        </w:tc>
        <w:tc>
          <w:tcPr>
            <w:tcW w:type="dxa" w:w="691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할인율, 정책, 채권, 국장, 삼성, 장비, 시계가 다른 자리</w:t>
            </w:r>
          </w:p>
        </w:tc>
      </w:tr>
      <w:tr>
        <w:trPr>
          <w:cantSplit/>
        </w:trPr>
        <w:tc>
          <w:tcPr>
            <w:tcW w:type="dxa" w:w="1020"/>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1</w:t>
            </w:r>
          </w:p>
        </w:tc>
        <w:tc>
          <w:tcPr>
            <w:tcW w:type="dxa" w:w="204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장기금리</w:t>
            </w:r>
          </w:p>
        </w:tc>
        <w:tc>
          <w:tcPr>
            <w:tcW w:type="dxa" w:w="6917"/>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중동·해외매도·회사채. 채권이 싼 것과 주식이 받는 할인</w:t>
            </w:r>
          </w:p>
        </w:tc>
      </w:tr>
      <w:tr>
        <w:trPr>
          <w:cantSplit/>
        </w:trPr>
        <w:tc>
          <w:tcPr>
            <w:tcW w:type="dxa" w:w="1020"/>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w:t>
            </w:r>
          </w:p>
        </w:tc>
        <w:tc>
          <w:tcPr>
            <w:tcW w:type="dxa" w:w="204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CPI · 연준</w:t>
            </w:r>
          </w:p>
        </w:tc>
        <w:tc>
          <w:tcPr>
            <w:tcW w:type="dxa" w:w="691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8월 물가, 9월 결과 세 갈래, 인상/동결, 트위스트와 YCC</w:t>
            </w:r>
          </w:p>
        </w:tc>
      </w:tr>
      <w:tr>
        <w:trPr>
          <w:cantSplit/>
        </w:trPr>
        <w:tc>
          <w:tcPr>
            <w:tcW w:type="dxa" w:w="1020"/>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3</w:t>
            </w:r>
          </w:p>
        </w:tc>
        <w:tc>
          <w:tcPr>
            <w:tcW w:type="dxa" w:w="204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국장 대응</w:t>
            </w:r>
          </w:p>
        </w:tc>
        <w:tc>
          <w:tcPr>
            <w:tcW w:type="dxa" w:w="6917"/>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6,400 이탈의 주체, 되돌림, 물타기와 현금의 차이</w:t>
            </w:r>
          </w:p>
        </w:tc>
      </w:tr>
      <w:tr>
        <w:trPr>
          <w:cantSplit/>
        </w:trPr>
        <w:tc>
          <w:tcPr>
            <w:tcW w:type="dxa" w:w="1020"/>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4</w:t>
            </w:r>
          </w:p>
        </w:tc>
        <w:tc>
          <w:tcPr>
            <w:tcW w:type="dxa" w:w="204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삼성전자</w:t>
            </w:r>
          </w:p>
        </w:tc>
        <w:tc>
          <w:tcPr>
            <w:tcW w:type="dxa" w:w="691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110조 원 이익, 3배 PER, 금산법, HBM4 점유율</w:t>
            </w:r>
          </w:p>
        </w:tc>
      </w:tr>
      <w:tr>
        <w:trPr>
          <w:cantSplit/>
        </w:trPr>
        <w:tc>
          <w:tcPr>
            <w:tcW w:type="dxa" w:w="1020"/>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5</w:t>
            </w:r>
          </w:p>
        </w:tc>
        <w:tc>
          <w:tcPr>
            <w:tcW w:type="dxa" w:w="204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장비 · 솔리다임</w:t>
            </w:r>
          </w:p>
        </w:tc>
        <w:tc>
          <w:tcPr>
            <w:tcW w:type="dxa" w:w="6917"/>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글로벌 4사 수주와 국내 소부장 온도차</w:t>
            </w:r>
          </w:p>
        </w:tc>
      </w:tr>
      <w:tr>
        <w:trPr>
          <w:cantSplit/>
        </w:trPr>
        <w:tc>
          <w:tcPr>
            <w:tcW w:type="dxa" w:w="1020"/>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6</w:t>
            </w:r>
          </w:p>
        </w:tc>
        <w:tc>
          <w:tcPr>
            <w:tcW w:type="dxa" w:w="204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마린솔루션</w:t>
            </w:r>
          </w:p>
        </w:tc>
        <w:tc>
          <w:tcPr>
            <w:tcW w:type="dxa" w:w="691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Goltens 15배, 벙커링 BEP, AM 마진, 27년 PER 23배</w:t>
            </w:r>
          </w:p>
        </w:tc>
      </w:tr>
      <w:tr>
        <w:trPr>
          <w:cantSplit/>
        </w:trPr>
        <w:tc>
          <w:tcPr>
            <w:tcW w:type="dxa" w:w="1020"/>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7</w:t>
            </w:r>
          </w:p>
        </w:tc>
        <w:tc>
          <w:tcPr>
            <w:tcW w:type="dxa" w:w="204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종목 원칙</w:t>
            </w:r>
          </w:p>
        </w:tc>
        <w:tc>
          <w:tcPr>
            <w:tcW w:type="dxa" w:w="6917"/>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전력기기·이노텍·현대차·SK텔레콤을 같은 규칙으로</w:t>
            </w:r>
          </w:p>
        </w:tc>
      </w:tr>
    </w:tbl>
    <w:p>
      <w:pPr>
        <w:spacing w:after="160" w:before="40"/>
      </w:pPr>
    </w:p>
    <w:p>
      <w:pPr>
        <w:spacing w:before="200" w:after="80"/>
        <w:keepNext/>
      </w:pPr>
      <w:r>
        <w:rPr>
          <w:rFonts w:ascii="맑은 고딕" w:hAnsi="맑은 고딕" w:eastAsia="맑은 고딕"/>
          <w:b/>
          <w:i w:val="0"/>
          <w:color w:val="1E407C"/>
          <w:sz w:val="26"/>
        </w:rPr>
        <w:t>오프닝 멘트 (녹화용)</w:t>
      </w:r>
    </w:p>
    <w:p>
      <w:pPr>
        <w:spacing w:after="120" w:before="0" w:line="283" w:lineRule="auto"/>
        <w:jc w:val="left"/>
      </w:pPr>
      <w:r>
        <w:rPr>
          <w:rFonts w:ascii="맑은 고딕" w:hAnsi="맑은 고딕" w:eastAsia="맑은 고딕"/>
          <w:b w:val="0"/>
          <w:i w:val="0"/>
          <w:color w:val="1A1A1A"/>
          <w:sz w:val="22"/>
        </w:rPr>
        <w:t>오늘은 종목을 늘리는 날이 아니라 금리를 읽는 날입니다. 일본은 스포츠의 날로 쉬고, 미국은 주식이 열리더라도 채권·외환이 쉬는 날입니다. 그 공백에서 코스피가 박스 하단을 깨고 종가를 저가에 찍었습니다. 앞의 증류가 오늘의 판단이고, 뒤의 파트는 그 판단의 근거입니다.</w:t>
      </w:r>
    </w:p>
    <w:p>
      <w:pPr>
        <w:spacing w:before="280" w:after="160" w:line="264" w:lineRule="auto"/>
        <w:pBdr>
          <w:bottom w:val="single" w:sz="12" w:space="4" w:color="0F2043"/>
        </w:pBdr>
        <w:keepNext/>
      </w:pPr>
      <w:r>
        <w:rPr>
          <w:rFonts w:ascii="맑은 고딕" w:hAnsi="맑은 고딕" w:eastAsia="맑은 고딕"/>
          <w:b/>
          <w:i w:val="0"/>
          <w:color w:val="B8943A"/>
          <w:sz w:val="32"/>
        </w:rPr>
        <w:t xml:space="preserve">핵심  </w:t>
      </w:r>
      <w:r>
        <w:rPr>
          <w:rFonts w:ascii="맑은 고딕" w:hAnsi="맑은 고딕" w:eastAsia="맑은 고딕"/>
          <w:b/>
          <w:i w:val="0"/>
          <w:color w:val="0F2043"/>
          <w:sz w:val="32"/>
        </w:rPr>
        <w:t>증류한 투자 인사이트</w:t>
      </w:r>
    </w:p>
    <w:tbl>
      <w:tblPr>
        <w:tblW w:type="auto" w:w="0"/>
        <w:jc w:val="center"/>
        <w:tblLayout w:type="autofit"/>
        <w:tblLook w:firstColumn="1" w:firstRow="1" w:lastColumn="0" w:lastRow="0" w:noHBand="0" w:noVBand="1" w:val="04A0"/>
      </w:tblPr>
      <w:tblGrid>
        <w:gridCol w:w="10092"/>
      </w:tblGrid>
      <w:tr>
        <w:trPr>
          <w:cantSplit/>
        </w:trP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한 줄</w:t>
            </w:r>
          </w:p>
          <w:p>
            <w:pPr>
              <w:spacing w:after="20" w:before="0" w:line="276" w:lineRule="auto"/>
            </w:pPr>
            <w:r>
              <w:rPr>
                <w:rFonts w:ascii="맑은 고딕" w:hAnsi="맑은 고딕" w:eastAsia="맑은 고딕"/>
                <w:b w:val="0"/>
                <w:i w:val="0"/>
                <w:color w:val="1A1A1A"/>
                <w:sz w:val="21"/>
              </w:rPr>
              <w:t>오늘의 가격은 실적이 정하지 않습니다. 장기금리가 단기보다 더 오르는 기울기, 그리고 그 기울기가 한국 수급을 말리는 방식이 가격을 정합니다.</w:t>
            </w:r>
          </w:p>
          <w:p>
            <w:pPr>
              <w:spacing w:after="20" w:before="0" w:line="276" w:lineRule="auto"/>
            </w:pPr>
            <w:r>
              <w:rPr>
                <w:rFonts w:ascii="맑은 고딕" w:hAnsi="맑은 고딕" w:eastAsia="맑은 고딕"/>
                <w:b w:val="0"/>
                <w:i w:val="0"/>
                <w:color w:val="1A1A1A"/>
                <w:sz w:val="21"/>
              </w:rPr>
              <w:t>아래 일곱 줄은 당일 방송의 판단만 남긴 것입니다. 숫자의 출처와 시각이 갈리는 지점은 뒤 파트에 있습니다.</w:t>
            </w:r>
          </w:p>
        </w:tc>
      </w:tr>
    </w:tbl>
    <w:p>
      <w:pPr>
        <w:spacing w:after="120"/>
      </w:pPr>
    </w:p>
    <w:p>
      <w:pPr>
        <w:spacing w:before="200" w:after="80"/>
        <w:keepNext/>
      </w:pPr>
      <w:r>
        <w:rPr>
          <w:rFonts w:ascii="맑은 고딕" w:hAnsi="맑은 고딕" w:eastAsia="맑은 고딕"/>
          <w:b/>
          <w:i w:val="0"/>
          <w:color w:val="1E407C"/>
          <w:sz w:val="26"/>
        </w:rPr>
        <w:t>일곱 판단</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814"/>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판단</w:t>
            </w:r>
          </w:p>
        </w:tc>
        <w:tc>
          <w:tcPr>
            <w:tcW w:type="dxa" w:w="4195"/>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핵심</w:t>
            </w:r>
          </w:p>
        </w:tc>
        <w:tc>
          <w:tcPr>
            <w:tcW w:type="dxa" w:w="3969"/>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포지션에 대한 함의</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할인율</w:t>
            </w:r>
          </w:p>
        </w:tc>
        <w:tc>
          <w:tcPr>
            <w:tcW w:type="dxa" w:w="419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베어 스티프닝. 9월 CPI가 예상과 맞아도 10년·30년물은 오를 수 있음</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헤드라인보다 10년물 기울기. 한국은 그 기울기를 삼성·하이닉스 비중으로 맞음</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정책 카드</w:t>
            </w:r>
          </w:p>
        </w:tc>
        <w:tc>
          <w:tcPr>
            <w:tcW w:type="dxa" w:w="419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바이백 월 약 600억 달러는 7월 해외 매도 1,200억 달러보다 작음. 순서는 바이백, SLR, 오퍼레이션 트위스트. YCC는 릭 라이더 본인 워딩이 아님</w:t>
            </w:r>
          </w:p>
        </w:tc>
        <w:tc>
          <w:tcPr>
            <w:tcW w:type="dxa" w:w="39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극단 금리를 기본값으로 두지 않음. 10년 5.5% 전에는 말이 카드</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채권</w:t>
            </w:r>
          </w:p>
        </w:tc>
        <w:tc>
          <w:tcPr>
            <w:tcW w:type="dxa" w:w="419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1시그마(약 30bp) 밖 급등은 이후 되밀린 사례가 많음. 15년물 10년 롤링 마이너스는 1936년 이후 두 번</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살 수 있는 영역. 전량 매수 문장 아님. 채권 자금과 주식 자금의 성격은 다름</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국장</w:t>
            </w:r>
          </w:p>
        </w:tc>
        <w:tc>
          <w:tcPr>
            <w:tcW w:type="dxa" w:w="419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6,400 이탈, 종가=저가. 코스피 약 -3.6%, 코스닥 약 -4.8%. 외국인은 영국계 매도와 미국계 매수가 공존</w:t>
            </w:r>
          </w:p>
        </w:tc>
        <w:tc>
          <w:tcPr>
            <w:tcW w:type="dxa" w:w="39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당일 손절·물타기는 보류. 미리 비운 현금만 주 후반 종가에 지수로 분할. 코스닥은 매수 제외. 열어 둔 아래는 5,900</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삼성·하이닉스</w:t>
            </w:r>
          </w:p>
        </w:tc>
        <w:tc>
          <w:tcPr>
            <w:tcW w:type="dxa" w:w="419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3분기 약 110조 원, 내년 PER 3.0~3.1배, PBR 1.4배. 금산법으로 소각이 막히고 15조 원은 직원 배정. 24.5만 원은 자동 지지가 아님</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만든 비중은 유지. 신규는 현금만, 이탈 시 22~23만 원은 스케줄. 밸류와 점유율은 삼성, 하이닉스 매출도 성장</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장비</w:t>
            </w:r>
          </w:p>
        </w:tc>
        <w:tc>
          <w:tcPr>
            <w:tcW w:type="dxa" w:w="419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수요의 구조는 글로벌 4사. 국내 소부장은 그 신호를 먼저, 더 세게 가격에 넣음</w:t>
            </w:r>
          </w:p>
        </w:tc>
        <w:tc>
          <w:tcPr>
            <w:tcW w:type="dxa" w:w="39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단기 수익은 축소. 장기 바스켓은 ETF. 솔리다임 약 200조 원은 현재 주가에 없음. 단기에는 할인</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다른 시계</w:t>
            </w:r>
          </w:p>
        </w:tc>
        <w:tc>
          <w:tcPr>
            <w:tcW w:type="dxa" w:w="419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마린솔루션은 급락일 트레이딩이 아님. 전력 3사는 밴드 이탈. 현대차는 자동차 실물, SK텔레콤은 상장 일정</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2028년 이익을 미리 받은 하락은 저가 매수 신호가 아님. ESS는 지수 공포만으로 팔 이유가 약함</w:t>
            </w:r>
          </w:p>
        </w:tc>
      </w:tr>
    </w:tbl>
    <w:p>
      <w:pPr>
        <w:spacing w:after="160" w:before="40"/>
      </w:pPr>
    </w:p>
    <w:p>
      <w:pPr>
        <w:spacing w:before="200" w:after="80"/>
        <w:keepNext/>
      </w:pPr>
      <w:r>
        <w:rPr>
          <w:rFonts w:ascii="맑은 고딕" w:hAnsi="맑은 고딕" w:eastAsia="맑은 고딕"/>
          <w:b/>
          <w:i w:val="0"/>
          <w:color w:val="1E407C"/>
          <w:sz w:val="26"/>
        </w:rPr>
        <w:t>다섯 규칙</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실적이 좋은 날의 하락을 실적 문장으로 위로하지 않습니다. 할인율을 봅니다.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깨진 날에 결심하지 않습니다. 되돌림에서 박스 위로 복귀하는 종목과, 복귀하지 못하는 종목을 가릅니다.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물린 비중을 더 사지 않습니다. 현금이었던 돈만 나눕니다. 반도체 비중이 이미 30~40%라면 더 줄이지 않습니다.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오픈AI의 700억 달러와 500억 달러는 플랫폼 총액과 수수료를 뺀 순액입니다. 그 차이로 반도체 수요를 접지 않습니다.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미국 지수 적립은 유지할 수 있습니다. 4년 상승의 고점에서 남은 현금을 한 번에 넣는 것, 한국을 비우고 미국만 채우는 것은 다른 결정입니다.</w:t>
      </w:r>
    </w:p>
    <w:p>
      <w:pPr>
        <w:spacing w:before="200" w:after="80"/>
        <w:keepNext/>
      </w:pPr>
      <w:r>
        <w:rPr>
          <w:rFonts w:ascii="맑은 고딕" w:hAnsi="맑은 고딕" w:eastAsia="맑은 고딕"/>
          <w:b/>
          <w:i w:val="0"/>
          <w:color w:val="1E407C"/>
          <w:sz w:val="26"/>
        </w:rPr>
        <w:t>이번 주 확인 순서</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020"/>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순서</w:t>
            </w:r>
          </w:p>
        </w:tc>
        <w:tc>
          <w:tcPr>
            <w:tcW w:type="dxa" w:w="2948"/>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이벤트</w:t>
            </w:r>
          </w:p>
        </w:tc>
        <w:tc>
          <w:tcPr>
            <w:tcW w:type="dxa" w:w="6009"/>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판단이 유지되거나 깨지는 자리</w:t>
            </w:r>
          </w:p>
        </w:tc>
      </w:tr>
      <w:tr>
        <w:trPr>
          <w:cantSplit/>
        </w:trPr>
        <w:tc>
          <w:tcPr>
            <w:tcW w:type="dxa" w:w="1020"/>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1</w:t>
            </w:r>
          </w:p>
        </w:tc>
        <w:tc>
          <w:tcPr>
            <w:tcW w:type="dxa" w:w="294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14일 밤, 9월 CPI</w:t>
            </w:r>
          </w:p>
        </w:tc>
        <w:tc>
          <w:tcPr>
            <w:tcW w:type="dxa" w:w="600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10년물 기울기. 부합·상회면 할인율은 남고, 하회여도 장기물 하락은 제한될 수 있음</w:t>
            </w:r>
          </w:p>
        </w:tc>
      </w:tr>
      <w:tr>
        <w:trPr>
          <w:cantSplit/>
        </w:trPr>
        <w:tc>
          <w:tcPr>
            <w:tcW w:type="dxa" w:w="1020"/>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w:t>
            </w:r>
          </w:p>
        </w:tc>
        <w:tc>
          <w:tcPr>
            <w:tcW w:type="dxa" w:w="294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국장 되돌림</w:t>
            </w:r>
          </w:p>
        </w:tc>
        <w:tc>
          <w:tcPr>
            <w:tcW w:type="dxa" w:w="600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6,600 박스와 11일선 위로 복귀하면 보수 모드를 거둠. 복귀 실패는 6,000을 열어 둠</w:t>
            </w:r>
          </w:p>
        </w:tc>
      </w:tr>
      <w:tr>
        <w:trPr>
          <w:cantSplit/>
        </w:trPr>
        <w:tc>
          <w:tcPr>
            <w:tcW w:type="dxa" w:w="1020"/>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3</w:t>
            </w:r>
          </w:p>
        </w:tc>
        <w:tc>
          <w:tcPr>
            <w:tcW w:type="dxa" w:w="294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이번 주 TSMC 달러 실적</w:t>
            </w:r>
          </w:p>
        </w:tc>
        <w:tc>
          <w:tcPr>
            <w:tcW w:type="dxa" w:w="600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가이던스 상단 13.9%. 가속기 수요를 중복 없이 확인하는 자리</w:t>
            </w:r>
          </w:p>
        </w:tc>
      </w:tr>
      <w:tr>
        <w:trPr>
          <w:cantSplit/>
        </w:trPr>
        <w:tc>
          <w:tcPr>
            <w:tcW w:type="dxa" w:w="1020"/>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4</w:t>
            </w:r>
          </w:p>
        </w:tc>
        <w:tc>
          <w:tcPr>
            <w:tcW w:type="dxa" w:w="294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10월 말 하이퍼스케일러</w:t>
            </w:r>
          </w:p>
        </w:tc>
        <w:tc>
          <w:tcPr>
            <w:tcW w:type="dxa" w:w="600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프리캐시플로, 선수금, 2년 뒤 부킹. 삼성 실적보다 수요의 돈줄</w:t>
            </w:r>
          </w:p>
        </w:tc>
      </w:tr>
      <w:tr>
        <w:trPr>
          <w:cantSplit/>
        </w:trPr>
        <w:tc>
          <w:tcPr>
            <w:tcW w:type="dxa" w:w="1020"/>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5</w:t>
            </w:r>
          </w:p>
        </w:tc>
        <w:tc>
          <w:tcPr>
            <w:tcW w:type="dxa" w:w="294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10/27~28 FOMC</w:t>
            </w:r>
          </w:p>
        </w:tc>
        <w:tc>
          <w:tcPr>
            <w:tcW w:type="dxa" w:w="600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보험 인상을 마무리하는 문장인지, 한 번 더인지. 확률은 동결 우세, 시각은 분열</w:t>
            </w:r>
          </w:p>
        </w:tc>
      </w:tr>
    </w:tbl>
    <w:p>
      <w:pPr>
        <w:spacing w:after="160" w:before="40"/>
      </w:pPr>
    </w:p>
    <w:p>
      <w:pPr>
        <w:spacing w:after="120" w:before="0" w:line="283" w:lineRule="auto"/>
        <w:jc w:val="left"/>
      </w:pPr>
      <w:r>
        <w:rPr>
          <w:rFonts w:ascii="맑은 고딕" w:hAnsi="맑은 고딕" w:eastAsia="맑은 고딕"/>
          <w:b w:val="0"/>
          <w:i w:val="0"/>
          <w:color w:val="1A1A1A"/>
          <w:sz w:val="22"/>
        </w:rPr>
        <w:t>마린솔루션의 목표주가 31만 원, Goltens 15배, 벙커링 BEP는 이 순서 밖에 있습니다. 오늘 지수를 방어하는 재료가 아니고, 떠 있는 배의 정비 매출을 보는 자리입니다.</w:t>
      </w:r>
    </w:p>
    <w:p>
      <w:pPr>
        <w:spacing w:before="280" w:after="160" w:line="264" w:lineRule="auto"/>
        <w:pBdr>
          <w:bottom w:val="single" w:sz="12" w:space="4" w:color="0F2043"/>
        </w:pBdr>
        <w:keepNext/>
      </w:pPr>
      <w:r>
        <w:rPr>
          <w:rFonts w:ascii="맑은 고딕" w:hAnsi="맑은 고딕" w:eastAsia="맑은 고딕"/>
          <w:b/>
          <w:i w:val="0"/>
          <w:color w:val="B8943A"/>
          <w:sz w:val="32"/>
        </w:rPr>
        <w:t xml:space="preserve">0.  </w:t>
      </w:r>
      <w:r>
        <w:rPr>
          <w:rFonts w:ascii="맑은 고딕" w:hAnsi="맑은 고딕" w:eastAsia="맑은 고딕"/>
          <w:b/>
          <w:i w:val="0"/>
          <w:color w:val="0F2043"/>
          <w:sz w:val="32"/>
        </w:rPr>
        <w:t>오늘 숫자 한 장</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814"/>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구분</w:t>
            </w:r>
          </w:p>
        </w:tc>
        <w:tc>
          <w:tcPr>
            <w:tcW w:type="dxa" w:w="4195"/>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핵심 숫자</w:t>
            </w:r>
          </w:p>
        </w:tc>
        <w:tc>
          <w:tcPr>
            <w:tcW w:type="dxa" w:w="3969"/>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한 줄</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미국 10년물</w:t>
            </w:r>
          </w:p>
        </w:tc>
        <w:tc>
          <w:tcPr>
            <w:tcW w:type="dxa" w:w="4195"/>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5.2~5.3% 구간</w:t>
            </w:r>
          </w:p>
          <w:p>
            <w:pPr>
              <w:spacing w:before="0" w:after="0" w:line="269" w:lineRule="auto"/>
              <w:jc w:val="center"/>
            </w:pPr>
            <w:r>
              <w:rPr>
                <w:rFonts w:ascii="맑은 고딕" w:hAnsi="맑은 고딕" w:eastAsia="맑은 고딕"/>
                <w:b w:val="0"/>
                <w:i w:val="0"/>
                <w:color w:val="1A1A1A"/>
                <w:sz w:val="19"/>
              </w:rPr>
              <w:t>정책 임계 후보로 5.5% 언급</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오르는 속도가 레벨보다 먼저</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8월 CPI</w:t>
            </w:r>
          </w:p>
        </w:tc>
        <w:tc>
          <w:tcPr>
            <w:tcW w:type="dxa" w:w="4195"/>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헤드라인 +0.4% / +3.4%</w:t>
            </w:r>
          </w:p>
          <w:p>
            <w:pPr>
              <w:spacing w:before="0" w:after="0" w:line="269" w:lineRule="auto"/>
              <w:jc w:val="center"/>
            </w:pPr>
            <w:r>
              <w:rPr>
                <w:rFonts w:ascii="맑은 고딕" w:hAnsi="맑은 고딕" w:eastAsia="맑은 고딕"/>
                <w:b w:val="0"/>
                <w:i w:val="0"/>
                <w:color w:val="1A1A1A"/>
                <w:sz w:val="19"/>
              </w:rPr>
              <w:t>근원 +0.3% / +2.4%</w:t>
            </w:r>
          </w:p>
        </w:tc>
        <w:tc>
          <w:tcPr>
            <w:tcW w:type="dxa" w:w="39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14일 밤 9월 수치의 기준점</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미 국채 수급</w:t>
            </w:r>
          </w:p>
        </w:tc>
        <w:tc>
          <w:tcPr>
            <w:tcW w:type="dxa" w:w="4195"/>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해외 순매도 6월 720억 달러</w:t>
            </w:r>
          </w:p>
          <w:p>
            <w:pPr>
              <w:spacing w:before="0" w:after="20" w:line="269" w:lineRule="auto"/>
              <w:jc w:val="center"/>
            </w:pPr>
            <w:r>
              <w:rPr>
                <w:rFonts w:ascii="맑은 고딕" w:hAnsi="맑은 고딕" w:eastAsia="맑은 고딕"/>
                <w:b w:val="0"/>
                <w:i w:val="0"/>
                <w:color w:val="1A1A1A"/>
                <w:sz w:val="19"/>
              </w:rPr>
              <w:t>7월 1,200억 달러</w:t>
            </w:r>
          </w:p>
          <w:p>
            <w:pPr>
              <w:spacing w:before="0" w:after="0" w:line="269" w:lineRule="auto"/>
              <w:jc w:val="center"/>
            </w:pPr>
            <w:r>
              <w:rPr>
                <w:rFonts w:ascii="맑은 고딕" w:hAnsi="맑은 고딕" w:eastAsia="맑은 고딕"/>
                <w:b w:val="0"/>
                <w:i w:val="0"/>
                <w:color w:val="1A1A1A"/>
                <w:sz w:val="19"/>
              </w:rPr>
              <w:t>재무부 바이백 월 약 600억 달러</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바이백은 시그널, 규모는 역부족</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국장</w:t>
            </w:r>
          </w:p>
        </w:tc>
        <w:tc>
          <w:tcPr>
            <w:tcW w:type="dxa" w:w="4195"/>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코스피 약 -3.6%, 종가=저가</w:t>
            </w:r>
          </w:p>
          <w:p>
            <w:pPr>
              <w:spacing w:before="0" w:after="20" w:line="269" w:lineRule="auto"/>
              <w:jc w:val="center"/>
            </w:pPr>
            <w:r>
              <w:rPr>
                <w:rFonts w:ascii="맑은 고딕" w:hAnsi="맑은 고딕" w:eastAsia="맑은 고딕"/>
                <w:b w:val="0"/>
                <w:i w:val="0"/>
                <w:color w:val="1A1A1A"/>
                <w:sz w:val="19"/>
              </w:rPr>
              <w:t>코스닥 약 -4.8%</w:t>
            </w:r>
          </w:p>
          <w:p>
            <w:pPr>
              <w:spacing w:before="0" w:after="0" w:line="269" w:lineRule="auto"/>
              <w:jc w:val="center"/>
            </w:pPr>
            <w:r>
              <w:rPr>
                <w:rFonts w:ascii="맑은 고딕" w:hAnsi="맑은 고딕" w:eastAsia="맑은 고딕"/>
                <w:b w:val="0"/>
                <w:i w:val="0"/>
                <w:color w:val="1A1A1A"/>
                <w:sz w:val="19"/>
              </w:rPr>
              <w:t>장중 6,394 언급, 6,400 이탈</w:t>
            </w:r>
          </w:p>
        </w:tc>
        <w:tc>
          <w:tcPr>
            <w:tcW w:type="dxa" w:w="39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매도 폭발보다 매수 공백</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삼성전자</w:t>
            </w:r>
          </w:p>
        </w:tc>
        <w:tc>
          <w:tcPr>
            <w:tcW w:type="dxa" w:w="4195"/>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3분기 영업이익 110조 원 안팎</w:t>
            </w:r>
          </w:p>
          <w:p>
            <w:pPr>
              <w:spacing w:before="0" w:after="20" w:line="269" w:lineRule="auto"/>
              <w:jc w:val="center"/>
            </w:pPr>
            <w:r>
              <w:rPr>
                <w:rFonts w:ascii="맑은 고딕" w:hAnsi="맑은 고딕" w:eastAsia="맑은 고딕"/>
                <w:b w:val="0"/>
                <w:i w:val="0"/>
                <w:color w:val="1A1A1A"/>
                <w:sz w:val="19"/>
              </w:rPr>
              <w:t>내년 PER 3.0~3.1배 · PBR 1.4배</w:t>
            </w:r>
          </w:p>
          <w:p>
            <w:pPr>
              <w:spacing w:before="0" w:after="0" w:line="269" w:lineRule="auto"/>
              <w:jc w:val="center"/>
            </w:pPr>
            <w:r>
              <w:rPr>
                <w:rFonts w:ascii="맑은 고딕" w:hAnsi="맑은 고딕" w:eastAsia="맑은 고딕"/>
                <w:b w:val="0"/>
                <w:i w:val="0"/>
                <w:color w:val="1A1A1A"/>
                <w:sz w:val="19"/>
              </w:rPr>
              <w:t>밴드 하단 24.5만 원</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실적과 수급의 시간차</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디램 시장</w:t>
            </w:r>
          </w:p>
        </w:tc>
        <w:tc>
          <w:tcPr>
            <w:tcW w:type="dxa" w:w="4195"/>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2026년 6,580억 달러</w:t>
            </w:r>
          </w:p>
          <w:p>
            <w:pPr>
              <w:spacing w:before="0" w:after="20" w:line="269" w:lineRule="auto"/>
              <w:jc w:val="center"/>
            </w:pPr>
            <w:r>
              <w:rPr>
                <w:rFonts w:ascii="맑은 고딕" w:hAnsi="맑은 고딕" w:eastAsia="맑은 고딕"/>
                <w:b w:val="0"/>
                <w:i w:val="0"/>
                <w:color w:val="1A1A1A"/>
                <w:sz w:val="19"/>
              </w:rPr>
              <w:t>2027년 1조 달러</w:t>
            </w:r>
          </w:p>
          <w:p>
            <w:pPr>
              <w:spacing w:before="0" w:after="0" w:line="269" w:lineRule="auto"/>
              <w:jc w:val="center"/>
            </w:pPr>
            <w:r>
              <w:rPr>
                <w:rFonts w:ascii="맑은 고딕" w:hAnsi="맑은 고딕" w:eastAsia="맑은 고딕"/>
                <w:b w:val="0"/>
                <w:i w:val="0"/>
                <w:color w:val="1A1A1A"/>
                <w:sz w:val="19"/>
              </w:rPr>
              <w:t>2028년 1.4조 달러</w:t>
            </w:r>
          </w:p>
        </w:tc>
        <w:tc>
          <w:tcPr>
            <w:tcW w:type="dxa" w:w="39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산업은 커지고 주가는 신뢰를 기다림</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장비</w:t>
            </w:r>
          </w:p>
        </w:tc>
        <w:tc>
          <w:tcPr>
            <w:tcW w:type="dxa" w:w="4195"/>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ASML 중국 수출 비중 47%→10%</w:t>
            </w:r>
          </w:p>
          <w:p>
            <w:pPr>
              <w:spacing w:before="0" w:after="0" w:line="269" w:lineRule="auto"/>
              <w:jc w:val="center"/>
            </w:pPr>
            <w:r>
              <w:rPr>
                <w:rFonts w:ascii="맑은 고딕" w:hAnsi="맑은 고딕" w:eastAsia="맑은 고딕"/>
                <w:b w:val="0"/>
                <w:i w:val="0"/>
                <w:color w:val="1A1A1A"/>
                <w:sz w:val="19"/>
              </w:rPr>
              <w:t>Lam 분기 매출 가이던스 +20%</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구조는 글로벌, 과열은 국내</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마린솔루션</w:t>
            </w:r>
          </w:p>
        </w:tc>
        <w:tc>
          <w:tcPr>
            <w:tcW w:type="dxa" w:w="4195"/>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TP 29만→31만 원</w:t>
            </w:r>
          </w:p>
          <w:p>
            <w:pPr>
              <w:spacing w:before="0" w:after="20" w:line="269" w:lineRule="auto"/>
              <w:jc w:val="center"/>
            </w:pPr>
            <w:r>
              <w:rPr>
                <w:rFonts w:ascii="맑은 고딕" w:hAnsi="맑은 고딕" w:eastAsia="맑은 고딕"/>
                <w:b w:val="0"/>
                <w:i w:val="0"/>
                <w:color w:val="1A1A1A"/>
                <w:sz w:val="19"/>
              </w:rPr>
              <w:t>Goltens 2.5억 달러, EBITDA 약 15배</w:t>
            </w:r>
          </w:p>
          <w:p>
            <w:pPr>
              <w:spacing w:before="0" w:after="0" w:line="269" w:lineRule="auto"/>
              <w:jc w:val="center"/>
            </w:pPr>
            <w:r>
              <w:rPr>
                <w:rFonts w:ascii="맑은 고딕" w:hAnsi="맑은 고딕" w:eastAsia="맑은 고딕"/>
                <w:b w:val="0"/>
                <w:i w:val="0"/>
                <w:color w:val="1A1A1A"/>
                <w:sz w:val="19"/>
              </w:rPr>
              <w:t>27년 컨센서스 PER 23배</w:t>
            </w:r>
          </w:p>
        </w:tc>
        <w:tc>
          <w:tcPr>
            <w:tcW w:type="dxa" w:w="39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남의 배 정비망을 사는 거래</w:t>
            </w:r>
          </w:p>
        </w:tc>
      </w:tr>
    </w:tbl>
    <w:p>
      <w:pPr>
        <w:spacing w:after="160" w:before="40"/>
      </w:pPr>
    </w:p>
    <w:p>
      <w:pPr>
        <w:spacing w:after="120" w:before="0" w:line="283" w:lineRule="auto"/>
        <w:jc w:val="left"/>
      </w:pPr>
      <w:r>
        <w:rPr>
          <w:rFonts w:ascii="맑은 고딕" w:hAnsi="맑은 고딕" w:eastAsia="맑은 고딕"/>
          <w:b w:val="0"/>
          <w:i w:val="0"/>
          <w:color w:val="4B5563"/>
          <w:sz w:val="20"/>
        </w:rPr>
        <w:t>국채 매도·바이백·삼성 사업부 이익·디램 시장 규모는 당일 화자 집계와 추정입니다. GDI 회귀, 부의 스톡, 프랑스 발언도 같은 방식으로 다룹니다.</w:t>
      </w:r>
    </w:p>
    <w:p>
      <w:pPr>
        <w:spacing w:before="280" w:after="160" w:line="264" w:lineRule="auto"/>
        <w:pBdr>
          <w:bottom w:val="single" w:sz="12" w:space="4" w:color="0F2043"/>
        </w:pBdr>
        <w:keepNext/>
      </w:pPr>
      <w:r>
        <w:rPr>
          <w:rFonts w:ascii="맑은 고딕" w:hAnsi="맑은 고딕" w:eastAsia="맑은 고딕"/>
          <w:b/>
          <w:i w:val="0"/>
          <w:color w:val="B8943A"/>
          <w:sz w:val="32"/>
        </w:rPr>
        <w:t xml:space="preserve">1.  </w:t>
      </w:r>
      <w:r>
        <w:rPr>
          <w:rFonts w:ascii="맑은 고딕" w:hAnsi="맑은 고딕" w:eastAsia="맑은 고딕"/>
          <w:b/>
          <w:i w:val="0"/>
          <w:color w:val="0F2043"/>
          <w:sz w:val="32"/>
        </w:rPr>
        <w:t>장기금리, 세 겹으로 읽기</w:t>
      </w:r>
    </w:p>
    <w:tbl>
      <w:tblPr>
        <w:tblW w:type="auto" w:w="0"/>
        <w:jc w:val="center"/>
        <w:tblLayout w:type="autofit"/>
        <w:tblLook w:firstColumn="1" w:firstRow="1" w:lastColumn="0" w:lastRow="0" w:noHBand="0" w:noVBand="1" w:val="04A0"/>
      </w:tblPr>
      <w:tblGrid>
        <w:gridCol w:w="10092"/>
      </w:tblGrid>
      <w:tr>
        <w:trPr>
          <w:cantSplit/>
        </w:trP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한 줄 결론</w:t>
            </w:r>
          </w:p>
          <w:p>
            <w:pPr>
              <w:spacing w:after="20" w:before="0" w:line="276" w:lineRule="auto"/>
            </w:pPr>
            <w:r>
              <w:rPr>
                <w:rFonts w:ascii="맑은 고딕" w:hAnsi="맑은 고딕" w:eastAsia="맑은 고딕"/>
                <w:b w:val="0"/>
                <w:i w:val="0"/>
                <w:color w:val="1A1A1A"/>
                <w:sz w:val="21"/>
              </w:rPr>
              <w:t>오늘의 주가 하락을 실적 피크로 설명하면 순서가 바뀝니다. 할인율이 먼저 움직였고, 한국 메모리가 그 할인율을 가장 크게 맞았습니다.</w:t>
            </w:r>
          </w:p>
          <w:p>
            <w:pPr>
              <w:spacing w:after="20" w:before="0" w:line="276" w:lineRule="auto"/>
            </w:pPr>
            <w:r>
              <w:rPr>
                <w:rFonts w:ascii="맑은 고딕" w:hAnsi="맑은 고딕" w:eastAsia="맑은 고딕"/>
                <w:b w:val="0"/>
                <w:i w:val="0"/>
                <w:color w:val="1A1A1A"/>
                <w:sz w:val="21"/>
              </w:rPr>
              <w:t>금리 상승의 재료는 중동·유가, 해외의 미 국채 매도, 하이퍼스케일러 회사채입니다. 셋 중 물가로 번지는 입구는 유가입니다.</w:t>
            </w:r>
          </w:p>
          <w:p>
            <w:pPr>
              <w:spacing w:after="20" w:before="0" w:line="276" w:lineRule="auto"/>
            </w:pPr>
            <w:r>
              <w:rPr>
                <w:rFonts w:ascii="맑은 고딕" w:hAnsi="맑은 고딕" w:eastAsia="맑은 고딕"/>
                <w:b w:val="0"/>
                <w:i w:val="0"/>
                <w:color w:val="1A1A1A"/>
                <w:sz w:val="21"/>
              </w:rPr>
              <w:t>채권 밸류에이션은 살 수 있는 영역에 들어왔다는 보고서가 반복됩니다. 그 매수세가 주식의 할인율을 낮출지, 주식 자금을 빨아들일지는 아직 갈립니다.</w:t>
            </w:r>
          </w:p>
        </w:tc>
      </w:tr>
    </w:tbl>
    <w:p>
      <w:pPr>
        <w:spacing w:after="120"/>
      </w:pPr>
    </w:p>
    <w:p>
      <w:pPr>
        <w:spacing w:before="200" w:after="80"/>
        <w:keepNext/>
      </w:pPr>
      <w:r>
        <w:rPr>
          <w:rFonts w:ascii="맑은 고딕" w:hAnsi="맑은 고딕" w:eastAsia="맑은 고딕"/>
          <w:b/>
          <w:i w:val="0"/>
          <w:color w:val="1E407C"/>
          <w:sz w:val="26"/>
        </w:rPr>
        <w:t>1) 먼저 걸러 낼 노이즈 — 오픈AI 700억과 500억</w:t>
      </w:r>
    </w:p>
    <w:p>
      <w:pPr>
        <w:spacing w:after="120" w:before="0" w:line="283" w:lineRule="auto"/>
        <w:jc w:val="left"/>
      </w:pPr>
      <w:r>
        <w:rPr>
          <w:rFonts w:ascii="맑은 고딕" w:hAnsi="맑은 고딕" w:eastAsia="맑은 고딕"/>
          <w:b w:val="0"/>
          <w:i w:val="0"/>
          <w:color w:val="1A1A1A"/>
          <w:sz w:val="22"/>
        </w:rPr>
        <w:t>플랫폼 경로의 총판매는 약 700억 달러, 수수료를 뺀 뒤 회사에 남는 순매출은 약 500억 달러로 설명됐습니다. 백화점 매출과 입점 수수료를 뺀 납품액의 차이입니다. 발표 숫자를 부풀린 사건으로 볼 근거는 이 설명에 없습니다.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엔트로픽과 같은 총액 기준으로 맞추면 클라우드 매출 인식이 달라 차이가 더 벌어져 보인다는 보완 설명이 있었습니다.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ARR은 최근 매출에 12를 곱하는 각도입니다. 월 70억 달러 예시가 나와도, 순매출 500억 달러와 모순이라고 단정하지 않습니다.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이 재료에 반도체 주가가 흔들리면, 시장은 숫자를 고치는 중이 아니라 내릴 명분을 고르는 중입니다.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안전·보안 이슈는 초기 인터넷의 부작용처럼 간헐적으로 나옵니다. 수요 곡선이 꺾였다는 증거로는 쓰지 않습니다.</w:t>
      </w:r>
    </w:p>
    <w:p>
      <w:pPr>
        <w:spacing w:before="200" w:after="80"/>
        <w:keepNext/>
      </w:pPr>
      <w:r>
        <w:rPr>
          <w:rFonts w:ascii="맑은 고딕" w:hAnsi="맑은 고딕" w:eastAsia="맑은 고딕"/>
          <w:b/>
          <w:i w:val="0"/>
          <w:color w:val="1E407C"/>
          <w:sz w:val="26"/>
        </w:rPr>
        <w:t>2) 첫 번째 겹 — 유가와 중동, 교착이 아니라는 쪽</w:t>
      </w:r>
    </w:p>
    <w:p>
      <w:pPr>
        <w:spacing w:after="120" w:before="0" w:line="283" w:lineRule="auto"/>
        <w:jc w:val="left"/>
      </w:pPr>
      <w:r>
        <w:rPr>
          <w:rFonts w:ascii="맑은 고딕" w:hAnsi="맑은 고딕" w:eastAsia="맑은 고딕"/>
          <w:b w:val="0"/>
          <w:i w:val="0"/>
          <w:color w:val="1A1A1A"/>
          <w:sz w:val="22"/>
        </w:rPr>
        <w:t>장기금리의 가장 큰 입구로 중동이 지목됐습니다. 협상 채널은 끊긴 상태가 아니라는 팔로업입니다. 확정 합의가 나왔다는 뜻은 아닙니다.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주말 트럼프·푸틴 통화, 경유 수출 논의, CIS 포럼에서 페제시키안·푸틴 접촉 후 그 내용이 미국에 전달됐다는 보도.</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UN 총회에서 페제시키안은 핵 제한을 받아들이고 협상하겠다는 취지로 말했다고 정리. 전술일 수 있으나 협상 끈은 살아 있다는 해석.</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트럼프는 러시아·우크라이나 양쪽에 에너지 시설을 때리지 말라고 요구. 9월에는 러시아가 응하지 않았고, 겨울로 가며 시설의 중요도는 올라갑니다.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에너지 휴전 합의 보도와 달리 공격이 이어졌다는 속보가 같은 날 교차했습니다. 정상들의 문장은 가볍고, 유가 변동은 무겁습니다.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후티의 사우디 에너지 시설 피격 이후 유가가 90달러 초반에서 100달러를 넘었다는 서술이 9월 인상 판단의 분기점이었습니다. 9월 CPI 기간의 유가 체감은 95달러 안팎.</w:t>
      </w:r>
    </w:p>
    <w:tbl>
      <w:tblPr>
        <w:tblW w:type="auto" w:w="0"/>
        <w:jc w:val="center"/>
        <w:tblLayout w:type="autofit"/>
        <w:tblLook w:firstColumn="1" w:firstRow="1" w:lastColumn="0" w:lastRow="0" w:noHBand="0" w:noVBand="1" w:val="04A0"/>
      </w:tblPr>
      <w:tblGrid>
        <w:gridCol w:w="10092"/>
      </w:tblGrid>
      <w:tr>
        <w:trPr>
          <w:cantSplit/>
        </w:trPr>
        <w:tc>
          <w:tcPr>
            <w:tcW w:type="dxa" w:w="10092"/>
            <w:shd w:val="clear" w:color="auto" w:fill="FFF8E7"/>
            <w:tcBorders>
              <w:top w:val="nil"/>
              <w:left w:val="single" w:sz="28" w:space="0" w:color="B8943A"/>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7A5C12"/>
                <w:sz w:val="20"/>
              </w:rPr>
              <w:t>금리와의 연결</w:t>
            </w:r>
          </w:p>
          <w:p>
            <w:pPr>
              <w:spacing w:after="20" w:before="0" w:line="276" w:lineRule="auto"/>
            </w:pPr>
            <w:r>
              <w:rPr>
                <w:rFonts w:ascii="맑은 고딕" w:hAnsi="맑은 고딕" w:eastAsia="맑은 고딕"/>
                <w:b w:val="0"/>
                <w:i w:val="0"/>
                <w:color w:val="1A1A1A"/>
                <w:sz w:val="21"/>
              </w:rPr>
              <w:t>유가 상승 → 기대 인플레이션 → 장기 실질금리와 명목금리가 함께 버팀. 중간선거를 앞둔 미국도 이 경로를 경계합니다.</w:t>
            </w:r>
          </w:p>
        </w:tc>
      </w:tr>
    </w:tbl>
    <w:p>
      <w:pPr>
        <w:spacing w:after="120"/>
      </w:pPr>
    </w:p>
    <w:p>
      <w:pPr>
        <w:spacing w:before="200" w:after="80"/>
        <w:keepNext/>
      </w:pPr>
      <w:r>
        <w:rPr>
          <w:rFonts w:ascii="맑은 고딕" w:hAnsi="맑은 고딕" w:eastAsia="맑은 고딕"/>
          <w:b/>
          <w:i w:val="0"/>
          <w:color w:val="1E407C"/>
          <w:sz w:val="26"/>
        </w:rPr>
        <w:t>3) 두 번째 겹 — 해외 매도와 재무부 바이백</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928"/>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주체</w:t>
            </w:r>
          </w:p>
        </w:tc>
        <w:tc>
          <w:tcPr>
            <w:tcW w:type="dxa" w:w="3742"/>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규모 (발언)</w:t>
            </w:r>
          </w:p>
        </w:tc>
        <w:tc>
          <w:tcPr>
            <w:tcW w:type="dxa" w:w="4309"/>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읽는 법</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해외 보유자</w:t>
            </w:r>
          </w:p>
        </w:tc>
        <w:tc>
          <w:tcPr>
            <w:tcW w:type="dxa" w:w="3742"/>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6월 한 달 순매도 720억 달러</w:t>
            </w:r>
          </w:p>
          <w:p>
            <w:pPr>
              <w:spacing w:before="0" w:after="0" w:line="269" w:lineRule="auto"/>
              <w:jc w:val="center"/>
            </w:pPr>
            <w:r>
              <w:rPr>
                <w:rFonts w:ascii="맑은 고딕" w:hAnsi="맑은 고딕" w:eastAsia="맑은 고딕"/>
                <w:b w:val="0"/>
                <w:i w:val="0"/>
                <w:color w:val="1A1A1A"/>
                <w:sz w:val="19"/>
              </w:rPr>
              <w:t>7월 1,200억 달러</w:t>
            </w:r>
          </w:p>
        </w:tc>
        <w:tc>
          <w:tcPr>
            <w:tcW w:type="dxa" w:w="430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5월 대비 흐름을 화자가 집계. 8월 TIC는 시차 약 두 달, 중순 업데이트</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미국 재무부</w:t>
            </w:r>
          </w:p>
        </w:tc>
        <w:tc>
          <w:tcPr>
            <w:tcW w:type="dxa" w:w="3742"/>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월 약 600억 달러 바이백</w:t>
            </w:r>
          </w:p>
          <w:p>
            <w:pPr>
              <w:spacing w:before="0" w:after="0" w:line="269" w:lineRule="auto"/>
              <w:jc w:val="center"/>
            </w:pPr>
            <w:r>
              <w:rPr>
                <w:rFonts w:ascii="맑은 고딕" w:hAnsi="맑은 고딕" w:eastAsia="맑은 고딕"/>
                <w:b w:val="0"/>
                <w:i w:val="0"/>
                <w:color w:val="1A1A1A"/>
                <w:sz w:val="19"/>
              </w:rPr>
              <w:t>원화로 수십조 원대</w:t>
            </w:r>
          </w:p>
        </w:tc>
        <w:tc>
          <w:tcPr>
            <w:tcW w:type="dxa" w:w="430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무시하지 않는다는 시그널. 매도 물량을 상쇄하는 크기는 아님</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국내 은행 여지</w:t>
            </w:r>
          </w:p>
        </w:tc>
        <w:tc>
          <w:tcPr>
            <w:tcW w:type="dxa" w:w="3742"/>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SLR로 해외 비중 30%의</w:t>
            </w:r>
          </w:p>
          <w:p>
            <w:pPr>
              <w:spacing w:before="0" w:after="0" w:line="269" w:lineRule="auto"/>
              <w:jc w:val="center"/>
            </w:pPr>
            <w:r>
              <w:rPr>
                <w:rFonts w:ascii="맑은 고딕" w:hAnsi="맑은 고딕" w:eastAsia="맑은 고딕"/>
                <w:b w:val="0"/>
                <w:i w:val="0"/>
                <w:color w:val="1A1A1A"/>
                <w:sz w:val="19"/>
              </w:rPr>
              <w:t>일부를 국내가 받을 수 있다</w:t>
            </w:r>
          </w:p>
        </w:tc>
        <w:tc>
          <w:tcPr>
            <w:tcW w:type="dxa" w:w="430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일·중·인 국채의 국내 보유 95%와 비교한 논리다. 자동 매수 약속은 아님</w:t>
            </w:r>
          </w:p>
        </w:tc>
      </w:tr>
    </w:tbl>
    <w:p>
      <w:pPr>
        <w:spacing w:after="160" w:before="40"/>
      </w:pPr>
    </w:p>
    <w:p>
      <w:pPr>
        <w:spacing w:after="120" w:before="0" w:line="283" w:lineRule="auto"/>
        <w:jc w:val="left"/>
      </w:pPr>
      <w:r>
        <w:rPr>
          <w:rFonts w:ascii="맑은 고딕" w:hAnsi="맑은 고딕" w:eastAsia="맑은 고딕"/>
          <w:b w:val="0"/>
          <w:i w:val="0"/>
          <w:color w:val="1A1A1A"/>
          <w:sz w:val="22"/>
        </w:rPr>
        <w:t>미국 국채는 해외 보유 약 30%, 국내 약 70%로 정리됐습니다. 일본·중국·인도는 국내 보유가 약 95%, 해외가 약 5%라는 대비입니다. 외국인이 던질 때 국내 수요를 열 여지를 25%포인트 이상으로 본 이유입니다.</w:t>
      </w:r>
    </w:p>
    <w:p>
      <w:pPr>
        <w:spacing w:after="120" w:before="0" w:line="283" w:lineRule="auto"/>
        <w:jc w:val="left"/>
      </w:pPr>
      <w:r>
        <w:rPr>
          <w:rFonts w:ascii="맑은 고딕" w:hAnsi="맑은 고딕" w:eastAsia="맑은 고딕"/>
          <w:b w:val="0"/>
          <w:i w:val="0"/>
          <w:color w:val="1A1A1A"/>
          <w:sz w:val="22"/>
        </w:rPr>
        <w:t>재정 적자 약 2조 달러, 그중 절반 이상이 이자라는 재무장관발 언급이 같은 두려움의 바닥입니다. 국채가 휴지가 된다는 결론으로는 가지 않았습니다. GDP 대비 부채만 보면 그 공포가 커지고, 보유 구조와 명목 소득을 보면 국내 매수 기반이 남습니다.</w:t>
      </w:r>
    </w:p>
    <w:p>
      <w:pPr>
        <w:spacing w:before="200" w:after="80"/>
        <w:keepNext/>
      </w:pPr>
      <w:r>
        <w:rPr>
          <w:rFonts w:ascii="맑은 고딕" w:hAnsi="맑은 고딕" w:eastAsia="맑은 고딕"/>
          <w:b/>
          <w:i w:val="0"/>
          <w:color w:val="1E407C"/>
          <w:sz w:val="26"/>
        </w:rPr>
        <w:t>4) 세 번째 겹 — 하이퍼스케일러 회사채</w:t>
      </w:r>
    </w:p>
    <w:p>
      <w:pPr>
        <w:spacing w:after="120" w:before="0" w:line="283" w:lineRule="auto"/>
        <w:jc w:val="left"/>
      </w:pPr>
      <w:r>
        <w:rPr>
          <w:rFonts w:ascii="맑은 고딕" w:hAnsi="맑은 고딕" w:eastAsia="맑은 고딕"/>
          <w:b w:val="0"/>
          <w:i w:val="0"/>
          <w:color w:val="1A1A1A"/>
          <w:sz w:val="22"/>
        </w:rPr>
        <w:t>마이크로소프트·애플·구글처럼 미국 국가 신용보다 높게 평가되는 발행체가, 비슷한 만기 국채보다 1~2%포인트(후반 발언에서는 2~3%포인트) 높은 금리를 주면 국채 수요가 밀립니다. 장기금리 상승의 일부는 이 대체재 때문입니다.</w:t>
      </w:r>
    </w:p>
    <w:tbl>
      <w:tblPr>
        <w:tblW w:type="auto" w:w="0"/>
        <w:jc w:val="center"/>
        <w:tblLayout w:type="autofit"/>
        <w:tblLook w:firstColumn="1" w:firstRow="1" w:lastColumn="0" w:lastRow="0" w:noHBand="0" w:noVBand="1" w:val="04A0"/>
      </w:tblPr>
      <w:tblGrid>
        <w:gridCol w:w="10092"/>
      </w:tblGrid>
      <w:tr>
        <w:trPr>
          <w:cantSplit/>
        </w:trPr>
        <w:tc>
          <w:tcPr>
            <w:tcW w:type="dxa" w:w="10092"/>
            <w:shd w:val="clear" w:color="auto" w:fill="E8F1FB"/>
            <w:tcBorders>
              <w:top w:val="nil"/>
              <w:left w:val="single" w:sz="28" w:space="0" w:color="1E407C"/>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1E407C"/>
                <w:sz w:val="20"/>
              </w:rPr>
              <w:t>나쁜 결과만 보지 말 것</w:t>
            </w:r>
          </w:p>
          <w:p>
            <w:pPr>
              <w:spacing w:after="20" w:before="0" w:line="276" w:lineRule="auto"/>
            </w:pPr>
            <w:r>
              <w:rPr>
                <w:rFonts w:ascii="맑은 고딕" w:hAnsi="맑은 고딕" w:eastAsia="맑은 고딕"/>
                <w:b w:val="0"/>
                <w:i w:val="0"/>
                <w:color w:val="1A1A1A"/>
                <w:sz w:val="21"/>
              </w:rPr>
              <w:t>회사채가 소화된다는 것은 우량 크레딧 수요가 살아 있다는 뜻이기도 합니다.</w:t>
            </w:r>
          </w:p>
          <w:p>
            <w:pPr>
              <w:spacing w:after="20" w:before="0" w:line="276" w:lineRule="auto"/>
            </w:pPr>
            <w:r>
              <w:rPr>
                <w:rFonts w:ascii="맑은 고딕" w:hAnsi="맑은 고딕" w:eastAsia="맑은 고딕"/>
                <w:b w:val="0"/>
                <w:i w:val="0"/>
                <w:color w:val="1A1A1A"/>
                <w:sz w:val="21"/>
              </w:rPr>
              <w:t>지난주 월가 노트 한편은 하이퍼스케일러 발행이 피크를 지났을 수 있다고 썼습니다. 긍정론의 문장이지, 발행이 끝났다는 확인은 아닙니다.</w:t>
            </w:r>
          </w:p>
        </w:tc>
      </w:tr>
    </w:tbl>
    <w:p>
      <w:pPr>
        <w:spacing w:after="120"/>
      </w:pPr>
    </w:p>
    <w:p>
      <w:pPr>
        <w:spacing w:before="200" w:after="80"/>
        <w:keepNext/>
      </w:pPr>
      <w:r>
        <w:rPr>
          <w:rFonts w:ascii="맑은 고딕" w:hAnsi="맑은 고딕" w:eastAsia="맑은 고딕"/>
          <w:b/>
          <w:i w:val="0"/>
          <w:color w:val="1E407C"/>
          <w:sz w:val="26"/>
        </w:rPr>
        <w:t>5) 명목 소득이 금리를 받친다는 회귀</w:t>
      </w:r>
    </w:p>
    <w:p>
      <w:pPr>
        <w:spacing w:after="120" w:before="0" w:line="283" w:lineRule="auto"/>
        <w:jc w:val="left"/>
      </w:pPr>
      <w:r>
        <w:rPr>
          <w:rFonts w:ascii="맑은 고딕" w:hAnsi="맑은 고딕" w:eastAsia="맑은 고딕"/>
          <w:b w:val="0"/>
          <w:i w:val="0"/>
          <w:color w:val="1A1A1A"/>
          <w:sz w:val="22"/>
        </w:rPr>
        <w:t>월스트리트저널 그레그 입의 정리로, 명목 GDI가 6.1에서 6.6, 다시 6.9로 올라왔습니다. 과거 약 50년의 GDI·GDP와 10년물 회귀에서 6.9는 국채 금리 약 5.8%에 해당하는 수준이라고 소개됐습니다. 긴 문장으로 줄이면, 금리가 높아도 경제의 명목 소득이 그 금리를 감당하는 그림입니다.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474"/>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척도</w:t>
            </w:r>
          </w:p>
        </w:tc>
        <w:tc>
          <w:tcPr>
            <w:tcW w:type="dxa" w:w="4309"/>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이 강의에서 쓰는 뜻</w:t>
            </w:r>
          </w:p>
        </w:tc>
        <w:tc>
          <w:tcPr>
            <w:tcW w:type="dxa" w:w="4195"/>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발언 속 미국 / 한국</w:t>
            </w:r>
          </w:p>
        </w:tc>
      </w:tr>
      <w:tr>
        <w:trPr>
          <w:cantSplit/>
        </w:trPr>
        <w:tc>
          <w:tcPr>
            <w:tcW w:type="dxa" w:w="147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GDP</w:t>
            </w:r>
          </w:p>
        </w:tc>
        <w:tc>
          <w:tcPr>
            <w:tcW w:type="dxa" w:w="430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생산</w:t>
            </w:r>
          </w:p>
        </w:tc>
        <w:tc>
          <w:tcPr>
            <w:tcW w:type="dxa" w:w="419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미국 32조 달러 / 한국 1.9조 달러</w:t>
            </w:r>
          </w:p>
        </w:tc>
      </w:tr>
      <w:tr>
        <w:trPr>
          <w:cantSplit/>
        </w:trPr>
        <w:tc>
          <w:tcPr>
            <w:tcW w:type="dxa" w:w="147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GDI</w:t>
            </w:r>
          </w:p>
        </w:tc>
        <w:tc>
          <w:tcPr>
            <w:tcW w:type="dxa" w:w="430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국내 총소득. 생산에 구매력 측정을 겹친 척도</w:t>
            </w:r>
          </w:p>
        </w:tc>
        <w:tc>
          <w:tcPr>
            <w:tcW w:type="dxa" w:w="419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명목 6.9가 10년물 약 5.8%와 대응</w:t>
            </w:r>
          </w:p>
        </w:tc>
      </w:tr>
      <w:tr>
        <w:trPr>
          <w:cantSplit/>
        </w:trPr>
        <w:tc>
          <w:tcPr>
            <w:tcW w:type="dxa" w:w="147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GNI</w:t>
            </w:r>
          </w:p>
        </w:tc>
        <w:tc>
          <w:tcPr>
            <w:tcW w:type="dxa" w:w="430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국민 총소득</w:t>
            </w:r>
          </w:p>
        </w:tc>
        <w:tc>
          <w:tcPr>
            <w:tcW w:type="dxa" w:w="419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오늘은 정의만 구분</w:t>
            </w:r>
          </w:p>
        </w:tc>
      </w:tr>
      <w:tr>
        <w:trPr>
          <w:cantSplit/>
        </w:trPr>
        <w:tc>
          <w:tcPr>
            <w:tcW w:type="dxa" w:w="147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총부</w:t>
            </w:r>
          </w:p>
        </w:tc>
        <w:tc>
          <w:tcPr>
            <w:tcW w:type="dxa" w:w="430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현금·실물·금융자산을 넓게 합친 스톡</w:t>
            </w:r>
          </w:p>
        </w:tc>
        <w:tc>
          <w:tcPr>
            <w:tcW w:type="dxa" w:w="419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미국 167조 달러, 시가총액 68~70조 달러 / 한국 총부 11조 달러</w:t>
            </w:r>
          </w:p>
        </w:tc>
      </w:tr>
      <w:tr>
        <w:trPr>
          <w:cantSplit/>
        </w:trPr>
        <w:tc>
          <w:tcPr>
            <w:tcW w:type="dxa" w:w="147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부채/총부</w:t>
            </w:r>
          </w:p>
        </w:tc>
        <w:tc>
          <w:tcPr>
            <w:tcW w:type="dxa" w:w="430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유량(GDP)이 아닌 스톡 대비 부채</w:t>
            </w:r>
          </w:p>
        </w:tc>
        <w:tc>
          <w:tcPr>
            <w:tcW w:type="dxa" w:w="419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한국 17%, 미국 24%로 제시. GDP 대비 부채와 순위가 다를 수 있음</w:t>
            </w:r>
          </w:p>
        </w:tc>
      </w:tr>
    </w:tbl>
    <w:p>
      <w:pPr>
        <w:spacing w:after="160" w:before="40"/>
      </w:pPr>
    </w:p>
    <w:p>
      <w:pPr>
        <w:spacing w:after="120" w:before="0" w:line="283" w:lineRule="auto"/>
        <w:jc w:val="left"/>
      </w:pPr>
      <w:r>
        <w:rPr>
          <w:rFonts w:ascii="맑은 고딕" w:hAnsi="맑은 고딕" w:eastAsia="맑은 고딕"/>
          <w:b w:val="0"/>
          <w:i w:val="0"/>
          <w:color w:val="1A1A1A"/>
          <w:sz w:val="22"/>
        </w:rPr>
        <w:t>프랑스·독일·일본·한국의 장기물도 수십 년 고점 부근이고, 한국 10년물은 4.3% 안팎으로 언급됐습니다. 국내 보유 비중이 낮은 나라일수록 같은 금리 상승의 파괴력이 크다는 쪽이 이 표의 결론입니다. 이 비교의 초점은 미국 부의 스톡이 크다는 점입니다.</w:t>
      </w:r>
    </w:p>
    <w:p>
      <w:pPr>
        <w:spacing w:before="200" w:after="80"/>
        <w:keepNext/>
      </w:pPr>
      <w:r>
        <w:rPr>
          <w:rFonts w:ascii="맑은 고딕" w:hAnsi="맑은 고딕" w:eastAsia="맑은 고딕"/>
          <w:b/>
          <w:i w:val="0"/>
          <w:color w:val="1E407C"/>
          <w:sz w:val="26"/>
        </w:rPr>
        <w:t>6) 채권이 싸졌다는 보고서 — 그리고 주식과의 충돌</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10년물 밸류에이션: 실제 금리(파란 궤적)와 적정값(빨간 궤적). 1시그마를 약 30bp로 두고, 20년 동안 그 밖으로 튀었던 구간은 이후 금리가 되밀리는 패턴이 많았습니다. 차트는 9월 말까지.</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뱅크오브아메리카, 10월 초: 1936년 이후 15년 만기 채권의 10년 롤링 수익률이 마이너스였던 때는 1959년 10월과 2026년 8월 이후, 두 번. 후자는 약 -2.3%까지 확대된 것으로 말했습니다.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해석은 「지금 채권을 전량 사자」가 아닙니다. 살 수 있는 밸류에이션에 들어왔다는 문장입니다. 4월 관세 충격 직후 주식을 말하던 자리와 톤이 비슷하다는 자기 평가가 있었습니다.</w:t>
      </w:r>
    </w:p>
    <w:tbl>
      <w:tblPr>
        <w:tblW w:type="auto" w:w="0"/>
        <w:jc w:val="center"/>
        <w:tblLayout w:type="autofit"/>
        <w:tblLook w:firstColumn="1" w:firstRow="1" w:lastColumn="0" w:lastRow="0" w:noHBand="0" w:noVBand="1" w:val="04A0"/>
      </w:tblPr>
      <w:tblGrid>
        <w:gridCol w:w="10092"/>
      </w:tblGrid>
      <w:tr>
        <w:trPr>
          <w:cantSplit/>
        </w:trPr>
        <w:tc>
          <w:tcPr>
            <w:tcW w:type="dxa" w:w="10092"/>
            <w:shd w:val="clear" w:color="auto" w:fill="FFF8E7"/>
            <w:tcBorders>
              <w:top w:val="nil"/>
              <w:left w:val="single" w:sz="28" w:space="0" w:color="B8943A"/>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7A5C12"/>
                <w:sz w:val="20"/>
              </w:rPr>
              <w:t>주식 쪽의 두려움</w:t>
            </w:r>
          </w:p>
          <w:p>
            <w:pPr>
              <w:spacing w:after="20" w:before="0" w:line="276" w:lineRule="auto"/>
            </w:pPr>
            <w:r>
              <w:rPr>
                <w:rFonts w:ascii="맑은 고딕" w:hAnsi="맑은 고딕" w:eastAsia="맑은 고딕"/>
                <w:b w:val="0"/>
                <w:i w:val="0"/>
                <w:color w:val="1A1A1A"/>
                <w:sz w:val="21"/>
              </w:rPr>
              <w:t>금리가 안정되면 할인율이 내려가 주식에 우호적입니다.</w:t>
            </w:r>
          </w:p>
          <w:p>
            <w:pPr>
              <w:spacing w:after="20" w:before="0" w:line="276" w:lineRule="auto"/>
            </w:pPr>
            <w:r>
              <w:rPr>
                <w:rFonts w:ascii="맑은 고딕" w:hAnsi="맑은 고딕" w:eastAsia="맑은 고딕"/>
                <w:b w:val="0"/>
                <w:i w:val="0"/>
                <w:color w:val="1A1A1A"/>
                <w:sz w:val="21"/>
              </w:rPr>
              <w:t>같은 안정이 안전자산 선호로 읽히면 주식에서 채권으로 큰 돈이 이동합니다.</w:t>
            </w:r>
          </w:p>
          <w:p>
            <w:pPr>
              <w:spacing w:after="20" w:before="0" w:line="276" w:lineRule="auto"/>
            </w:pPr>
            <w:r>
              <w:rPr>
                <w:rFonts w:ascii="맑은 고딕" w:hAnsi="맑은 고딕" w:eastAsia="맑은 고딕"/>
                <w:b w:val="0"/>
                <w:i w:val="0"/>
                <w:color w:val="1A1A1A"/>
                <w:sz w:val="21"/>
              </w:rPr>
              <w:t>자금의 성격이 다르다는 반론: 채권으로 가는 돈과, 금리 안정으로 주식 심리가 풀리는 효과는 동시에 있을 수 있습니다. 조만간을 조심스럽게 기대하는 수준이지, 확정 경로가 아닙니다.</w:t>
            </w:r>
          </w:p>
        </w:tc>
      </w:tr>
    </w:tbl>
    <w:p>
      <w:pPr>
        <w:spacing w:after="120"/>
      </w:pPr>
    </w:p>
    <w:p>
      <w:pPr>
        <w:spacing w:after="120" w:before="0" w:line="283" w:lineRule="auto"/>
        <w:jc w:val="left"/>
      </w:pPr>
      <w:r>
        <w:rPr>
          <w:rFonts w:ascii="맑은 고딕" w:hAnsi="맑은 고딕" w:eastAsia="맑은 고딕"/>
          <w:b w:val="0"/>
          <w:i w:val="0"/>
          <w:color w:val="1A1A1A"/>
          <w:sz w:val="22"/>
        </w:rPr>
        <w:t>프랑스에서는 장뤼크 멜랑숑이 중앙은행 보유 정부채 5,440억 유로를 소각하자는 취지로 말했다는 소개가 있었습니다. 펀더멘털이 하루아침에 바뀐 사건이라기보다, 정치 수사가 금리 체감을 키우는 사례로 둡니다.</w:t>
      </w:r>
    </w:p>
    <w:p>
      <w:pPr>
        <w:spacing w:before="200" w:after="80"/>
        <w:keepNext/>
      </w:pPr>
      <w:r>
        <w:rPr>
          <w:rFonts w:ascii="맑은 고딕" w:hAnsi="맑은 고딕" w:eastAsia="맑은 고딕"/>
          <w:b/>
          <w:i w:val="0"/>
          <w:color w:val="1E407C"/>
          <w:sz w:val="26"/>
        </w:rPr>
        <w:t>7) 과거 낙폭은 오늘보다 컸고, 정책이 뒤에 있었다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2523"/>
        <w:gridCol w:w="2523"/>
        <w:gridCol w:w="2523"/>
        <w:gridCol w:w="2523"/>
      </w:tblGrid>
      <w:tr>
        <w:trPr>
          <w:cantSplit/>
        </w:trPr>
        <w:tc>
          <w:tcPr>
            <w:tcW w:type="dxa" w:w="1587"/>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시기</w:t>
            </w:r>
          </w:p>
        </w:tc>
        <w:tc>
          <w:tcPr>
            <w:tcW w:type="dxa" w:w="2608"/>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재료</w:t>
            </w:r>
          </w:p>
        </w:tc>
        <w:tc>
          <w:tcPr>
            <w:tcW w:type="dxa" w:w="2721"/>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낙폭 (발언)</w:t>
            </w:r>
          </w:p>
        </w:tc>
        <w:tc>
          <w:tcPr>
            <w:tcW w:type="dxa" w:w="3061"/>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오늘에 빌려 올 점</w:t>
            </w:r>
          </w:p>
        </w:tc>
      </w:tr>
      <w:tr>
        <w:trPr>
          <w:cantSplit/>
        </w:trPr>
        <w:tc>
          <w:tcPr>
            <w:tcW w:type="dxa" w:w="1587"/>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2022~2023</w:t>
            </w:r>
          </w:p>
        </w:tc>
        <w:tc>
          <w:tcPr>
            <w:tcW w:type="dxa" w:w="260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물가 대응, 정책금리 +5.25%p</w:t>
            </w:r>
          </w:p>
        </w:tc>
        <w:tc>
          <w:tcPr>
            <w:tcW w:type="dxa" w:w="272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시장 전반의 큰 조정</w:t>
            </w:r>
          </w:p>
        </w:tc>
        <w:tc>
          <w:tcPr>
            <w:tcW w:type="dxa" w:w="306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금리 충격 자체는 새 사건이 아님</w:t>
            </w:r>
          </w:p>
        </w:tc>
      </w:tr>
      <w:tr>
        <w:trPr>
          <w:cantSplit/>
        </w:trPr>
        <w:tc>
          <w:tcPr>
            <w:tcW w:type="dxa" w:w="1587"/>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2023 초</w:t>
            </w:r>
          </w:p>
        </w:tc>
        <w:tc>
          <w:tcPr>
            <w:tcW w:type="dxa" w:w="260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SVB, 이후 파월의 매파 재확인</w:t>
            </w:r>
          </w:p>
        </w:tc>
        <w:tc>
          <w:tcPr>
            <w:tcW w:type="dxa" w:w="272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일주일 코스피·S&amp;P 약 -5%</w:t>
            </w:r>
          </w:p>
        </w:tc>
        <w:tc>
          <w:tcPr>
            <w:tcW w:type="dxa" w:w="306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시스템 위험에는 BTFP라는 유동성 창구</w:t>
            </w:r>
          </w:p>
        </w:tc>
      </w:tr>
      <w:tr>
        <w:trPr>
          <w:cantSplit/>
        </w:trPr>
        <w:tc>
          <w:tcPr>
            <w:tcW w:type="dxa" w:w="1587"/>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2024 봄</w:t>
            </w:r>
          </w:p>
        </w:tc>
        <w:tc>
          <w:tcPr>
            <w:tcW w:type="dxa" w:w="260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비슷한 매파 경계</w:t>
            </w:r>
          </w:p>
        </w:tc>
        <w:tc>
          <w:tcPr>
            <w:tcW w:type="dxa" w:w="272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일주일 약 -5%</w:t>
            </w:r>
          </w:p>
        </w:tc>
        <w:tc>
          <w:tcPr>
            <w:tcW w:type="dxa" w:w="306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이벤트 후 가격은 따로 회복</w:t>
            </w:r>
          </w:p>
        </w:tc>
      </w:tr>
      <w:tr>
        <w:trPr>
          <w:cantSplit/>
        </w:trPr>
        <w:tc>
          <w:tcPr>
            <w:tcW w:type="dxa" w:w="1587"/>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2024</w:t>
            </w:r>
          </w:p>
        </w:tc>
        <w:tc>
          <w:tcPr>
            <w:tcW w:type="dxa" w:w="260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엔캐리 청산</w:t>
            </w:r>
          </w:p>
        </w:tc>
        <w:tc>
          <w:tcPr>
            <w:tcW w:type="dxa" w:w="272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S&amp;P 일주일 약 -8%</w:t>
            </w:r>
          </w:p>
        </w:tc>
        <w:tc>
          <w:tcPr>
            <w:tcW w:type="dxa" w:w="306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유동성 청산은 실적과 무관하게 옴</w:t>
            </w:r>
          </w:p>
        </w:tc>
      </w:tr>
      <w:tr>
        <w:trPr>
          <w:cantSplit/>
        </w:trPr>
        <w:tc>
          <w:tcPr>
            <w:tcW w:type="dxa" w:w="1587"/>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2025 가을</w:t>
            </w:r>
          </w:p>
        </w:tc>
        <w:tc>
          <w:tcPr>
            <w:tcW w:type="dxa" w:w="260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관세</w:t>
            </w:r>
          </w:p>
        </w:tc>
        <w:tc>
          <w:tcPr>
            <w:tcW w:type="dxa" w:w="272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두 달 -19.8%</w:t>
            </w:r>
          </w:p>
        </w:tc>
        <w:tc>
          <w:tcPr>
            <w:tcW w:type="dxa" w:w="306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큰 낙폭 뒤에도 시장은 가격을 다시 만들었음</w:t>
            </w:r>
          </w:p>
        </w:tc>
      </w:tr>
      <w:tr>
        <w:trPr>
          <w:cantSplit/>
        </w:trPr>
        <w:tc>
          <w:tcPr>
            <w:tcW w:type="dxa" w:w="1587"/>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오늘</w:t>
            </w:r>
          </w:p>
        </w:tc>
        <w:tc>
          <w:tcPr>
            <w:tcW w:type="dxa" w:w="260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장기금리, 기술 이탈, 휴장 공백</w:t>
            </w:r>
          </w:p>
        </w:tc>
        <w:tc>
          <w:tcPr>
            <w:tcW w:type="dxa" w:w="272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코스피 약 -3.6%</w:t>
            </w:r>
          </w:p>
        </w:tc>
        <w:tc>
          <w:tcPr>
            <w:tcW w:type="dxa" w:w="306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SVB형 시스템 정지는 아님. 그렇다고 낙폭의 끝이 확인된 것도 아님</w:t>
            </w:r>
          </w:p>
        </w:tc>
      </w:tr>
    </w:tbl>
    <w:p>
      <w:pPr>
        <w:spacing w:after="160" w:before="40"/>
      </w:pPr>
    </w:p>
    <w:p>
      <w:pPr>
        <w:spacing w:after="120" w:before="0" w:line="283" w:lineRule="auto"/>
        <w:jc w:val="left"/>
      </w:pPr>
      <w:r>
        <w:rPr>
          <w:rFonts w:ascii="맑은 고딕" w:hAnsi="맑은 고딕" w:eastAsia="맑은 고딕"/>
          <w:b w:val="0"/>
          <w:i w:val="0"/>
          <w:color w:val="1A1A1A"/>
          <w:sz w:val="22"/>
        </w:rPr>
        <w:t>이 표는 롱 쪽 편향을 스스로 밝힌 역사 유비입니다. 「새벽이 가장 어둡다」는 정서이지, 내일 반등의 약속이 아닙니다. 극단으로 가기 전에 정책 카드가 있다는 주장과, 그 카드를 미리 쓰면 물가가 다시 살아난다는 반론을 다음 파트에서 나눕니다.</w:t>
      </w:r>
    </w:p>
    <w:p>
      <w:pPr>
        <w:spacing w:before="280" w:after="160" w:line="264" w:lineRule="auto"/>
        <w:pBdr>
          <w:bottom w:val="single" w:sz="12" w:space="4" w:color="0F2043"/>
        </w:pBdr>
        <w:keepNext/>
      </w:pPr>
      <w:r>
        <w:rPr>
          <w:rFonts w:ascii="맑은 고딕" w:hAnsi="맑은 고딕" w:eastAsia="맑은 고딕"/>
          <w:b/>
          <w:i w:val="0"/>
          <w:color w:val="B8943A"/>
          <w:sz w:val="32"/>
        </w:rPr>
        <w:t xml:space="preserve">2.  </w:t>
      </w:r>
      <w:r>
        <w:rPr>
          <w:rFonts w:ascii="맑은 고딕" w:hAnsi="맑은 고딕" w:eastAsia="맑은 고딕"/>
          <w:b/>
          <w:i w:val="0"/>
          <w:color w:val="0F2043"/>
          <w:sz w:val="32"/>
        </w:rPr>
        <w:t>CPI 결과별 금리, 그리고 연준의 카드</w:t>
      </w:r>
    </w:p>
    <w:tbl>
      <w:tblPr>
        <w:tblW w:type="auto" w:w="0"/>
        <w:jc w:val="center"/>
        <w:tblLayout w:type="autofit"/>
        <w:tblLook w:firstColumn="1" w:firstRow="1" w:lastColumn="0" w:lastRow="0" w:noHBand="0" w:noVBand="1" w:val="04A0"/>
      </w:tblPr>
      <w:tblGrid>
        <w:gridCol w:w="10092"/>
      </w:tblGrid>
      <w:tr>
        <w:trPr>
          <w:cantSplit/>
        </w:trP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한 줄 결론</w:t>
            </w:r>
          </w:p>
          <w:p>
            <w:pPr>
              <w:spacing w:after="20" w:before="0" w:line="276" w:lineRule="auto"/>
            </w:pPr>
            <w:r>
              <w:rPr>
                <w:rFonts w:ascii="맑은 고딕" w:hAnsi="맑은 고딕" w:eastAsia="맑은 고딕"/>
                <w:b w:val="0"/>
                <w:i w:val="0"/>
                <w:color w:val="1A1A1A"/>
                <w:sz w:val="21"/>
              </w:rPr>
              <w:t>시장의 핵심 리스크는 베어 스티프닝입니다. 10년물 상승폭이 2년물 상승폭보다 크고, 장단기 금리차가 벌어지며, 장기채 가격이 하락합니다. 주식 할인율이 오르고 성장주 밸류에이션이 무거워집니다.</w:t>
            </w:r>
          </w:p>
          <w:p>
            <w:pPr>
              <w:spacing w:after="20" w:before="0" w:line="276" w:lineRule="auto"/>
            </w:pPr>
            <w:r>
              <w:rPr>
                <w:rFonts w:ascii="맑은 고딕" w:hAnsi="맑은 고딕" w:eastAsia="맑은 고딕"/>
                <w:b w:val="0"/>
                <w:i w:val="0"/>
                <w:color w:val="1A1A1A"/>
                <w:sz w:val="21"/>
              </w:rPr>
              <w:t>9월 CPI가 예상보다 낮아도 10년물이 따라 내린다는 보장은 없습니다. 예상에 맞기만 해도 장기물은 오를 수 있습니다.</w:t>
            </w:r>
          </w:p>
          <w:p>
            <w:pPr>
              <w:spacing w:after="20" w:before="0" w:line="276" w:lineRule="auto"/>
            </w:pPr>
            <w:r>
              <w:rPr>
                <w:rFonts w:ascii="맑은 고딕" w:hAnsi="맑은 고딕" w:eastAsia="맑은 고딕"/>
                <w:b w:val="0"/>
                <w:i w:val="0"/>
                <w:color w:val="1A1A1A"/>
                <w:sz w:val="21"/>
              </w:rPr>
              <w:t>10월 FOMC는 한 방으로 모이지 않습니다. 인상 쪽과 동결 쪽이 같은 날 공존합니다. 공통점은 9월 인상을 보험으로 본다는 것, 그리고 YCC보다 오퍼레이션 트위스트를 먼저 둔다는 쪽의 무게입니다.</w:t>
            </w:r>
          </w:p>
        </w:tc>
      </w:tr>
    </w:tbl>
    <w:p>
      <w:pPr>
        <w:spacing w:after="120"/>
      </w:pPr>
    </w:p>
    <w:p>
      <w:pPr>
        <w:spacing w:before="200" w:after="80"/>
        <w:keepNext/>
      </w:pPr>
      <w:r>
        <w:rPr>
          <w:rFonts w:ascii="맑은 고딕" w:hAnsi="맑은 고딕" w:eastAsia="맑은 고딕"/>
          <w:b/>
          <w:i w:val="0"/>
          <w:color w:val="1E407C"/>
          <w:sz w:val="26"/>
        </w:rPr>
        <w:t>1) 용어</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베어 스티프닝: 금리는 오르는데 장기물이 더 오르는 기울기 확대. 경기·물가·재정·수급이 장기 프리미엄을 밀어 올릴 때 나옵니다.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오퍼레이션 트위스트: 단기 국채를 팔고 장기 국채를 사 장기 금리를 누릅니다. 대차대조표 총량을 키우는 방식이 아닙니다. 재무부 바이백도 이 계열로 설명됐습니다.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YCC: 장기 금리 상단을 정해 두고 그 위에서 사실상 무제한 매수. 일본이 2016년부터 수년간 쓴 방식. 통화량 확대와 붙어 있습니다.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QE: 준비금이 늘며 금리를 누릅니다. 2022년처럼 물가가 살아있는 국면에서 쓰면 부작용이 크다는 쪽이 우세했습니다.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SLR: 은행 레버리지 규제. 국채 보유 부담을 낮추면 국내 은행 수요가 열릴 수 있다는 카드로 언급. 아직 진행 중이고 금리를 잡은 상태는 아닙니다.</w:t>
      </w:r>
    </w:p>
    <w:p>
      <w:pPr>
        <w:spacing w:before="200" w:after="80"/>
        <w:keepNext/>
      </w:pPr>
      <w:r>
        <w:rPr>
          <w:rFonts w:ascii="맑은 고딕" w:hAnsi="맑은 고딕" w:eastAsia="맑은 고딕"/>
          <w:b/>
          <w:i w:val="0"/>
          <w:color w:val="1E407C"/>
          <w:sz w:val="26"/>
        </w:rPr>
        <w:t>2) 비교 기준 — 8월 CPI</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4535"/>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지표</w:t>
            </w:r>
          </w:p>
        </w:tc>
        <w:tc>
          <w:tcPr>
            <w:tcW w:type="dxa" w:w="5443"/>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8월</w:t>
            </w:r>
          </w:p>
        </w:tc>
      </w:tr>
      <w:tr>
        <w:trPr>
          <w:cantSplit/>
        </w:trPr>
        <w:tc>
          <w:tcPr>
            <w:tcW w:type="dxa" w:w="4535"/>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헤드라인 CPI 전월비</w:t>
            </w:r>
          </w:p>
        </w:tc>
        <w:tc>
          <w:tcPr>
            <w:tcW w:type="dxa" w:w="544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+0.4%</w:t>
            </w:r>
          </w:p>
        </w:tc>
      </w:tr>
      <w:tr>
        <w:trPr>
          <w:cantSplit/>
        </w:trPr>
        <w:tc>
          <w:tcPr>
            <w:tcW w:type="dxa" w:w="4535"/>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헤드라인 CPI 전년비</w:t>
            </w:r>
          </w:p>
        </w:tc>
        <w:tc>
          <w:tcPr>
            <w:tcW w:type="dxa" w:w="544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+3.4%</w:t>
            </w:r>
          </w:p>
        </w:tc>
      </w:tr>
      <w:tr>
        <w:trPr>
          <w:cantSplit/>
        </w:trPr>
        <w:tc>
          <w:tcPr>
            <w:tcW w:type="dxa" w:w="4535"/>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근원 CPI 전월비</w:t>
            </w:r>
          </w:p>
        </w:tc>
        <w:tc>
          <w:tcPr>
            <w:tcW w:type="dxa" w:w="544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+0.3%</w:t>
            </w:r>
          </w:p>
        </w:tc>
      </w:tr>
      <w:tr>
        <w:trPr>
          <w:cantSplit/>
        </w:trPr>
        <w:tc>
          <w:tcPr>
            <w:tcW w:type="dxa" w:w="4535"/>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근원 CPI 전년비</w:t>
            </w:r>
          </w:p>
        </w:tc>
        <w:tc>
          <w:tcPr>
            <w:tcW w:type="dxa" w:w="544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+2.4%</w:t>
            </w:r>
          </w:p>
        </w:tc>
      </w:tr>
    </w:tbl>
    <w:p>
      <w:pPr>
        <w:spacing w:after="160" w:before="40"/>
      </w:pPr>
    </w:p>
    <w:p>
      <w:pPr>
        <w:spacing w:after="120" w:before="0" w:line="283" w:lineRule="auto"/>
        <w:jc w:val="left"/>
      </w:pPr>
      <w:r>
        <w:rPr>
          <w:rFonts w:ascii="맑은 고딕" w:hAnsi="맑은 고딕" w:eastAsia="맑은 고딕"/>
          <w:b w:val="0"/>
          <w:i w:val="0"/>
          <w:color w:val="1A1A1A"/>
          <w:sz w:val="22"/>
        </w:rPr>
        <w:t>9월 컨센서스 숫자는 이 노트에 없습니다. 아래 표는 컨센서스 대비 방향만 적습니다. 발표는 14일 밤입니다.</w:t>
      </w:r>
    </w:p>
    <w:p>
      <w:pPr>
        <w:spacing w:before="200" w:after="80"/>
        <w:keepNext/>
      </w:pPr>
      <w:r>
        <w:rPr>
          <w:rFonts w:ascii="맑은 고딕" w:hAnsi="맑은 고딕" w:eastAsia="맑은 고딕"/>
          <w:b/>
          <w:i w:val="0"/>
          <w:color w:val="1E407C"/>
          <w:sz w:val="26"/>
        </w:rPr>
        <w:t>3) 결과 세 갈래 — 2년물과 10년물이 따로 움직인다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814"/>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9월 CPI</w:t>
            </w:r>
          </w:p>
        </w:tc>
        <w:tc>
          <w:tcPr>
            <w:tcW w:type="dxa" w:w="4535"/>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예상 금리 반응</w:t>
            </w:r>
          </w:p>
        </w:tc>
        <w:tc>
          <w:tcPr>
            <w:tcW w:type="dxa" w:w="3628"/>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주식에 대한 뜻</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예상 하회</w:t>
            </w:r>
          </w:p>
        </w:tc>
        <w:tc>
          <w:tcPr>
            <w:tcW w:type="dxa" w:w="45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2년물 하락 가능. 실질금리가 유지되면 10년물 하락 폭은 제한</w:t>
            </w:r>
          </w:p>
        </w:tc>
        <w:tc>
          <w:tcPr>
            <w:tcW w:type="dxa" w:w="362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짧은 금리는 쉬어도 할인율은 남을 수 있음</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예상 부합</w:t>
            </w:r>
          </w:p>
        </w:tc>
        <w:tc>
          <w:tcPr>
            <w:tcW w:type="dxa" w:w="453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2년물은 현 수준 유지 가능. 10년·30년물은 오히려 상승 가능</w:t>
            </w:r>
          </w:p>
        </w:tc>
        <w:tc>
          <w:tcPr>
            <w:tcW w:type="dxa" w:w="362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「무난한 물가」가 베어 스티프닝의 재료가 됨</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예상 상회</w:t>
            </w:r>
          </w:p>
        </w:tc>
        <w:tc>
          <w:tcPr>
            <w:tcW w:type="dxa" w:w="45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인플레이션 압력으로 단기·장기금리 동반 상승 위험</w:t>
            </w:r>
          </w:p>
        </w:tc>
        <w:tc>
          <w:tcPr>
            <w:tcW w:type="dxa" w:w="362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성장·신흥·메모리에 할인율이 한 번 더 붙음</w:t>
            </w:r>
          </w:p>
        </w:tc>
      </w:tr>
    </w:tbl>
    <w:p>
      <w:pPr>
        <w:spacing w:after="160" w:before="40"/>
      </w:pPr>
    </w:p>
    <w:tbl>
      <w:tblPr>
        <w:tblW w:type="auto" w:w="0"/>
        <w:jc w:val="center"/>
        <w:tblLayout w:type="autofit"/>
        <w:tblLook w:firstColumn="1" w:firstRow="1" w:lastColumn="0" w:lastRow="0" w:noHBand="0" w:noVBand="1" w:val="04A0"/>
      </w:tblPr>
      <w:tblGrid>
        <w:gridCol w:w="10092"/>
      </w:tblGrid>
      <w:tr>
        <w:trPr>
          <w:cantSplit/>
        </w:trPr>
        <w:tc>
          <w:tcPr>
            <w:tcW w:type="dxa" w:w="10092"/>
            <w:shd w:val="clear" w:color="auto" w:fill="FDECEA"/>
            <w:tcBorders>
              <w:top w:val="nil"/>
              <w:left w:val="single" w:sz="28" w:space="0" w:color="991B1B"/>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991B1B"/>
                <w:sz w:val="20"/>
              </w:rPr>
              <w:t>이 표에서 가져갈 문장</w:t>
            </w:r>
          </w:p>
          <w:p>
            <w:pPr>
              <w:spacing w:after="20" w:before="0" w:line="276" w:lineRule="auto"/>
            </w:pPr>
            <w:r>
              <w:rPr>
                <w:rFonts w:ascii="맑은 고딕" w:hAnsi="맑은 고딕" w:eastAsia="맑은 고딕"/>
                <w:b w:val="0"/>
                <w:i w:val="0"/>
                <w:color w:val="1A1A1A"/>
                <w:sz w:val="21"/>
              </w:rPr>
              <w:t>물가가 폭발하지 않아도 장기금리는 오를 수 있습니다. 주식에 필요한 것은 헤드라인 안정이 아니라 10년물의 기울기가 누그러지는 것입니다.</w:t>
            </w:r>
          </w:p>
        </w:tc>
      </w:tr>
    </w:tbl>
    <w:p>
      <w:pPr>
        <w:spacing w:after="120"/>
      </w:pPr>
    </w:p>
    <w:p>
      <w:pPr>
        <w:spacing w:after="120" w:before="0" w:line="283" w:lineRule="auto"/>
        <w:jc w:val="left"/>
      </w:pPr>
      <w:r>
        <w:rPr>
          <w:rFonts w:ascii="맑은 고딕" w:hAnsi="맑은 고딕" w:eastAsia="맑은 고딕"/>
          <w:b w:val="0"/>
          <w:i w:val="0"/>
          <w:color w:val="1A1A1A"/>
          <w:sz w:val="22"/>
        </w:rPr>
        <w:t>트루플레이션 기준으로 9월 물가는 소폭 오르는 쪽으로 읽혔고, 그 기간 유가 체감이 95달러 안팎이었다는 점이 상회 시나리오의 현실 감입니다. 반대로 2026년 물가 레벨이 높았다면 2027년 1분기부터는 기저효과로 전년비가 내려 보인다는 반론도 있습니다. 올해의 금리와 내년의 착시가 다른 이야기입니다.</w:t>
      </w:r>
    </w:p>
    <w:p>
      <w:pPr>
        <w:spacing w:before="200" w:after="80"/>
        <w:keepNext/>
      </w:pPr>
      <w:r>
        <w:rPr>
          <w:rFonts w:ascii="맑은 고딕" w:hAnsi="맑은 고딕" w:eastAsia="맑은 고딕"/>
          <w:b/>
          <w:i w:val="0"/>
          <w:color w:val="1E407C"/>
          <w:sz w:val="26"/>
        </w:rPr>
        <w:t>4) 10월 연준 — 같은 보험, 다른 다음 수</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2523"/>
        <w:gridCol w:w="2523"/>
        <w:gridCol w:w="2523"/>
        <w:gridCol w:w="2523"/>
      </w:tblGrid>
      <w:tr>
        <w:trPr>
          <w:cantSplit/>
        </w:trPr>
        <w:tc>
          <w:tcPr>
            <w:tcW w:type="dxa" w:w="1701"/>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시각</w:t>
            </w:r>
          </w:p>
        </w:tc>
        <w:tc>
          <w:tcPr>
            <w:tcW w:type="dxa" w:w="2494"/>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9월</w:t>
            </w:r>
          </w:p>
        </w:tc>
        <w:tc>
          <w:tcPr>
            <w:tcW w:type="dxa" w:w="3175"/>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10월 27~28일 (한국시간 29일)</w:t>
            </w:r>
          </w:p>
        </w:tc>
        <w:tc>
          <w:tcPr>
            <w:tcW w:type="dxa" w:w="2608"/>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그다음</w:t>
            </w:r>
          </w:p>
        </w:tc>
      </w:tr>
      <w:tr>
        <w:trPr>
          <w:cantSplit/>
        </w:trPr>
        <w:tc>
          <w:tcPr>
            <w:tcW w:type="dxa" w:w="170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인상 쪽</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유가 급등 후 반드시 올려야 할 보험</w:t>
            </w:r>
          </w:p>
        </w:tc>
        <w:tc>
          <w:tcPr>
            <w:tcW w:type="dxa" w:w="317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인상, 12월 동결이 현재 기본</w:t>
            </w:r>
          </w:p>
        </w:tc>
        <w:tc>
          <w:tcPr>
            <w:tcW w:type="dxa" w:w="260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10년 5.5% 부근을 정책 임계 후보로 관찰</w:t>
            </w:r>
          </w:p>
        </w:tc>
      </w:tr>
      <w:tr>
        <w:trPr>
          <w:cantSplit/>
        </w:trPr>
        <w:tc>
          <w:tcPr>
            <w:tcW w:type="dxa" w:w="170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동결 쪽 A</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의사록의 보험 인상. 실물 지표 때문만은 아님</w:t>
            </w:r>
          </w:p>
        </w:tc>
        <w:tc>
          <w:tcPr>
            <w:tcW w:type="dxa" w:w="317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유가가 다시 급등하지 않으면 동결</w:t>
            </w:r>
          </w:p>
        </w:tc>
        <w:tc>
          <w:tcPr>
            <w:tcW w:type="dxa" w:w="260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공포의 고점은 지났고, 월말 하이퍼스케일러 실적이 더 중요</w:t>
            </w:r>
          </w:p>
        </w:tc>
      </w:tr>
      <w:tr>
        <w:trPr>
          <w:cantSplit/>
        </w:trPr>
        <w:tc>
          <w:tcPr>
            <w:tcW w:type="dxa" w:w="170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동결 쪽 B</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인상 사이클 안의 한 번</w:t>
            </w:r>
          </w:p>
        </w:tc>
        <w:tc>
          <w:tcPr>
            <w:tcW w:type="dxa" w:w="317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확률은 20%대에서 30% 초반. 동결이 여전히 우세</w:t>
            </w:r>
          </w:p>
        </w:tc>
        <w:tc>
          <w:tcPr>
            <w:tcW w:type="dxa" w:w="260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컨센서스를 크게 넘지 않으면 10월 인상은 어렵다는 판단</w:t>
            </w:r>
          </w:p>
        </w:tc>
      </w:tr>
    </w:tbl>
    <w:p>
      <w:pPr>
        <w:spacing w:after="160" w:before="40"/>
      </w:pPr>
    </w:p>
    <w:p>
      <w:pPr>
        <w:spacing w:after="120" w:before="0" w:line="283" w:lineRule="auto"/>
        <w:jc w:val="left"/>
      </w:pPr>
      <w:r>
        <w:rPr>
          <w:rFonts w:ascii="맑은 고딕" w:hAnsi="맑은 고딕" w:eastAsia="맑은 고딕"/>
          <w:b w:val="0"/>
          <w:i w:val="0"/>
          <w:color w:val="1A1A1A"/>
          <w:sz w:val="22"/>
        </w:rPr>
        <w:t>세 줄이 싸우는 지점은 10월 한 번입니다. 겹치는 지점은 더 중요합니다. 9월은 다가올 물가에 대한 보험이었고, 고용은 완전고용에 가깝게 읽히며, 기조 자체는 「이제 영원히 동결」이 아닙니다. 한국도 인상 국면입니다. 유동성이 마르는 방향은 유지됩니다.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FOMC 문구: 보험 인상을 마무리하는 문장인지, 한 번 더 열어 두는지.</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월말 아마존·마이크로소프트·구글: 프리캐시플로, 선수금, 2년 뒤 데이터센터 부킹. 삼성 실적보다 이 셋이 수요의 돈줄입니다.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테슬라 실적은 다음 주. TSMC 월매출은 이미 공개, 달러 기준 확정은 이번 주.</w:t>
      </w:r>
    </w:p>
    <w:p>
      <w:pPr>
        <w:spacing w:before="200" w:after="80"/>
        <w:keepNext/>
      </w:pPr>
      <w:r>
        <w:rPr>
          <w:rFonts w:ascii="맑은 고딕" w:hAnsi="맑은 고딕" w:eastAsia="맑은 고딕"/>
          <w:b/>
          <w:i w:val="0"/>
          <w:color w:val="1E407C"/>
          <w:sz w:val="26"/>
        </w:rPr>
        <w:t>5) 릭 라이더가 연 문장, YCC까지는 아니다</w:t>
      </w:r>
    </w:p>
    <w:p>
      <w:pPr>
        <w:spacing w:after="120" w:before="0" w:line="283" w:lineRule="auto"/>
        <w:jc w:val="left"/>
      </w:pPr>
      <w:r>
        <w:rPr>
          <w:rFonts w:ascii="맑은 고딕" w:hAnsi="맑은 고딕" w:eastAsia="맑은 고딕"/>
          <w:b w:val="0"/>
          <w:i w:val="0"/>
          <w:color w:val="1A1A1A"/>
          <w:sz w:val="22"/>
        </w:rPr>
        <w:t>블랙록 글로벌 채권 CIO 릭 라이더가 블룸버그 TV에서, 정부가 장기금리를 안정시킬 방안을 생각할 단계라고 말했습니다. 사회자가 수익률 곡선 관리로 이해해도 되느냐고 물었고, 그는 그 표현을 부정하지 않았습니다. 본인이 YCC라는 단어를 꺼낸 것은 아닙니다.</w:t>
      </w:r>
    </w:p>
    <w:tbl>
      <w:tblPr>
        <w:tblW w:type="auto" w:w="0"/>
        <w:jc w:val="center"/>
        <w:tblLayout w:type="autofit"/>
        <w:tblLook w:firstColumn="1" w:firstRow="1" w:lastColumn="0" w:lastRow="0" w:noHBand="0" w:noVBand="1" w:val="04A0"/>
      </w:tblPr>
      <w:tblGrid>
        <w:gridCol w:w="10092"/>
      </w:tblGrid>
      <w:tr>
        <w:trPr>
          <w:cantSplit/>
        </w:trPr>
        <w:tc>
          <w:tcPr>
            <w:tcW w:type="dxa" w:w="10092"/>
            <w:shd w:val="clear" w:color="auto" w:fill="FDECEA"/>
            <w:tcBorders>
              <w:top w:val="nil"/>
              <w:left w:val="single" w:sz="28" w:space="0" w:color="991B1B"/>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991B1B"/>
                <w:sz w:val="20"/>
              </w:rPr>
              <w:t>부정으로 읽는 쪽</w:t>
            </w:r>
          </w:p>
          <w:p>
            <w:pPr>
              <w:spacing w:after="20" w:before="0" w:line="276" w:lineRule="auto"/>
            </w:pPr>
            <w:r>
              <w:rPr>
                <w:rFonts w:ascii="맑은 고딕" w:hAnsi="맑은 고딕" w:eastAsia="맑은 고딕"/>
                <w:b w:val="0"/>
                <w:i w:val="0"/>
                <w:color w:val="1A1A1A"/>
                <w:sz w:val="21"/>
              </w:rPr>
              <w:t>세계에서 채권을 가장 많이 든 집의 입에서 정책 개입이 나오면, 고금리가 이미 부담이라는 월가의 인정입니다.</w:t>
            </w:r>
          </w:p>
        </w:tc>
      </w:tr>
    </w:tbl>
    <w:p>
      <w:pPr>
        <w:spacing w:after="120"/>
      </w:pPr>
    </w:p>
    <w:tbl>
      <w:tblPr>
        <w:tblW w:type="auto" w:w="0"/>
        <w:jc w:val="center"/>
        <w:tblLayout w:type="autofit"/>
        <w:tblLook w:firstColumn="1" w:firstRow="1" w:lastColumn="0" w:lastRow="0" w:noHBand="0" w:noVBand="1" w:val="04A0"/>
      </w:tblPr>
      <w:tblGrid>
        <w:gridCol w:w="10092"/>
      </w:tblGrid>
      <w:tr>
        <w:trPr>
          <w:cantSplit/>
        </w:trPr>
        <w:tc>
          <w:tcPr>
            <w:tcW w:type="dxa" w:w="10092"/>
            <w:shd w:val="clear" w:color="auto" w:fill="E8F5E9"/>
            <w:tcBorders>
              <w:top w:val="nil"/>
              <w:left w:val="single" w:sz="28" w:space="0" w:color="166534"/>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166534"/>
                <w:sz w:val="20"/>
              </w:rPr>
              <w:t>긍정으로 읽는 쪽</w:t>
            </w:r>
          </w:p>
          <w:p>
            <w:pPr>
              <w:spacing w:after="20" w:before="0" w:line="276" w:lineRule="auto"/>
            </w:pPr>
            <w:r>
              <w:rPr>
                <w:rFonts w:ascii="맑은 고딕" w:hAnsi="맑은 고딕" w:eastAsia="맑은 고딕"/>
                <w:b w:val="0"/>
                <w:i w:val="0"/>
                <w:color w:val="1A1A1A"/>
                <w:sz w:val="21"/>
              </w:rPr>
              <w:t>극단까지 가기 전에 정책 풋을 말할 수 있는 주체가 생겼습니다. 크래시가 기본 시나리오가 아니라는 기대의 근거로 씁니다.</w:t>
            </w:r>
          </w:p>
        </w:tc>
      </w:tr>
    </w:tbl>
    <w:p>
      <w:pPr>
        <w:spacing w:after="120"/>
      </w:pPr>
    </w:p>
    <w:p>
      <w:pPr>
        <w:spacing w:after="120" w:before="0" w:line="283" w:lineRule="auto"/>
        <w:jc w:val="left"/>
      </w:pPr>
      <w:r>
        <w:rPr>
          <w:rFonts w:ascii="맑은 고딕" w:hAnsi="맑은 고딕" w:eastAsia="맑은 고딕"/>
          <w:b w:val="0"/>
          <w:i w:val="0"/>
          <w:color w:val="1A1A1A"/>
          <w:sz w:val="22"/>
        </w:rPr>
        <w:t>강의에서는 카드를 이렇게 순서를 매깁니다.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2381"/>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카드</w:t>
            </w:r>
          </w:p>
        </w:tc>
        <w:tc>
          <w:tcPr>
            <w:tcW w:type="dxa" w:w="3742"/>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하는 일</w:t>
            </w:r>
          </w:p>
        </w:tc>
        <w:tc>
          <w:tcPr>
            <w:tcW w:type="dxa" w:w="3855"/>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이 국면에서 두는 자리</w:t>
            </w:r>
          </w:p>
        </w:tc>
      </w:tr>
      <w:tr>
        <w:trPr>
          <w:cantSplit/>
        </w:trPr>
        <w:tc>
          <w:tcPr>
            <w:tcW w:type="dxa" w:w="238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재무부 바이백</w:t>
            </w:r>
          </w:p>
        </w:tc>
        <w:tc>
          <w:tcPr>
            <w:tcW w:type="dxa" w:w="374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장기물 일부를 사며 신호를 줌</w:t>
            </w:r>
          </w:p>
        </w:tc>
        <w:tc>
          <w:tcPr>
            <w:tcW w:type="dxa" w:w="385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이미 작동. 월 600억 달러는 해외 매도보다 작음</w:t>
            </w:r>
          </w:p>
        </w:tc>
      </w:tr>
      <w:tr>
        <w:trPr>
          <w:cantSplit/>
        </w:trPr>
        <w:tc>
          <w:tcPr>
            <w:tcW w:type="dxa" w:w="238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SLR 완화</w:t>
            </w:r>
          </w:p>
        </w:tc>
        <w:tc>
          <w:tcPr>
            <w:tcW w:type="dxa" w:w="374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은행이 국채를 담을 자본 여지</w:t>
            </w:r>
          </w:p>
        </w:tc>
        <w:tc>
          <w:tcPr>
            <w:tcW w:type="dxa" w:w="385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진행 중. 금리 안정은 아직 미확인</w:t>
            </w:r>
          </w:p>
        </w:tc>
      </w:tr>
      <w:tr>
        <w:trPr>
          <w:cantSplit/>
        </w:trPr>
        <w:tc>
          <w:tcPr>
            <w:tcW w:type="dxa" w:w="238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오퍼레이션 트위스트</w:t>
            </w:r>
          </w:p>
        </w:tc>
        <w:tc>
          <w:tcPr>
            <w:tcW w:type="dxa" w:w="374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단기 매도·장기 매수. 총량 중립에 가깝게 장기 금리를 누름</w:t>
            </w:r>
          </w:p>
        </w:tc>
        <w:tc>
          <w:tcPr>
            <w:tcW w:type="dxa" w:w="385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QE·YCC보다 먼저 거론. 연준판이 나와야 효과가 큼</w:t>
            </w:r>
          </w:p>
        </w:tc>
      </w:tr>
      <w:tr>
        <w:trPr>
          <w:cantSplit/>
        </w:trPr>
        <w:tc>
          <w:tcPr>
            <w:tcW w:type="dxa" w:w="238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YCC</w:t>
            </w:r>
          </w:p>
        </w:tc>
        <w:tc>
          <w:tcPr>
            <w:tcW w:type="dxa" w:w="374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목표 금리 위에서 무제한 매수</w:t>
            </w:r>
          </w:p>
        </w:tc>
        <w:tc>
          <w:tcPr>
            <w:tcW w:type="dxa" w:w="385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말은 나왔으나 실행 주장은 약함. 물가 재점화 위험</w:t>
            </w:r>
          </w:p>
        </w:tc>
      </w:tr>
      <w:tr>
        <w:trPr>
          <w:cantSplit/>
        </w:trPr>
        <w:tc>
          <w:tcPr>
            <w:tcW w:type="dxa" w:w="238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QE</w:t>
            </w:r>
          </w:p>
        </w:tc>
        <w:tc>
          <w:tcPr>
            <w:tcW w:type="dxa" w:w="374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준비금 확대</w:t>
            </w:r>
          </w:p>
        </w:tc>
        <w:tc>
          <w:tcPr>
            <w:tcW w:type="dxa" w:w="385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팬데믹·금융위기용. 터지기 전에 쓰면 2022년형 물가와 겹침</w:t>
            </w:r>
          </w:p>
        </w:tc>
      </w:tr>
    </w:tbl>
    <w:p>
      <w:pPr>
        <w:spacing w:after="160" w:before="40"/>
      </w:pPr>
    </w:p>
    <w:tbl>
      <w:tblPr>
        <w:tblW w:type="auto" w:w="0"/>
        <w:jc w:val="center"/>
        <w:tblLayout w:type="autofit"/>
        <w:tblLook w:firstColumn="1" w:firstRow="1" w:lastColumn="0" w:lastRow="0" w:noHBand="0" w:noVBand="1" w:val="04A0"/>
      </w:tblPr>
      <w:tblGrid>
        <w:gridCol w:w="10092"/>
      </w:tblGrid>
      <w:tr>
        <w:trPr>
          <w:cantSplit/>
        </w:trPr>
        <w:tc>
          <w:tcPr>
            <w:tcW w:type="dxa" w:w="10092"/>
            <w:shd w:val="clear" w:color="auto" w:fill="FFF8E7"/>
            <w:tcBorders>
              <w:top w:val="nil"/>
              <w:left w:val="single" w:sz="28" w:space="0" w:color="B8943A"/>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7A5C12"/>
                <w:sz w:val="20"/>
              </w:rPr>
              <w:t>실행 조건</w:t>
            </w:r>
          </w:p>
          <w:p>
            <w:pPr>
              <w:spacing w:after="20" w:before="0" w:line="276" w:lineRule="auto"/>
            </w:pPr>
            <w:r>
              <w:rPr>
                <w:rFonts w:ascii="맑은 고딕" w:hAnsi="맑은 고딕" w:eastAsia="맑은 고딕"/>
                <w:b w:val="0"/>
                <w:i w:val="0"/>
                <w:color w:val="1A1A1A"/>
                <w:sz w:val="21"/>
              </w:rPr>
              <w:t>10년물이 5.2~5.3%를 오가며 조금씩 숨 고르기를 하는 지금은, 트위스트를 예약만 해 두는 구간입니다.</w:t>
            </w:r>
          </w:p>
          <w:p>
            <w:pPr>
              <w:spacing w:after="20" w:before="0" w:line="276" w:lineRule="auto"/>
            </w:pPr>
            <w:r>
              <w:rPr>
                <w:rFonts w:ascii="맑은 고딕" w:hAnsi="맑은 고딕" w:eastAsia="맑은 고딕"/>
                <w:b w:val="0"/>
                <w:i w:val="0"/>
                <w:color w:val="1A1A1A"/>
                <w:sz w:val="21"/>
              </w:rPr>
              <w:t>5.5% 안팎, 또는 높은 금리가 실적과 신용을 훼손하는 단계가 임계치 후보입니다. 정확한 숫자는 아무도 모릅니다.</w:t>
            </w:r>
          </w:p>
          <w:p>
            <w:pPr>
              <w:spacing w:after="20" w:before="0" w:line="276" w:lineRule="auto"/>
            </w:pPr>
            <w:r>
              <w:rPr>
                <w:rFonts w:ascii="맑은 고딕" w:hAnsi="맑은 고딕" w:eastAsia="맑은 고딕"/>
                <w:b w:val="0"/>
                <w:i w:val="0"/>
                <w:color w:val="1A1A1A"/>
                <w:sz w:val="21"/>
              </w:rPr>
              <w:t>금리가 너무 빨리 빠져도 안 됩니다. 레벨의 방향과 속도는 다른 변수입니다.</w:t>
            </w:r>
          </w:p>
        </w:tc>
      </w:tr>
    </w:tbl>
    <w:p>
      <w:pPr>
        <w:spacing w:after="120"/>
      </w:pPr>
    </w:p>
    <w:p>
      <w:pPr>
        <w:spacing w:before="200" w:after="80"/>
        <w:keepNext/>
      </w:pPr>
      <w:r>
        <w:rPr>
          <w:rFonts w:ascii="맑은 고딕" w:hAnsi="맑은 고딕" w:eastAsia="맑은 고딕"/>
          <w:b/>
          <w:i w:val="0"/>
          <w:color w:val="1E407C"/>
          <w:sz w:val="26"/>
        </w:rPr>
        <w:t>6) 레벨의 규칙이 바뀌었다</w:t>
      </w:r>
    </w:p>
    <w:p>
      <w:pPr>
        <w:spacing w:after="120" w:before="0" w:line="283" w:lineRule="auto"/>
        <w:jc w:val="left"/>
      </w:pPr>
      <w:r>
        <w:rPr>
          <w:rFonts w:ascii="맑은 고딕" w:hAnsi="맑은 고딕" w:eastAsia="맑은 고딕"/>
          <w:b w:val="0"/>
          <w:i w:val="0"/>
          <w:color w:val="1A1A1A"/>
          <w:sz w:val="22"/>
        </w:rPr>
        <w:t>예전에는 미국 10년물 4.5%가 위험선의 언어였습니다. 지금은 4.5%로 내려오면 낮다고 느낄 수 있는 자리까지 기준이 이동했습니다. 환율도 같습니다. 1,550원 근처에서는 1,600원을 걱정했고, 1,330원대에서는 원화가 강하다는 불만이 나옵니다. 1,300원을 위기로 쓰던 문장과 오늘이 공존합니다.</w:t>
      </w:r>
    </w:p>
    <w:tbl>
      <w:tblPr>
        <w:tblW w:type="auto" w:w="0"/>
        <w:jc w:val="center"/>
        <w:tblLayout w:type="autofit"/>
        <w:tblLook w:firstColumn="1" w:firstRow="1" w:lastColumn="0" w:lastRow="0" w:noHBand="0" w:noVBand="1" w:val="04A0"/>
      </w:tblPr>
      <w:tblGrid>
        <w:gridCol w:w="10092"/>
      </w:tblGrid>
      <w:tr>
        <w:trPr>
          <w:cantSplit/>
        </w:trPr>
        <w:tc>
          <w:tcPr>
            <w:tcW w:type="dxa" w:w="10092"/>
            <w:shd w:val="clear" w:color="auto" w:fill="E8F1FB"/>
            <w:tcBorders>
              <w:top w:val="nil"/>
              <w:left w:val="single" w:sz="28" w:space="0" w:color="1E407C"/>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1E407C"/>
                <w:sz w:val="20"/>
              </w:rPr>
              <w:t>속도의 규칙</w:t>
            </w:r>
          </w:p>
          <w:p>
            <w:pPr>
              <w:spacing w:after="20" w:before="0" w:line="276" w:lineRule="auto"/>
            </w:pPr>
            <w:r>
              <w:rPr>
                <w:rFonts w:ascii="맑은 고딕" w:hAnsi="맑은 고딕" w:eastAsia="맑은 고딕"/>
                <w:b w:val="0"/>
                <w:i w:val="0"/>
                <w:color w:val="1A1A1A"/>
                <w:sz w:val="21"/>
              </w:rPr>
              <w:t>위든 아래든 빠르면 포지션이 깨집니다. 5% 아래로 천천히 내려앉는 그림과, 급락으로 위험 회피가 터지는 그림은 주식에 반대로 작동합니다.</w:t>
            </w:r>
          </w:p>
        </w:tc>
      </w:tr>
    </w:tbl>
    <w:p>
      <w:pPr>
        <w:spacing w:after="120"/>
      </w:pPr>
    </w:p>
    <w:p>
      <w:pPr>
        <w:spacing w:before="280" w:after="160" w:line="264" w:lineRule="auto"/>
        <w:pBdr>
          <w:bottom w:val="single" w:sz="12" w:space="4" w:color="0F2043"/>
        </w:pBdr>
        <w:keepNext/>
      </w:pPr>
      <w:r>
        <w:rPr>
          <w:rFonts w:ascii="맑은 고딕" w:hAnsi="맑은 고딕" w:eastAsia="맑은 고딕"/>
          <w:b/>
          <w:i w:val="0"/>
          <w:color w:val="B8943A"/>
          <w:sz w:val="32"/>
        </w:rPr>
        <w:t xml:space="preserve">3.  </w:t>
      </w:r>
      <w:r>
        <w:rPr>
          <w:rFonts w:ascii="맑은 고딕" w:hAnsi="맑은 고딕" w:eastAsia="맑은 고딕"/>
          <w:b/>
          <w:i w:val="0"/>
          <w:color w:val="0F2043"/>
          <w:sz w:val="32"/>
        </w:rPr>
        <w:t>국장 — 6,400이 깨진 날의 대응</w:t>
      </w:r>
    </w:p>
    <w:tbl>
      <w:tblPr>
        <w:tblW w:type="auto" w:w="0"/>
        <w:jc w:val="center"/>
        <w:tblLayout w:type="autofit"/>
        <w:tblLook w:firstColumn="1" w:firstRow="1" w:lastColumn="0" w:lastRow="0" w:noHBand="0" w:noVBand="1" w:val="04A0"/>
      </w:tblPr>
      <w:tblGrid>
        <w:gridCol w:w="10092"/>
      </w:tblGrid>
      <w:tr>
        <w:trPr>
          <w:cantSplit/>
        </w:trP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한 줄 결론</w:t>
            </w:r>
          </w:p>
          <w:p>
            <w:pPr>
              <w:spacing w:after="20" w:before="0" w:line="276" w:lineRule="auto"/>
            </w:pPr>
            <w:r>
              <w:rPr>
                <w:rFonts w:ascii="맑은 고딕" w:hAnsi="맑은 고딕" w:eastAsia="맑은 고딕"/>
                <w:b w:val="0"/>
                <w:i w:val="0"/>
                <w:color w:val="1A1A1A"/>
                <w:sz w:val="21"/>
              </w:rPr>
              <w:t>오늘 코스피는 약 3.6% 하락해 종가를 저가에 뒀고, 코스닥은 약 4.8% 하락했습니다. 연초 대비로는 여전히 크게 오른 지수라, 경로를 모르는 해외 데이터에는 「많이 오른 시장」으로 보입니다.</w:t>
            </w:r>
          </w:p>
          <w:p>
            <w:pPr>
              <w:spacing w:after="20" w:before="0" w:line="276" w:lineRule="auto"/>
            </w:pPr>
            <w:r>
              <w:rPr>
                <w:rFonts w:ascii="맑은 고딕" w:hAnsi="맑은 고딕" w:eastAsia="맑은 고딕"/>
                <w:b w:val="0"/>
                <w:i w:val="0"/>
                <w:color w:val="1A1A1A"/>
                <w:sz w:val="21"/>
              </w:rPr>
              <w:t>오늘 장중 외국인 매도가 1조 원대였다는 말과, 지난주 3거래일 약 6.9조 원 매도는 다른 사건입니다. 오늘의 낙폭은 매수 공백, 이평 이탈, 목요일 리밸런싱의 잔상, 휴장이 겹친 결과입니다.</w:t>
            </w:r>
          </w:p>
          <w:p>
            <w:pPr>
              <w:spacing w:after="20" w:before="0" w:line="276" w:lineRule="auto"/>
            </w:pPr>
            <w:r>
              <w:rPr>
                <w:rFonts w:ascii="맑은 고딕" w:hAnsi="맑은 고딕" w:eastAsia="맑은 고딕"/>
                <w:b w:val="0"/>
                <w:i w:val="0"/>
                <w:color w:val="1A1A1A"/>
                <w:sz w:val="21"/>
              </w:rPr>
              <w:t>급락 한복판의 손절과 물타기를 둘 다 오늘 규칙에서 뺍니다. 현금이었던 돈만 나누어 사고, 물린 종목은 되돌림에서 강약을 가릅니다.</w:t>
            </w:r>
          </w:p>
        </w:tc>
      </w:tr>
    </w:tbl>
    <w:p>
      <w:pPr>
        <w:spacing w:after="120"/>
      </w:pPr>
    </w:p>
    <w:p>
      <w:pPr>
        <w:spacing w:before="200" w:after="80"/>
        <w:keepNext/>
      </w:pPr>
      <w:r>
        <w:rPr>
          <w:rFonts w:ascii="맑은 고딕" w:hAnsi="맑은 고딕" w:eastAsia="맑은 고딕"/>
          <w:b/>
          <w:i w:val="0"/>
          <w:color w:val="1E407C"/>
          <w:sz w:val="26"/>
        </w:rPr>
        <w:t>1) 왜 미국은 견고해 보이고 한국만 빠지나</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미국 메모리도 사상 실적 뒤 밀렸습니다. 샌디스크·마이크론은 6월 고점 이후 깊은 조정을 한국과 비슷하게 받았고, 이후 반등 폭은 미국이 컸습니다.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필라델피아 반도체와 메모리가 빠져도 미국 지수에는 올라갈 종목이 있습니다. 소프트웨어와 M7, 범위가 넓어진 M10이 시가총액을 받칩니다. 메타는 그 예로 거론됐고, 8월 저점 매수 일화도 붙었습니다.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S&amp;P500 안에서 AI 관련 시가총액 비중은 약 45%까지 올라왔다는 말. 나이키 같은 비AI, 배당·소비재는 신저가 언저리입니다. 미국 전체 시장이 좋은 것이 아니라, 한국 투자자가 보는 20개 안팎이 좋습니다.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GPU 가격 상승은 엔비디아에 우호적이고, 주주환원·투자·M&amp;A가 함께 있습니다. TPU 증산(트렌드포스 기준 약 2.5배) 같은 뉴스도 설계 회사 쪽 이야기입니다. 한국 메모리만 따로 빠지는 「메모리 홀드」가 이 구간의 부조화입니다.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나스닥·S&amp;P는 신고가 근처의 숨 고르기, 다우는 두 달째 밀림, S&amp;P 구성의 다수는 중기 이평 아래라는 차별화. 프랑스 지수는 8,700에서 7,700 부근까지 밀린 차트가 예시로 나왔습니다.</w:t>
      </w:r>
    </w:p>
    <w:p>
      <w:pPr>
        <w:spacing w:after="120" w:before="0" w:line="283" w:lineRule="auto"/>
        <w:jc w:val="left"/>
      </w:pPr>
      <w:r>
        <w:rPr>
          <w:rFonts w:ascii="맑은 고딕" w:hAnsi="맑은 고딕" w:eastAsia="맑은 고딕"/>
          <w:b w:val="0"/>
          <w:i w:val="0"/>
          <w:color w:val="1A1A1A"/>
          <w:sz w:val="22"/>
        </w:rPr>
        <w:t>국가 차별은 달러가 강할 때 반복된 패턴입니다. 2011년 유럽, 1998년 아시아에도 미국은 상대적으로 버텼습니다. 한국이 프랑스처럼 취약하다는 뜻은 아닙니다. 무역수지와 원화 쪽 펀더멘털을 들어, 취약 국가보다는 강하고 미국보다는 약하다는 정리입니다.</w:t>
      </w:r>
    </w:p>
    <w:p>
      <w:pPr>
        <w:spacing w:before="200" w:after="80"/>
        <w:keepNext/>
      </w:pPr>
      <w:r>
        <w:rPr>
          <w:rFonts w:ascii="맑은 고딕" w:hAnsi="맑은 고딕" w:eastAsia="맑은 고딕"/>
          <w:b/>
          <w:i w:val="0"/>
          <w:color w:val="1E407C"/>
          <w:sz w:val="26"/>
        </w:rPr>
        <w:t>2) 외국인을 한 덩어리로 부르지 않는다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814"/>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주체</w:t>
            </w:r>
          </w:p>
        </w:tc>
        <w:tc>
          <w:tcPr>
            <w:tcW w:type="dxa" w:w="4082"/>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당일 설명</w:t>
            </w:r>
          </w:p>
        </w:tc>
        <w:tc>
          <w:tcPr>
            <w:tcW w:type="dxa" w:w="4082"/>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강의용 해석</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지난주 외국인</w:t>
            </w:r>
          </w:p>
        </w:tc>
        <w:tc>
          <w:tcPr>
            <w:tcW w:type="dxa" w:w="408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3거래일 약 6.9조 원 순매도</w:t>
            </w:r>
          </w:p>
        </w:tc>
        <w:tc>
          <w:tcPr>
            <w:tcW w:type="dxa" w:w="408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금리 5.3%를 넘긴 뒤 신흥국 비중 축소가 본격화</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오늘 외국인</w:t>
            </w:r>
          </w:p>
        </w:tc>
        <w:tc>
          <w:tcPr>
            <w:tcW w:type="dxa" w:w="408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장중 약 1.16조 원. 낙폭만큼 폭발적이진 않음</w:t>
            </w:r>
          </w:p>
        </w:tc>
        <w:tc>
          <w:tcPr>
            <w:tcW w:type="dxa" w:w="408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오늘의 주범으로 단독 기입하면 과장</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영국계</w:t>
            </w:r>
          </w:p>
        </w:tc>
        <w:tc>
          <w:tcPr>
            <w:tcW w:type="dxa" w:w="408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헤지펀드 중심 매도, 공매도 증가</w:t>
            </w:r>
          </w:p>
        </w:tc>
        <w:tc>
          <w:tcPr>
            <w:tcW w:type="dxa" w:w="408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단기 하방 베팅</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미국계</w:t>
            </w:r>
          </w:p>
        </w:tc>
        <w:tc>
          <w:tcPr>
            <w:tcW w:type="dxa" w:w="408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최근 구간에서는 순매수</w:t>
            </w:r>
          </w:p>
        </w:tc>
        <w:tc>
          <w:tcPr>
            <w:tcW w:type="dxa" w:w="408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같은 외국인 안에 방향이 둘</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기관·ETF</w:t>
            </w:r>
          </w:p>
        </w:tc>
        <w:tc>
          <w:tcPr>
            <w:tcW w:type="dxa" w:w="408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목요일 삼성 축소, 반도체 장비 확대. 리밸런싱 규모 약 19조 원 언급</w:t>
            </w:r>
          </w:p>
        </w:tc>
        <w:tc>
          <w:tcPr>
            <w:tcW w:type="dxa" w:w="408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실적 다음날의 매도는 뷰일 수도, 규칙일 수도 있음</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삼성 자사주</w:t>
            </w:r>
          </w:p>
        </w:tc>
        <w:tc>
          <w:tcPr>
            <w:tcW w:type="dxa" w:w="408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직원 배정 약 15조 원 프로그램이 지난주 거의 종료</w:t>
            </w:r>
          </w:p>
        </w:tc>
        <w:tc>
          <w:tcPr>
            <w:tcW w:type="dxa" w:w="408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이번 주부터 받아 주던 호가가 비음</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개인</w:t>
            </w:r>
          </w:p>
        </w:tc>
        <w:tc>
          <w:tcPr>
            <w:tcW w:type="dxa" w:w="408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합산 약 1.8조 원 매수</w:t>
            </w:r>
          </w:p>
        </w:tc>
        <w:tc>
          <w:tcPr>
            <w:tcW w:type="dxa" w:w="408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적극 매수보다 마지못한 매수·물타기에 가깝다는 관찰</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선물 기관</w:t>
            </w:r>
          </w:p>
        </w:tc>
        <w:tc>
          <w:tcPr>
            <w:tcW w:type="dxa" w:w="408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관망</w:t>
            </w:r>
          </w:p>
        </w:tc>
        <w:tc>
          <w:tcPr>
            <w:tcW w:type="dxa" w:w="408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받아치는 큰손이 휴장과 함께 빠짐</w:t>
            </w:r>
          </w:p>
        </w:tc>
      </w:tr>
    </w:tbl>
    <w:p>
      <w:pPr>
        <w:spacing w:after="160" w:before="40"/>
      </w:pPr>
    </w:p>
    <w:p>
      <w:pPr>
        <w:spacing w:after="120" w:before="0" w:line="283" w:lineRule="auto"/>
        <w:jc w:val="left"/>
      </w:pPr>
      <w:r>
        <w:rPr>
          <w:rFonts w:ascii="맑은 고딕" w:hAnsi="맑은 고딕" w:eastAsia="맑은 고딕"/>
          <w:b w:val="0"/>
          <w:i w:val="0"/>
          <w:color w:val="1A1A1A"/>
          <w:sz w:val="22"/>
        </w:rPr>
        <w:t>신흥국 기계 매도의 배경에는 MSCI 선진국 지수 미편입이 있습니다. 중국보다 현금화가 쉬워 팔기 좋은 시장이기도 합니다. 일본은 최근까지 비슷하게 움직이다가 미국 10년물이 5.3%를 넘긴 뒤 디커플링됐다는 관찰. 대만은 반도체의 대안, 일본은 자동차의 대안이라 한국만의 희소성이 약하다는 지적도 함께 나왔습니다.</w:t>
      </w:r>
    </w:p>
    <w:p>
      <w:pPr>
        <w:spacing w:after="120" w:before="0" w:line="283" w:lineRule="auto"/>
        <w:jc w:val="left"/>
      </w:pPr>
      <w:r>
        <w:rPr>
          <w:rFonts w:ascii="맑은 고딕" w:hAnsi="맑은 고딕" w:eastAsia="맑은 고딕"/>
          <w:b w:val="0"/>
          <w:i w:val="0"/>
          <w:color w:val="1A1A1A"/>
          <w:sz w:val="22"/>
        </w:rPr>
        <w:t>자사주가 호가를 받치는 동안 외국인이 판 물량을, 그 가격보다 비싸게 다시 살 이유는 약합니다. 리밸런싱이 끝나면 되산다는 기대는 희망에 가깝습니다. 지배구조와 정치적으로 읽히는 입지 결정(호남·광주 팹, 400조 원 규모 보도와 조건부 표현)은 외국인 할인 요인으로 같은 날 거론됐습니다. 기업이 이사회에서 스스로 정한 투자와, 다른 요인으로 장소를 정하는 투자는 변동성이 다릅니다.</w:t>
      </w:r>
    </w:p>
    <w:p>
      <w:pPr>
        <w:spacing w:before="200" w:after="80"/>
        <w:keepNext/>
      </w:pPr>
      <w:r>
        <w:rPr>
          <w:rFonts w:ascii="맑은 고딕" w:hAnsi="맑은 고딕" w:eastAsia="맑은 고딕"/>
          <w:b/>
          <w:i w:val="0"/>
          <w:color w:val="1E407C"/>
          <w:sz w:val="26"/>
        </w:rPr>
        <w:t>3) 차트 — 세 사람이 그은 선이 다르다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928"/>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프레임</w:t>
            </w:r>
          </w:p>
        </w:tc>
        <w:tc>
          <w:tcPr>
            <w:tcW w:type="dxa" w:w="4082"/>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박스·선</w:t>
            </w:r>
          </w:p>
        </w:tc>
        <w:tc>
          <w:tcPr>
            <w:tcW w:type="dxa" w:w="3969"/>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깨진 뒤</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6,400~7,500</w:t>
            </w:r>
          </w:p>
        </w:tc>
        <w:tc>
          <w:tcPr>
            <w:tcW w:type="dxa" w:w="408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이번 박스의 하단을 6,400으로 본 시각</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이탈은 추세 하락으로 볼 수 있는 자리. 이평이 모였다 목·금부터 아래로 꺾임</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7,160~6,600</w:t>
            </w:r>
          </w:p>
        </w:tc>
        <w:tc>
          <w:tcPr>
            <w:tcW w:type="dxa" w:w="408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하락 후 박스. 위에서는 종목 매매, 11일선 아래에서는 보수</w:t>
            </w:r>
          </w:p>
        </w:tc>
        <w:tc>
          <w:tcPr>
            <w:tcW w:type="dxa" w:w="39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하단 이탈 시 단기 급락. 아래 지지가 비어 7월 말 양봉의 50%인 6,000까지 열어 둠</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볼린저·120분</w:t>
            </w:r>
          </w:p>
        </w:tc>
        <w:tc>
          <w:tcPr>
            <w:tcW w:type="dxa" w:w="408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하단 밴드를 목요일에 터치한 뒤 한 번 더 연장</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과열·과매도는 방향을 되돌리는 신호가 아님. 터치 후 그 방향으로 한 번 더 가는 사례가 많음</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5,900~6,000</w:t>
            </w:r>
          </w:p>
        </w:tc>
        <w:tc>
          <w:tcPr>
            <w:tcW w:type="dxa" w:w="408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이번 주 추가 하락을 3~4%, 깊게는 5,900까지 각오</w:t>
            </w:r>
          </w:p>
        </w:tc>
        <w:tc>
          <w:tcPr>
            <w:tcW w:type="dxa" w:w="39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 400포인트 추가 하락까지가 오늘 열어 둔 범위. 그 아래는 기본 경로가 아님</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연말 7,000 위</w:t>
            </w:r>
          </w:p>
        </w:tc>
        <w:tc>
          <w:tcPr>
            <w:tcW w:type="dxa" w:w="408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아직 유지하는 상위 시나리오</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대응 없이 보유만으로 간다는 뜻은 아님</w:t>
            </w:r>
          </w:p>
        </w:tc>
      </w:tr>
    </w:tbl>
    <w:p>
      <w:pPr>
        <w:spacing w:after="160" w:before="40"/>
      </w:pPr>
    </w:p>
    <w:p>
      <w:pPr>
        <w:spacing w:after="120" w:before="0" w:line="283" w:lineRule="auto"/>
        <w:jc w:val="left"/>
      </w:pPr>
      <w:r>
        <w:rPr>
          <w:rFonts w:ascii="맑은 고딕" w:hAnsi="맑은 고딕" w:eastAsia="맑은 고딕"/>
          <w:b w:val="0"/>
          <w:i w:val="0"/>
          <w:color w:val="1A1A1A"/>
          <w:sz w:val="22"/>
        </w:rPr>
        <w:t>장중에는 -2%대 후반에서 이야기가 시작돼, 종가 무렵 -3.6%로 늘며 저가에 마감했습니다. 60분봉은 시초 반등이 나와야 기술적으로 버틸 자리였고, 시작부터 밀렸습니다. 미국 선물(나스닥 선물 약 +0.4%)과 한국 현물의 괴리가 큰 날입니다. 유럽도 약했습니다. 가격을 인정해 주는 채권·외환이 쉬면 주식만으로 공정가격이 나오지 않습니다. 그래서 오늘 밤의 미국 현물 하나로 결론을 닫지 않습니다.</w:t>
      </w:r>
    </w:p>
    <w:p>
      <w:pPr>
        <w:spacing w:before="200" w:after="80"/>
        <w:keepNext/>
      </w:pPr>
      <w:r>
        <w:rPr>
          <w:rFonts w:ascii="맑은 고딕" w:hAnsi="맑은 고딕" w:eastAsia="맑은 고딕"/>
          <w:b/>
          <w:i w:val="0"/>
          <w:color w:val="1E407C"/>
          <w:sz w:val="26"/>
        </w:rPr>
        <w:t>4) 대응 규칙 — 감정 매매를 빼면 남는 것</w:t>
      </w:r>
    </w:p>
    <w:p>
      <w:pPr>
        <w:spacing w:before="80" w:after="160" w:line="288" w:lineRule="auto"/>
        <w:jc w:val="center"/>
      </w:pPr>
      <w:r>
        <w:rPr>
          <w:rFonts w:ascii="맑은 고딕" w:hAnsi="맑은 고딕" w:eastAsia="맑은 고딕"/>
          <w:b/>
          <w:i w:val="0"/>
          <w:color w:val="0F2043"/>
          <w:sz w:val="22"/>
        </w:rPr>
        <w:t>이탈</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되돌림</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종목 분류</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강한 것은 보유</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못 따라오는 것만 현금</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지지·저항을 깨는 순간보다, 깨고 나서의 되돌림이 판단 자리입니다. 위로 복귀하는 종목과 복귀에 실패하는 종목을 그때 나눕니다. 직하 이탈만으로 삼성전자·하이닉스를 던지는 선택은 이 규칙과 어긋납니다.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이미 위에서 많이 가진 계좌의 추격 매수는 물타기입니다. 가치 판단이 아닙니다. 2~3주 현금이었던 돈만, 7,000 위에서 살 가격보다 낮은 자리를 나누어 삽니다. 장중 반등이 약한 주간에는 후반·종가를 우선합니다.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반등 다음 날 +1%에 오늘 산 것만 정리하는 방식은 심리용 매매입니다. 시가를 다시 회복할 때 재진입한다는 조건이 붙습니다. 계좌 전체를 거는 규칙이 아닙니다.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손절을 오늘 규칙에 넣지 않습니다. 7월 말 첫 이탈과 오늘은 다릅니다. 그때는 7,000이 깨지며 공포가 처음이었고, 지금은 6,000대에 가격이 익숙해진 뒤의 이탈입니다. 주봉에는 아직 여유가 있고, 이번 주 손절은 저점 매도에 가깝습니다.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다만 모멘텀이 없고 11월 선거 전 재료도 없는 종목, 45도 하락 중인 종목은 현금이 될 후보입니다. 급락 뉴스로 한 방에 뜰 수 있는 종목까지 미리 비우지는 않습니다.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반도체 비중이 이미 30~40%라면 더 줄이지 않습니다. 전력 인프라·방산·조선·변압기는 차트 받침이 깨진 쪽으로 보고, 그 비중을 반도체 또는 현금으로 옮기는 쪽이 당일 수정된 뷰입니다.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코스닥은 일봉과 주봉이 충돌합니다. 장기·단기 신호가 반대면 매매하지 않습니다. 777을 매수 기준으로 둔 언급은 오늘 가격과 거리가 있습니다.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지수 매수를 종목 물타기보다 우선합니다. 종가가 저가인 날은 장중 저가 매수의 우월함이 증명되지 않습니다.</w:t>
      </w:r>
    </w:p>
    <w:tbl>
      <w:tblPr>
        <w:tblW w:type="auto" w:w="0"/>
        <w:jc w:val="center"/>
        <w:tblLayout w:type="autofit"/>
        <w:tblLook w:firstColumn="1" w:firstRow="1" w:lastColumn="0" w:lastRow="0" w:noHBand="0" w:noVBand="1" w:val="04A0"/>
      </w:tblPr>
      <w:tblGrid>
        <w:gridCol w:w="10092"/>
      </w:tblGrid>
      <w:tr>
        <w:trPr>
          <w:cantSplit/>
        </w:trPr>
        <w:tc>
          <w:tcPr>
            <w:tcW w:type="dxa" w:w="10092"/>
            <w:shd w:val="clear" w:color="auto" w:fill="E8F1FB"/>
            <w:tcBorders>
              <w:top w:val="nil"/>
              <w:left w:val="single" w:sz="28" w:space="0" w:color="1E407C"/>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1E407C"/>
                <w:sz w:val="20"/>
              </w:rPr>
              <w:t>현금 30%의 역할</w:t>
            </w:r>
          </w:p>
          <w:p>
            <w:pPr>
              <w:spacing w:after="20" w:before="0" w:line="276" w:lineRule="auto"/>
            </w:pPr>
            <w:r>
              <w:rPr>
                <w:rFonts w:ascii="맑은 고딕" w:hAnsi="맑은 고딕" w:eastAsia="맑은 고딕"/>
                <w:b w:val="0"/>
                <w:i w:val="0"/>
                <w:color w:val="1A1A1A"/>
                <w:sz w:val="21"/>
              </w:rPr>
              <w:t>급락이 고통스러워 팔았다면, 다시 살 현금과 규칙이 남아 있어야 합니다. 6,800을 회복해도 사람들은 그때 사고 싶어집니다. 7,000 위 재돌파도 매수 자리가 될 수 있습니다.</w:t>
            </w:r>
          </w:p>
          <w:p>
            <w:pPr>
              <w:spacing w:after="20" w:before="0" w:line="276" w:lineRule="auto"/>
            </w:pPr>
            <w:r>
              <w:rPr>
                <w:rFonts w:ascii="맑은 고딕" w:hAnsi="맑은 고딕" w:eastAsia="맑은 고딕"/>
                <w:b w:val="0"/>
                <w:i w:val="0"/>
                <w:color w:val="1A1A1A"/>
                <w:sz w:val="21"/>
              </w:rPr>
              <w:t>AI 수요가 꺾일 확률을 오늘 10% 미만으로 둔 언급이 있습니다. 그 꼬리 위험은 각오하되, 오늘 포지션의 이유로 쓰지 않습니다. 배는 바람에 가라앉지 않고, 구멍과 과적에 가라앉습니다.</w:t>
            </w:r>
          </w:p>
        </w:tc>
      </w:tr>
    </w:tbl>
    <w:p>
      <w:pPr>
        <w:spacing w:after="120"/>
      </w:pPr>
    </w:p>
    <w:p>
      <w:pPr>
        <w:spacing w:before="200" w:after="80"/>
        <w:keepNext/>
      </w:pPr>
      <w:r>
        <w:rPr>
          <w:rFonts w:ascii="맑은 고딕" w:hAnsi="맑은 고딕" w:eastAsia="맑은 고딕"/>
          <w:b/>
          <w:i w:val="0"/>
          <w:color w:val="1E407C"/>
          <w:sz w:val="26"/>
        </w:rPr>
        <w:t>5) 선거 달력 — 떨어져서 줍는 구간이 아니다</w:t>
      </w:r>
    </w:p>
    <w:p>
      <w:pPr>
        <w:spacing w:after="120" w:before="0" w:line="283" w:lineRule="auto"/>
        <w:jc w:val="left"/>
      </w:pPr>
      <w:r>
        <w:rPr>
          <w:rFonts w:ascii="맑은 고딕" w:hAnsi="맑은 고딕" w:eastAsia="맑은 고딕"/>
          <w:b w:val="0"/>
          <w:i w:val="0"/>
          <w:color w:val="1A1A1A"/>
          <w:sz w:val="22"/>
        </w:rPr>
        <w:t>중간선거 불확실성이 걷힌 해의 S&amp;P500 4분기 상승 확률 84%라는 월가 정리가 소개됐습니다. 한국도 연말·연초가 센 편이었습니다. 그 통계만으로 오늘 떨어지는 주식을 사자는 결론은 거부됐습니다. 선거 결과에 따라 레임덕과 정책 노이즈의 길이가 달라지고, 유가·휴전 헤드라인은 이미 선거 변수의 얼굴을 하고 있습니다.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10월 초의 상방 돌파 기대(7,200 위)는 지난주 3거래일 연속 하락으로 수정됐습니다. 한글날로 지난주 거래일이 짧았습니다.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어려움이 11월 첫째 주, 선거 프록시까지 이어질 수 있다는 쪽을 기본 경계로 둡니다.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역사적 고점 날짜는 7월 22일 전후로 언급되며, 2주 안팎의 오차를 화자 스스로 남겼습니다. 그 고점 약 2주 전 레버리지 ETF 상장과 이후 반토막은 과열의 위치로 기억합니다.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「국장 탈출은 지능순」은 과거 바닥권에서 자주 나온 문장입니다. 문장이 나왔다는 사실만으로 바닥을 확정하지 않습니다.</w:t>
      </w:r>
    </w:p>
    <w:p>
      <w:pPr>
        <w:spacing w:before="280" w:after="160" w:line="264" w:lineRule="auto"/>
        <w:pBdr>
          <w:bottom w:val="single" w:sz="12" w:space="4" w:color="0F2043"/>
        </w:pBdr>
        <w:keepNext/>
      </w:pPr>
      <w:r>
        <w:rPr>
          <w:rFonts w:ascii="맑은 고딕" w:hAnsi="맑은 고딕" w:eastAsia="맑은 고딕"/>
          <w:b/>
          <w:i w:val="0"/>
          <w:color w:val="B8943A"/>
          <w:sz w:val="32"/>
        </w:rPr>
        <w:t xml:space="preserve">4.  </w:t>
      </w:r>
      <w:r>
        <w:rPr>
          <w:rFonts w:ascii="맑은 고딕" w:hAnsi="맑은 고딕" w:eastAsia="맑은 고딕"/>
          <w:b/>
          <w:i w:val="0"/>
          <w:color w:val="0F2043"/>
          <w:sz w:val="32"/>
        </w:rPr>
        <w:t>삼성전자 — 110조 원 이익과 3배 PER</w:t>
      </w:r>
    </w:p>
    <w:tbl>
      <w:tblPr>
        <w:tblW w:type="auto" w:w="0"/>
        <w:jc w:val="center"/>
        <w:tblLayout w:type="autofit"/>
        <w:tblLook w:firstColumn="1" w:firstRow="1" w:lastColumn="0" w:lastRow="0" w:noHBand="0" w:noVBand="1" w:val="04A0"/>
      </w:tblPr>
      <w:tblGrid>
        <w:gridCol w:w="10092"/>
      </w:tblGrid>
      <w:tr>
        <w:trPr>
          <w:cantSplit/>
        </w:trP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한 줄 결론</w:t>
            </w:r>
          </w:p>
          <w:p>
            <w:pPr>
              <w:spacing w:after="20" w:before="0" w:line="276" w:lineRule="auto"/>
            </w:pPr>
            <w:r>
              <w:rPr>
                <w:rFonts w:ascii="맑은 고딕" w:hAnsi="맑은 고딕" w:eastAsia="맑은 고딕"/>
                <w:b w:val="0"/>
                <w:i w:val="0"/>
                <w:color w:val="1A1A1A"/>
                <w:sz w:val="21"/>
              </w:rPr>
              <w:t>3분기 영업이익은 100조 원을 넘겨 110조 원 안팎까지 육박했고, 그중 메모리가 약 110조 원입니다. 스마트폰·파운드리·가전은 이 숫자를 까먹는 쪽입니다. 영업이익으로 보면 삼성전자는 메모리 회사입니다.</w:t>
            </w:r>
          </w:p>
          <w:p>
            <w:pPr>
              <w:spacing w:after="20" w:before="0" w:line="276" w:lineRule="auto"/>
            </w:pPr>
            <w:r>
              <w:rPr>
                <w:rFonts w:ascii="맑은 고딕" w:hAnsi="맑은 고딕" w:eastAsia="맑은 고딕"/>
                <w:b w:val="0"/>
                <w:i w:val="0"/>
                <w:color w:val="1A1A1A"/>
                <w:sz w:val="21"/>
              </w:rPr>
              <w:t>주가는 컨센서스를 30% 이상 넘길 때 올랐습니다. 소폭 서프라이즈는 과거에도 차익의 자리였습니다. 2분기가 고점 부근이었고, 이번에도 실적은 맞고 가격은 과하게 밀렸습니다.</w:t>
            </w:r>
          </w:p>
          <w:p>
            <w:pPr>
              <w:spacing w:after="20" w:before="0" w:line="276" w:lineRule="auto"/>
            </w:pPr>
            <w:r>
              <w:rPr>
                <w:rFonts w:ascii="맑은 고딕" w:hAnsi="맑은 고딕" w:eastAsia="맑은 고딕"/>
                <w:b w:val="0"/>
                <w:i w:val="0"/>
                <w:color w:val="1A1A1A"/>
                <w:sz w:val="21"/>
              </w:rPr>
              <w:t>밸류는 내년 PER 3.0~3.1배, PBR 1.4배입니다. 수급의 자물쇠는 금산법입니다. 소각이 막힌 자사주는 외국인 매도를 받아 주는 매수벽이었고, 그 벽이 직원 배정으로 소진됐습니다.</w:t>
            </w:r>
          </w:p>
        </w:tc>
      </w:tr>
    </w:tbl>
    <w:p>
      <w:pPr>
        <w:spacing w:after="120"/>
      </w:pPr>
    </w:p>
    <w:p>
      <w:pPr>
        <w:spacing w:before="200" w:after="80"/>
        <w:keepNext/>
      </w:pPr>
      <w:r>
        <w:rPr>
          <w:rFonts w:ascii="맑은 고딕" w:hAnsi="맑은 고딕" w:eastAsia="맑은 고딕"/>
          <w:b/>
          <w:i w:val="0"/>
          <w:color w:val="1E407C"/>
          <w:sz w:val="26"/>
        </w:rPr>
        <w:t>1) 사업부 — 추정치를 추정치로 둔다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2041"/>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사업부</w:t>
            </w:r>
          </w:p>
        </w:tc>
        <w:tc>
          <w:tcPr>
            <w:tcW w:type="dxa" w:w="3175"/>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3분기 추정</w:t>
            </w:r>
          </w:p>
        </w:tc>
        <w:tc>
          <w:tcPr>
            <w:tcW w:type="dxa" w:w="4762"/>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강의에서 남길 점</w:t>
            </w:r>
          </w:p>
        </w:tc>
      </w:tr>
      <w:tr>
        <w:trPr>
          <w:cantSplit/>
        </w:trPr>
        <w:tc>
          <w:tcPr>
            <w:tcW w:type="dxa" w:w="204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메모리</w:t>
            </w:r>
          </w:p>
        </w:tc>
        <w:tc>
          <w:tcPr>
            <w:tcW w:type="dxa" w:w="3175"/>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영업이익 약 110조 원</w:t>
            </w:r>
          </w:p>
          <w:p>
            <w:pPr>
              <w:spacing w:before="0" w:after="0" w:line="269" w:lineRule="auto"/>
              <w:jc w:val="center"/>
            </w:pPr>
            <w:r>
              <w:rPr>
                <w:rFonts w:ascii="맑은 고딕" w:hAnsi="맑은 고딕" w:eastAsia="맑은 고딕"/>
                <w:b w:val="0"/>
                <w:i w:val="0"/>
                <w:color w:val="1A1A1A"/>
                <w:sz w:val="19"/>
              </w:rPr>
              <w:t>매출 약 140조 원</w:t>
            </w:r>
          </w:p>
        </w:tc>
        <w:tc>
          <w:tcPr>
            <w:tcW w:type="dxa" w:w="476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이익의 거의 전부. 영업 레버리지가 극단적으로 높음</w:t>
            </w:r>
          </w:p>
        </w:tc>
      </w:tr>
      <w:tr>
        <w:trPr>
          <w:cantSplit/>
        </w:trPr>
        <w:tc>
          <w:tcPr>
            <w:tcW w:type="dxa" w:w="204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스마트폰</w:t>
            </w:r>
          </w:p>
        </w:tc>
        <w:tc>
          <w:tcPr>
            <w:tcW w:type="dxa" w:w="317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 1.8조 원 적자</w:t>
            </w:r>
          </w:p>
        </w:tc>
        <w:tc>
          <w:tcPr>
            <w:tcW w:type="dxa" w:w="476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타사 흑자 추정과 충돌. 1회성 비용이 있고 4분기까지 이어진다는 쪽</w:t>
            </w:r>
          </w:p>
        </w:tc>
      </w:tr>
      <w:tr>
        <w:trPr>
          <w:cantSplit/>
        </w:trPr>
        <w:tc>
          <w:tcPr>
            <w:tcW w:type="dxa" w:w="204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삼성디스플레이</w:t>
            </w:r>
          </w:p>
        </w:tc>
        <w:tc>
          <w:tcPr>
            <w:tcW w:type="dxa" w:w="317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 1.2조 원 흑자</w:t>
            </w:r>
          </w:p>
        </w:tc>
        <w:tc>
          <w:tcPr>
            <w:tcW w:type="dxa" w:w="476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아이폰 폴더블 출하가 언급됨</w:t>
            </w:r>
          </w:p>
        </w:tc>
      </w:tr>
      <w:tr>
        <w:trPr>
          <w:cantSplit/>
        </w:trPr>
        <w:tc>
          <w:tcPr>
            <w:tcW w:type="dxa" w:w="204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파운드리</w:t>
            </w:r>
          </w:p>
        </w:tc>
        <w:tc>
          <w:tcPr>
            <w:tcW w:type="dxa" w:w="317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1조 원대 적자</w:t>
            </w:r>
          </w:p>
        </w:tc>
        <w:tc>
          <w:tcPr>
            <w:tcW w:type="dxa" w:w="476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아직 턴의 시점 아님. 인력 상당수가 메모리 출신이라 성과급 괴리가 큼</w:t>
            </w:r>
          </w:p>
        </w:tc>
      </w:tr>
      <w:tr>
        <w:trPr>
          <w:cantSplit/>
        </w:trPr>
        <w:tc>
          <w:tcPr>
            <w:tcW w:type="dxa" w:w="204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가전·VD</w:t>
            </w:r>
          </w:p>
        </w:tc>
        <w:tc>
          <w:tcPr>
            <w:tcW w:type="dxa" w:w="317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BEP 부근</w:t>
            </w:r>
          </w:p>
        </w:tc>
        <w:tc>
          <w:tcPr>
            <w:tcW w:type="dxa" w:w="476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메모리 호황의 착시에서 제외</w:t>
            </w:r>
          </w:p>
        </w:tc>
      </w:tr>
      <w:tr>
        <w:trPr>
          <w:cantSplit/>
        </w:trPr>
        <w:tc>
          <w:tcPr>
            <w:tcW w:type="dxa" w:w="204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전사</w:t>
            </w:r>
          </w:p>
        </w:tc>
        <w:tc>
          <w:tcPr>
            <w:tcW w:type="dxa" w:w="317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110조 원 안팎</w:t>
            </w:r>
          </w:p>
        </w:tc>
        <w:tc>
          <w:tcPr>
            <w:tcW w:type="dxa" w:w="476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비메모리가 서로 상쇄되며 전사와 메모리가 비슷해진 그림</w:t>
            </w:r>
          </w:p>
        </w:tc>
      </w:tr>
    </w:tbl>
    <w:p>
      <w:pPr>
        <w:spacing w:after="160" w:before="40"/>
      </w:pPr>
    </w:p>
    <w:p>
      <w:pPr>
        <w:spacing w:after="120" w:before="0" w:line="283" w:lineRule="auto"/>
        <w:jc w:val="left"/>
      </w:pPr>
      <w:r>
        <w:rPr>
          <w:rFonts w:ascii="맑은 고딕" w:hAnsi="맑은 고딕" w:eastAsia="맑은 고딕"/>
          <w:b w:val="0"/>
          <w:i w:val="0"/>
          <w:color w:val="1A1A1A"/>
          <w:sz w:val="22"/>
        </w:rPr>
        <w:t>연초부터 3분기 100조 원 이상을 적었고, 결과와 큰 틀이 맞았습니다. 다음 분기는 120조 원, 2027년은 585조 원(증권사 보고서에는 600조 원), 그다음 해 662조 원이 모델링 숫자로 제시됐습니다. 모델 시계는 2030년까지입니다. 이익의 경로는 강합니다. 주가 경로와 분리해서 말해야 합니다.</w:t>
      </w:r>
    </w:p>
    <w:tbl>
      <w:tblPr>
        <w:tblW w:type="auto" w:w="0"/>
        <w:jc w:val="center"/>
        <w:tblLayout w:type="autofit"/>
        <w:tblLook w:firstColumn="1" w:firstRow="1" w:lastColumn="0" w:lastRow="0" w:noHBand="0" w:noVBand="1" w:val="04A0"/>
      </w:tblPr>
      <w:tblGrid>
        <w:gridCol w:w="10092"/>
      </w:tblGrid>
      <w:tr>
        <w:trPr>
          <w:cantSplit/>
        </w:trPr>
        <w:tc>
          <w:tcPr>
            <w:tcW w:type="dxa" w:w="10092"/>
            <w:shd w:val="clear" w:color="auto" w:fill="FFF8E7"/>
            <w:tcBorders>
              <w:top w:val="nil"/>
              <w:left w:val="single" w:sz="28" w:space="0" w:color="B8943A"/>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7A5C12"/>
                <w:sz w:val="20"/>
              </w:rPr>
              <w:t>비메모리에 시킬 일</w:t>
            </w:r>
          </w:p>
          <w:p>
            <w:pPr>
              <w:spacing w:after="20" w:before="0" w:line="276" w:lineRule="auto"/>
            </w:pPr>
            <w:r>
              <w:rPr>
                <w:rFonts w:ascii="맑은 고딕" w:hAnsi="맑은 고딕" w:eastAsia="맑은 고딕"/>
                <w:b w:val="0"/>
                <w:i w:val="0"/>
                <w:color w:val="1A1A1A"/>
                <w:sz w:val="21"/>
              </w:rPr>
              <w:t>메모리 코멘트가 계속 나올 구간에, 나머지 사업은 체질을 고칠 시간입니다.</w:t>
            </w:r>
          </w:p>
          <w:p>
            <w:pPr>
              <w:spacing w:after="20" w:before="0" w:line="276" w:lineRule="auto"/>
            </w:pPr>
            <w:r>
              <w:rPr>
                <w:rFonts w:ascii="맑은 고딕" w:hAnsi="맑은 고딕" w:eastAsia="맑은 고딕"/>
                <w:b w:val="0"/>
                <w:i w:val="0"/>
                <w:color w:val="1A1A1A"/>
                <w:sz w:val="21"/>
              </w:rPr>
              <w:t>중국 업체는 디램이 없어 스마트폰을 만들기 어렵습니다. 같은 회사의 반도체가 물량을 주면 원가는 오르고 마진은 깎입니다. 그 비용을 프리미엄 포지션을 다시 세우는 비용으로 쓰자는 제안입니다. 애플의 대체재가 되기는 어렵고, 애플 다음의 선택지가 되는 쪽이 목표입니다.</w:t>
            </w:r>
          </w:p>
        </w:tc>
      </w:tr>
    </w:tbl>
    <w:p>
      <w:pPr>
        <w:spacing w:after="120"/>
      </w:pPr>
    </w:p>
    <w:p>
      <w:pPr>
        <w:spacing w:before="200" w:after="80"/>
        <w:keepNext/>
      </w:pPr>
      <w:r>
        <w:rPr>
          <w:rFonts w:ascii="맑은 고딕" w:hAnsi="맑은 고딕" w:eastAsia="맑은 고딕"/>
          <w:b/>
          <w:i w:val="0"/>
          <w:color w:val="1E407C"/>
          <w:sz w:val="26"/>
        </w:rPr>
        <w:t>2) 밸류 — 4배와 3배는 다른 분모다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928"/>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척도</w:t>
            </w:r>
          </w:p>
        </w:tc>
        <w:tc>
          <w:tcPr>
            <w:tcW w:type="dxa" w:w="3515"/>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숫자</w:t>
            </w:r>
          </w:p>
        </w:tc>
        <w:tc>
          <w:tcPr>
            <w:tcW w:type="dxa" w:w="4535"/>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의미</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내년 PER</w:t>
            </w:r>
          </w:p>
        </w:tc>
        <w:tc>
          <w:tcPr>
            <w:tcW w:type="dxa" w:w="351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3.0~3.1배</w:t>
            </w:r>
          </w:p>
        </w:tc>
        <w:tc>
          <w:tcPr>
            <w:tcW w:type="dxa" w:w="45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2027년 이익 기준. 업황 피크를 다 믿고 넣은 배수치고 낮음</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PBR</w:t>
            </w:r>
          </w:p>
        </w:tc>
        <w:tc>
          <w:tcPr>
            <w:tcW w:type="dxa" w:w="351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1.4배. 27만 원이 내년 1.5배</w:t>
            </w:r>
          </w:p>
        </w:tc>
        <w:tc>
          <w:tcPr>
            <w:tcW w:type="dxa" w:w="453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업사이클 ROE 50%와 같이 두면 1.4배는 과하다는 평가. 현재가는 그 아래</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런레이트 PER</w:t>
            </w:r>
          </w:p>
        </w:tc>
        <w:tc>
          <w:tcPr>
            <w:tcW w:type="dxa" w:w="351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4배 미만</w:t>
            </w:r>
          </w:p>
        </w:tc>
        <w:tc>
          <w:tcPr>
            <w:tcW w:type="dxa" w:w="45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지금 버는 속도로 4년이면 회사 하나를 산다는 표현. 내년 PER과 분모가 다름</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고점 대비</w:t>
            </w:r>
          </w:p>
        </w:tc>
        <w:tc>
          <w:tcPr>
            <w:tcW w:type="dxa" w:w="3515"/>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마이크론 약 -15%</w:t>
            </w:r>
          </w:p>
          <w:p>
            <w:pPr>
              <w:spacing w:before="0" w:after="0" w:line="269" w:lineRule="auto"/>
              <w:jc w:val="center"/>
            </w:pPr>
            <w:r>
              <w:rPr>
                <w:rFonts w:ascii="맑은 고딕" w:hAnsi="맑은 고딕" w:eastAsia="맑은 고딕"/>
                <w:b w:val="0"/>
                <w:i w:val="0"/>
                <w:color w:val="1A1A1A"/>
                <w:sz w:val="19"/>
              </w:rPr>
              <w:t>삼성·하이닉스 30% 이상</w:t>
            </w:r>
          </w:p>
        </w:tc>
        <w:tc>
          <w:tcPr>
            <w:tcW w:type="dxa" w:w="453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같은 디램인데 한국 쪽 낙폭이 큼</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밴드 하단</w:t>
            </w:r>
          </w:p>
        </w:tc>
        <w:tc>
          <w:tcPr>
            <w:tcW w:type="dxa" w:w="351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24.5만 원</w:t>
            </w:r>
          </w:p>
        </w:tc>
        <w:tc>
          <w:tcPr>
            <w:tcW w:type="dxa" w:w="45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자사주 매수가 반복되던 자리. 매수 주체가 사라진 뒤라 자동 지지가 아님</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이탈 시 관심</w:t>
            </w:r>
          </w:p>
        </w:tc>
        <w:tc>
          <w:tcPr>
            <w:tcW w:type="dxa" w:w="351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22~23만 원</w:t>
            </w:r>
          </w:p>
        </w:tc>
        <w:tc>
          <w:tcPr>
            <w:tcW w:type="dxa" w:w="453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지수 쌍바닥 경로와 겹치는 분할 매수 가격으로 제시. 오늘 몰빵 가격은 아님</w:t>
            </w:r>
          </w:p>
        </w:tc>
      </w:tr>
    </w:tbl>
    <w:p>
      <w:pPr>
        <w:spacing w:after="160" w:before="40"/>
      </w:pPr>
    </w:p>
    <w:p>
      <w:pPr>
        <w:spacing w:after="120" w:before="0" w:line="283" w:lineRule="auto"/>
        <w:jc w:val="left"/>
      </w:pPr>
      <w:r>
        <w:rPr>
          <w:rFonts w:ascii="맑은 고딕" w:hAnsi="맑은 고딕" w:eastAsia="맑은 고딕"/>
          <w:b w:val="0"/>
          <w:i w:val="0"/>
          <w:color w:val="1A1A1A"/>
          <w:sz w:val="22"/>
        </w:rPr>
        <w:t>하방이 작다는 말(1.5배인 27만 원 아래)과, 밴드가 깨지면 22만 원대를 열어 두자는 말이 같은 날 공존합니다. 전자는 밸류, 후자는 수급입니다. 계좌가 이미 가득하면 후자를 물타기로 쓰면 안 되고, 현금이 있을 때만 후자가 스케줄이 됩니다.</w:t>
      </w:r>
    </w:p>
    <w:p>
      <w:pPr>
        <w:spacing w:before="200" w:after="80"/>
        <w:keepNext/>
      </w:pPr>
      <w:r>
        <w:rPr>
          <w:rFonts w:ascii="맑은 고딕" w:hAnsi="맑은 고딕" w:eastAsia="맑은 고딕"/>
          <w:b/>
          <w:i w:val="0"/>
          <w:color w:val="1E407C"/>
          <w:sz w:val="26"/>
        </w:rPr>
        <w:t>3) 배당과 자사주 — 소각이 없어서 외국인이 편하다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2041"/>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항목</w:t>
            </w:r>
          </w:p>
        </w:tc>
        <w:tc>
          <w:tcPr>
            <w:tcW w:type="dxa" w:w="7937"/>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내용</w:t>
            </w:r>
          </w:p>
        </w:tc>
      </w:tr>
      <w:tr>
        <w:trPr>
          <w:cantSplit/>
        </w:trPr>
        <w:tc>
          <w:tcPr>
            <w:tcW w:type="dxa" w:w="204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9월 말 주주</w:t>
            </w:r>
          </w:p>
        </w:tc>
        <w:tc>
          <w:tcPr>
            <w:tcW w:type="dxa" w:w="793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주당 약 4,500원. 이번 배당 재원 약 30조 원. 10월 말 이사회에서 확정</w:t>
            </w:r>
          </w:p>
        </w:tc>
      </w:tr>
      <w:tr>
        <w:trPr>
          <w:cantSplit/>
        </w:trPr>
        <w:tc>
          <w:tcPr>
            <w:tcW w:type="dxa" w:w="204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12월 말 주주</w:t>
            </w:r>
          </w:p>
        </w:tc>
        <w:tc>
          <w:tcPr>
            <w:tcW w:type="dxa" w:w="7937"/>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연간 약 1만 원으로 계산. 배당수익률 약 3.8%. 금리 상승기에도 무시할 수준은 아님</w:t>
            </w:r>
          </w:p>
        </w:tc>
      </w:tr>
      <w:tr>
        <w:trPr>
          <w:cantSplit/>
        </w:trPr>
        <w:tc>
          <w:tcPr>
            <w:tcW w:type="dxa" w:w="204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환원 재원</w:t>
            </w:r>
          </w:p>
        </w:tc>
        <w:tc>
          <w:tcPr>
            <w:tcW w:type="dxa" w:w="793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90~110조 원, 중간값 100조 원. 내년에는 이보다 커진다는 경로</w:t>
            </w:r>
          </w:p>
        </w:tc>
      </w:tr>
      <w:tr>
        <w:trPr>
          <w:cantSplit/>
        </w:trPr>
        <w:tc>
          <w:tcPr>
            <w:tcW w:type="dxa" w:w="204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지난주까지</w:t>
            </w:r>
          </w:p>
        </w:tc>
        <w:tc>
          <w:tcPr>
            <w:tcW w:type="dxa" w:w="7937"/>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직원 성과·배정용 자사주 약 15조 원 소진. 소각이 아님</w:t>
            </w:r>
          </w:p>
        </w:tc>
      </w:tr>
      <w:tr>
        <w:trPr>
          <w:cantSplit/>
        </w:trPr>
        <w:tc>
          <w:tcPr>
            <w:tcW w:type="dxa" w:w="204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시장이 원한 것</w:t>
            </w:r>
          </w:p>
        </w:tc>
        <w:tc>
          <w:tcPr>
            <w:tcW w:type="dxa" w:w="793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남은 환원 재원의 소각 계획. 발표되지 않음</w:t>
            </w:r>
          </w:p>
        </w:tc>
      </w:tr>
    </w:tbl>
    <w:p>
      <w:pPr>
        <w:spacing w:after="160" w:before="40"/>
      </w:pPr>
    </w:p>
    <w:p>
      <w:pPr>
        <w:spacing w:after="120" w:before="0" w:line="283" w:lineRule="auto"/>
        <w:jc w:val="left"/>
      </w:pPr>
      <w:r>
        <w:rPr>
          <w:rFonts w:ascii="맑은 고딕" w:hAnsi="맑은 고딕" w:eastAsia="맑은 고딕"/>
          <w:b w:val="0"/>
          <w:i w:val="0"/>
          <w:color w:val="1A1A1A"/>
          <w:sz w:val="22"/>
        </w:rPr>
        <w:t>금산법의 구조는 이렇습니다. 금융 계열사 지분이 법정 한도 10%에 차 있습니다. 자사주를 사 소각하면 발행주식 수가 줄고, 남은 주식의 지분율이 올라 한도를 넘깁니다. 그래서 살 돈은 있는데 의미 있는 소각이 막힙니다. 하이닉스는 이 제약 없이 자사주를 삽니다. 엔비디아는 자사주 발표 이후 신고가권이라는 대비가 나왔습니다.</w:t>
      </w:r>
    </w:p>
    <w:tbl>
      <w:tblPr>
        <w:tblW w:type="auto" w:w="0"/>
        <w:jc w:val="center"/>
        <w:tblLayout w:type="autofit"/>
        <w:tblLook w:firstColumn="1" w:firstRow="1" w:lastColumn="0" w:lastRow="0" w:noHBand="0" w:noVBand="1" w:val="04A0"/>
      </w:tblPr>
      <w:tblGrid>
        <w:gridCol w:w="10092"/>
      </w:tblGrid>
      <w:tr>
        <w:trPr>
          <w:cantSplit/>
        </w:trPr>
        <w:tc>
          <w:tcPr>
            <w:tcW w:type="dxa" w:w="10092"/>
            <w:shd w:val="clear" w:color="auto" w:fill="FDECEA"/>
            <w:tcBorders>
              <w:top w:val="nil"/>
              <w:left w:val="single" w:sz="28" w:space="0" w:color="991B1B"/>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991B1B"/>
                <w:sz w:val="20"/>
              </w:rPr>
              <w:t>성과급의 주주 시각</w:t>
            </w:r>
          </w:p>
          <w:p>
            <w:pPr>
              <w:spacing w:after="20" w:before="0" w:line="276" w:lineRule="auto"/>
            </w:pPr>
            <w:r>
              <w:rPr>
                <w:rFonts w:ascii="맑은 고딕" w:hAnsi="맑은 고딕" w:eastAsia="맑은 고딕"/>
                <w:b w:val="0"/>
                <w:i w:val="0"/>
                <w:color w:val="1A1A1A"/>
                <w:sz w:val="21"/>
              </w:rPr>
              <w:t>소각 대신 직원 배정과 큰 성과급으로 읽히면, 영업이익 100조 원 시대의 주주 환원은 내부로 기울어 보입니다.</w:t>
            </w:r>
          </w:p>
          <w:p>
            <w:pPr>
              <w:spacing w:after="20" w:before="0" w:line="276" w:lineRule="auto"/>
            </w:pPr>
            <w:r>
              <w:rPr>
                <w:rFonts w:ascii="맑은 고딕" w:hAnsi="맑은 고딕" w:eastAsia="맑은 고딕"/>
                <w:b w:val="0"/>
                <w:i w:val="0"/>
                <w:color w:val="1A1A1A"/>
                <w:sz w:val="21"/>
              </w:rPr>
              <w:t>외국인은 자사주 호가에 매물을 넘기고 가격을 방어받았습니다. 그 가격 위에서 되살 유인은 약합니다. 금산법이 풀려 매년 의미 있는 소각이 나와야 매도 강도가 완화된다는 쪽이 수급 결론입니다.</w:t>
            </w:r>
          </w:p>
        </w:tc>
      </w:tr>
    </w:tbl>
    <w:p>
      <w:pPr>
        <w:spacing w:after="120"/>
      </w:pPr>
    </w:p>
    <w:p>
      <w:pPr>
        <w:spacing w:before="200" w:after="80"/>
        <w:keepNext/>
      </w:pPr>
      <w:r>
        <w:rPr>
          <w:rFonts w:ascii="맑은 고딕" w:hAnsi="맑은 고딕" w:eastAsia="맑은 고딕"/>
          <w:b/>
          <w:i w:val="0"/>
          <w:color w:val="1E407C"/>
          <w:sz w:val="26"/>
        </w:rPr>
        <w:t>4) 점유율 — 하이닉스 실적이 나빠져서가 아니다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2268"/>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삼성 디램 점유율</w:t>
            </w:r>
          </w:p>
        </w:tc>
        <w:tc>
          <w:tcPr>
            <w:tcW w:type="dxa" w:w="1814"/>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숫자</w:t>
            </w:r>
          </w:p>
        </w:tc>
        <w:tc>
          <w:tcPr>
            <w:tcW w:type="dxa" w:w="5896"/>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배경</w:t>
            </w:r>
          </w:p>
        </w:tc>
      </w:tr>
      <w:tr>
        <w:trPr>
          <w:cantSplit/>
        </w:trPr>
        <w:tc>
          <w:tcPr>
            <w:tcW w:type="dxa" w:w="226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2025년</w:t>
            </w:r>
          </w:p>
        </w:tc>
        <w:tc>
          <w:tcPr>
            <w:tcW w:type="dxa" w:w="181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32.3%</w:t>
            </w:r>
          </w:p>
        </w:tc>
        <w:tc>
          <w:tcPr>
            <w:tcW w:type="dxa" w:w="589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HBM3E 비중이 작아 상반기~3분기에는 하이닉스에 디램 1위를 내줌</w:t>
            </w:r>
          </w:p>
        </w:tc>
      </w:tr>
      <w:tr>
        <w:trPr>
          <w:cantSplit/>
        </w:trPr>
        <w:tc>
          <w:tcPr>
            <w:tcW w:type="dxa" w:w="226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2026년 1분기</w:t>
            </w:r>
          </w:p>
        </w:tc>
        <w:tc>
          <w:tcPr>
            <w:tcW w:type="dxa" w:w="181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38.5%</w:t>
            </w:r>
          </w:p>
        </w:tc>
        <w:tc>
          <w:tcPr>
            <w:tcW w:type="dxa" w:w="5896"/>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점프의 시작</w:t>
            </w:r>
          </w:p>
        </w:tc>
      </w:tr>
      <w:tr>
        <w:trPr>
          <w:cantSplit/>
        </w:trPr>
        <w:tc>
          <w:tcPr>
            <w:tcW w:type="dxa" w:w="226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2분기</w:t>
            </w:r>
          </w:p>
        </w:tc>
        <w:tc>
          <w:tcPr>
            <w:tcW w:type="dxa" w:w="181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39.4%</w:t>
            </w:r>
          </w:p>
        </w:tc>
        <w:tc>
          <w:tcPr>
            <w:tcW w:type="dxa" w:w="5896"/>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범용 가격 상승이 범용 비중이 높은 삼성에 유리</w:t>
            </w:r>
          </w:p>
        </w:tc>
      </w:tr>
      <w:tr>
        <w:trPr>
          <w:cantSplit/>
        </w:trPr>
        <w:tc>
          <w:tcPr>
            <w:tcW w:type="dxa" w:w="226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3분기</w:t>
            </w:r>
          </w:p>
        </w:tc>
        <w:tc>
          <w:tcPr>
            <w:tcW w:type="dxa" w:w="181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40.8%</w:t>
            </w:r>
          </w:p>
        </w:tc>
        <w:tc>
          <w:tcPr>
            <w:tcW w:type="dxa" w:w="5896"/>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HBM4가 붙으며 가능한 경로로 제시</w:t>
            </w:r>
          </w:p>
        </w:tc>
      </w:tr>
    </w:tbl>
    <w:p>
      <w:pPr>
        <w:spacing w:after="160" w:before="40"/>
      </w:pP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2025년 4분기부터의 역전은 에이전틱 AI로 범용 디램 가격이 급등한 결과로 설명됐습니다. HBM4에서도 이 구조가 이어진다는 주장의 근거는 AMD향 선진입과 엔비디아의 반응입니다.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하이닉스 디램 매출은 529억 달러에서 올해 1,770억 달러로 늘어난다고 했습니다. 점유율이 밀려도 매출이 줄지는 않습니다. 성장의 기울기와 밸류가 삼성 쪽이라는 비교입니다.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낸드는 삼성·하이닉스 모두 올해 점유율이 소폭 오릅니다. 한국이 디램과 낸드에서 각각 1·2위라는 점은 유지됩니다.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창신메모리(CXMT)는 5.2%에서 8.6%로 올라갔습니다. 금액 점유율이 수량 점유율보다 높으면 가격을 더 받은 것입니다. 디램에서 중국산이 무조건 싸다는 전제는 이 숫자와 어긋납니다. 창신 가격이 한국 기업보다 비싸다는 진술입니다.</w:t>
      </w:r>
    </w:p>
    <w:p>
      <w:pPr>
        <w:spacing w:before="200" w:after="80"/>
        <w:keepNext/>
      </w:pPr>
      <w:r>
        <w:rPr>
          <w:rFonts w:ascii="맑은 고딕" w:hAnsi="맑은 고딕" w:eastAsia="맑은 고딕"/>
          <w:b/>
          <w:i w:val="0"/>
          <w:color w:val="1E407C"/>
          <w:sz w:val="26"/>
        </w:rPr>
        <w:t>5) 산업 규모와 믿음의 시간</w:t>
      </w:r>
    </w:p>
    <w:p>
      <w:pPr>
        <w:spacing w:before="80" w:after="160" w:line="288" w:lineRule="auto"/>
        <w:jc w:val="center"/>
      </w:pPr>
      <w:r>
        <w:rPr>
          <w:rFonts w:ascii="맑은 고딕" w:hAnsi="맑은 고딕" w:eastAsia="맑은 고딕"/>
          <w:b/>
          <w:i w:val="0"/>
          <w:color w:val="0F2043"/>
          <w:sz w:val="22"/>
        </w:rPr>
        <w:t>2026 디램 6,580억 달러</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2027 1조 달러</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2028 1.4조 달러</w:t>
      </w:r>
    </w:p>
    <w:p>
      <w:pPr>
        <w:spacing w:after="120" w:before="0" w:line="283" w:lineRule="auto"/>
        <w:jc w:val="left"/>
      </w:pPr>
      <w:r>
        <w:rPr>
          <w:rFonts w:ascii="맑은 고딕" w:hAnsi="맑은 고딕" w:eastAsia="맑은 고딕"/>
          <w:b w:val="0"/>
          <w:i w:val="0"/>
          <w:color w:val="1A1A1A"/>
          <w:sz w:val="22"/>
        </w:rPr>
        <w:t>연초에 반도체 시장 전체 1조 달러를 말하던 자리가, 디램 단독 1조 달러 경로로 바뀌었다는 표현입니다. 낸드도 레벨이 올라갑니다. 가시성을 높게 본 숫자이며, 주가가 그 가시성을 믿지 않는 구간입니다.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삼성 서프라이즈는 작년 4분기부터 한 바퀴(봄·여름·가을·겨울)를 돌았습니다. 글로벌 매니저는 4분기와 내년을 알아도, 그다음 해의 피크를 의심합니다. 한 사이클을 더 보여 줘야 신뢰가 바뀐다는 쪽이 중론입니다.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TSMC가 PER 5배에서 25배까지 가는 데 10년 이상이 걸렸습니다. 메모리의 구조적 성장은 아직 소수 의견입니다. D.A. 데이비드슨의 마이크론 목표 3,000달러(기존 2,100달러)와 PER 19배는 S&amp;P 평균에 가까운 배수를 메모리에 준 사례이고, 컨센서스가 아닙니다.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업황 현장은 내년 물량조차 못 받는다는 말이 나오고, 여의도와 월가는 고점 여부를 의심합니다. 이 간극이 3배 PER의 정체입니다.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마이크론 대만 사업장 파업 찬성 99%는 성과급 이슈입니다. 삼성·하이닉스는 이미 성과급을 지급한 쪽으로, 마이크론은 일하지 않거나 비용을 더 써야 합니다. 규모가 지배적이진 않으나 모멘텀 비교에서는 한국 쪽에 남습니다.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7월 31일 하이닉스 상한가, 삼성 약 28% 반등 가격을 오늘 다시 밑돌았습니다. 7월부터 「기회」라고 말한 시간이 100일가량 쌓여, 말이 믿기지 않는 구간에 들어왔습니다. 3개월은 한국 투자자에게 긴 시간입니다. 숫자의 10년이 3년은 아닙니다.</w:t>
      </w:r>
    </w:p>
    <w:p>
      <w:pPr>
        <w:spacing w:before="200" w:after="80"/>
        <w:keepNext/>
      </w:pPr>
      <w:r>
        <w:rPr>
          <w:rFonts w:ascii="맑은 고딕" w:hAnsi="맑은 고딕" w:eastAsia="맑은 고딕"/>
          <w:b/>
          <w:i w:val="0"/>
          <w:color w:val="1E407C"/>
          <w:sz w:val="26"/>
        </w:rPr>
        <w:t>6) 확인 포인트</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증권사 사업부 표에서 스마트폰 적자와 파운드리 적자가 어떻게 갈리는지. 1회성이 4분기에도 남는지.</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12월 말 주주 기준 배당이 연 1만 원 안팎으로 확정되는지.</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금산법·소각이 정책 의제로 올라오는지. 환원 재원 100조 원의 구성.</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HBM4의 엔비디아 퀄과 AMD 물량이 점유율 40%대를 유지하는지.</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24.5만 원 종가 안착 여부. 이탈하면 22~23만 원을 현금 스케줄로만 취급.</w:t>
      </w:r>
    </w:p>
    <w:p>
      <w:pPr>
        <w:spacing w:before="280" w:after="160" w:line="264" w:lineRule="auto"/>
        <w:pBdr>
          <w:bottom w:val="single" w:sz="12" w:space="4" w:color="0F2043"/>
        </w:pBdr>
        <w:keepNext/>
      </w:pPr>
      <w:r>
        <w:rPr>
          <w:rFonts w:ascii="맑은 고딕" w:hAnsi="맑은 고딕" w:eastAsia="맑은 고딕"/>
          <w:b/>
          <w:i w:val="0"/>
          <w:color w:val="B8943A"/>
          <w:sz w:val="32"/>
        </w:rPr>
        <w:t xml:space="preserve">5.  </w:t>
      </w:r>
      <w:r>
        <w:rPr>
          <w:rFonts w:ascii="맑은 고딕" w:hAnsi="맑은 고딕" w:eastAsia="맑은 고딕"/>
          <w:b/>
          <w:i w:val="0"/>
          <w:color w:val="0F2043"/>
          <w:sz w:val="32"/>
        </w:rPr>
        <w:t>장비 — 글로벌 1등과 국내 과열</w:t>
      </w:r>
    </w:p>
    <w:tbl>
      <w:tblPr>
        <w:tblW w:type="auto" w:w="0"/>
        <w:jc w:val="center"/>
        <w:tblLayout w:type="autofit"/>
        <w:tblLook w:firstColumn="1" w:firstRow="1" w:lastColumn="0" w:lastRow="0" w:noHBand="0" w:noVBand="1" w:val="04A0"/>
      </w:tblPr>
      <w:tblGrid>
        <w:gridCol w:w="10092"/>
      </w:tblGrid>
      <w:tr>
        <w:trPr>
          <w:cantSplit/>
        </w:trP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한 줄 결론</w:t>
            </w:r>
          </w:p>
          <w:p>
            <w:pPr>
              <w:spacing w:after="20" w:before="0" w:line="276" w:lineRule="auto"/>
            </w:pPr>
            <w:r>
              <w:rPr>
                <w:rFonts w:ascii="맑은 고딕" w:hAnsi="맑은 고딕" w:eastAsia="맑은 고딕"/>
                <w:b w:val="0"/>
                <w:i w:val="0"/>
                <w:color w:val="1A1A1A"/>
                <w:sz w:val="21"/>
              </w:rPr>
              <w:t>수요의 구조는 장비 쪽에 있습니다. 증착·식각·노광의 글로벌 1등은 내년과 2027년을 더 세게 말합니다. 중국 수출 비중은 줄고, 한국과 대만으로 장비가 갑니다.</w:t>
            </w:r>
          </w:p>
          <w:p>
            <w:pPr>
              <w:spacing w:after="20" w:before="0" w:line="276" w:lineRule="auto"/>
            </w:pPr>
            <w:r>
              <w:rPr>
                <w:rFonts w:ascii="맑은 고딕" w:hAnsi="맑은 고딕" w:eastAsia="맑은 고딕"/>
                <w:b w:val="0"/>
                <w:i w:val="0"/>
                <w:color w:val="1A1A1A"/>
                <w:sz w:val="21"/>
              </w:rPr>
              <w:t>국내 소부장은 그 신호를 몸집이 작은 주식으로 먼저 반영했습니다. 한 달 100%, 2~3주에 50~60%가 나온 자리는 추격이 아니라 비중 축소입니다.</w:t>
            </w:r>
          </w:p>
          <w:p>
            <w:pPr>
              <w:spacing w:after="20" w:before="0" w:line="276" w:lineRule="auto"/>
            </w:pPr>
            <w:r>
              <w:rPr>
                <w:rFonts w:ascii="맑은 고딕" w:hAnsi="맑은 고딕" w:eastAsia="맑은 고딕"/>
                <w:b w:val="0"/>
                <w:i w:val="0"/>
                <w:color w:val="1A1A1A"/>
                <w:sz w:val="21"/>
              </w:rPr>
              <w:t>솔리다임 상장 검토는 하이닉스의 단기 할인 요인입니다. 중기에는 현재 시가총액에 없는 가치가 될 수 있으나, 구주 매각과 신주 발행은 주주에게 다른 거래입니다.</w:t>
            </w:r>
          </w:p>
        </w:tc>
      </w:tr>
    </w:tbl>
    <w:p>
      <w:pPr>
        <w:spacing w:after="120"/>
      </w:pPr>
    </w:p>
    <w:p>
      <w:pPr>
        <w:spacing w:before="200" w:after="80"/>
        <w:keepNext/>
      </w:pPr>
      <w:r>
        <w:rPr>
          <w:rFonts w:ascii="맑은 고딕" w:hAnsi="맑은 고딕" w:eastAsia="맑은 고딕"/>
          <w:b/>
          <w:i w:val="0"/>
          <w:color w:val="1E407C"/>
          <w:sz w:val="26"/>
        </w:rPr>
        <w:t>1) 국내 소부장을 먼저 정리</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반등의 출발은 어플라이드 머티어리얼즈, KLA, 램리서치 같은 미국 장비 주가였습니다. 한국은 시가총액이 작아 더 빨리, 더 세게 올랐습니다.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본주인 삼성·하이닉스가 못 오르는데 장비만 계속 가는 구조는 지속되지 않습니다. 수익이 큰 비중은 줄이고, 하락 시 다시 담는 트레이딩이 기본입니다.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사 두고 길게 가져가려면 개별 종목보다 장비 ETF가 맞습니다. 최근 ETF 수익률 약 20%가 그 대안으로 언급됐습니다. 사이클은 5년 이상으로 보되, 주가는 실적보다 먼저 반영합니다.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일본 증시도 금요일에 장비만 강했습니다. 목요일 국내 리밸런싱(삼성 ETF → 장비)과 방향이 같습니다.</w:t>
      </w:r>
    </w:p>
    <w:p>
      <w:pPr>
        <w:spacing w:before="200" w:after="80"/>
        <w:keepNext/>
      </w:pPr>
      <w:r>
        <w:rPr>
          <w:rFonts w:ascii="맑은 고딕" w:hAnsi="맑은 고딕" w:eastAsia="맑은 고딕"/>
          <w:b/>
          <w:i w:val="0"/>
          <w:color w:val="1E407C"/>
          <w:sz w:val="26"/>
        </w:rPr>
        <w:t>2) 글로벌 4사 — 병목은 건물 다음이다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814"/>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회사</w:t>
            </w:r>
          </w:p>
        </w:tc>
        <w:tc>
          <w:tcPr>
            <w:tcW w:type="dxa" w:w="2041"/>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자리</w:t>
            </w:r>
          </w:p>
        </w:tc>
        <w:tc>
          <w:tcPr>
            <w:tcW w:type="dxa" w:w="6123"/>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오늘 쓸 사실</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ASML</w:t>
            </w:r>
          </w:p>
        </w:tc>
        <w:tc>
          <w:tcPr>
            <w:tcW w:type="dxa" w:w="204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노광 1등</w:t>
            </w:r>
          </w:p>
        </w:tc>
        <w:tc>
          <w:tcPr>
            <w:tcW w:type="dxa" w:w="612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EUV 출하 약 16대, 캐파를 20대 쪽으로 늘리는 중. 연 80대 안팎이 레벨업 조건이고 수요는 그 위. 중국 수출 비중 2024년 47% → 현재 10%, 행선지는 한국·대만</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어플라이드</w:t>
            </w:r>
          </w:p>
        </w:tc>
        <w:tc>
          <w:tcPr>
            <w:tcW w:type="dxa" w:w="204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증착 1등, 식각도 보유</w:t>
            </w:r>
          </w:p>
        </w:tc>
        <w:tc>
          <w:tcPr>
            <w:tcW w:type="dxa" w:w="612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직전 분기 역대급 매출 후 한 단계 점프한 차트. 내년이 더 세고 2027년이 더 세다는 가이드. 신규 팹 10개 그린필드</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램리서치</w:t>
            </w:r>
          </w:p>
        </w:tc>
        <w:tc>
          <w:tcPr>
            <w:tcW w:type="dxa" w:w="204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식각 1등</w:t>
            </w:r>
          </w:p>
        </w:tc>
        <w:tc>
          <w:tcPr>
            <w:tcW w:type="dxa" w:w="6123"/>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믹스가 낸드에서 파운드리로 이동. HBM용 드라이 에칭은 사실상 단독 공급. 분기 매출 가이던스 +20%. 중국 대안 AMEC와 격차</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도쿄일렉트론</w:t>
            </w:r>
          </w:p>
        </w:tc>
        <w:tc>
          <w:tcPr>
            <w:tcW w:type="dxa" w:w="204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매출 기준 4번째</w:t>
            </w:r>
          </w:p>
        </w:tc>
        <w:tc>
          <w:tcPr>
            <w:tcW w:type="dxa" w:w="6123"/>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중국 수출 비중 40% 초과에서 20~30%로 하락. 빈자리는 한국·대만</w:t>
            </w:r>
          </w:p>
        </w:tc>
      </w:tr>
    </w:tbl>
    <w:p>
      <w:pPr>
        <w:spacing w:after="160" w:before="40"/>
      </w:pPr>
    </w:p>
    <w:p>
      <w:pPr>
        <w:spacing w:after="120" w:before="0" w:line="283" w:lineRule="auto"/>
        <w:jc w:val="left"/>
      </w:pPr>
      <w:r>
        <w:rPr>
          <w:rFonts w:ascii="맑은 고딕" w:hAnsi="맑은 고딕" w:eastAsia="맑은 고딕"/>
          <w:b w:val="0"/>
          <w:i w:val="0"/>
          <w:color w:val="1A1A1A"/>
          <w:sz w:val="22"/>
        </w:rPr>
        <w:t>이머전(DUV) 장비는 EUV보다 한 단계 아래이고, 중국이 물량을 많이 확보했으며 자체 개발 주장도 있습니다. 물량이 남아 있다는 점만 기억하면 됩니다. 한국 식각 회사는 한 곳이라는 말로 공정의 난도를 설명했습니다.</w:t>
      </w:r>
    </w:p>
    <w:tbl>
      <w:tblPr>
        <w:tblW w:type="auto" w:w="0"/>
        <w:jc w:val="center"/>
        <w:tblLayout w:type="autofit"/>
        <w:tblLook w:firstColumn="1" w:firstRow="1" w:lastColumn="0" w:lastRow="0" w:noHBand="0" w:noVBand="1" w:val="04A0"/>
      </w:tblPr>
      <w:tblGrid>
        <w:gridCol w:w="10092"/>
      </w:tblGrid>
      <w:tr>
        <w:trPr>
          <w:cantSplit/>
        </w:trPr>
        <w:tc>
          <w:tcPr>
            <w:tcW w:type="dxa" w:w="10092"/>
            <w:shd w:val="clear" w:color="auto" w:fill="E8F1FB"/>
            <w:tcBorders>
              <w:top w:val="nil"/>
              <w:left w:val="single" w:sz="28" w:space="0" w:color="1E407C"/>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1E407C"/>
                <w:sz w:val="20"/>
              </w:rPr>
              <w:t>5년의 한계</w:t>
            </w:r>
          </w:p>
          <w:p>
            <w:pPr>
              <w:spacing w:after="20" w:before="0" w:line="276" w:lineRule="auto"/>
            </w:pPr>
            <w:r>
              <w:rPr>
                <w:rFonts w:ascii="맑은 고딕" w:hAnsi="맑은 고딕" w:eastAsia="맑은 고딕"/>
                <w:b w:val="0"/>
                <w:i w:val="0"/>
                <w:color w:val="1A1A1A"/>
                <w:sz w:val="21"/>
              </w:rPr>
              <w:t>중국 반도체 기업이 위협이 아니라고 말한 적은 없습니다. 위협은 실재합니다.</w:t>
            </w:r>
          </w:p>
          <w:p>
            <w:pPr>
              <w:spacing w:after="20" w:before="0" w:line="276" w:lineRule="auto"/>
            </w:pPr>
            <w:r>
              <w:rPr>
                <w:rFonts w:ascii="맑은 고딕" w:hAnsi="맑은 고딕" w:eastAsia="맑은 고딕"/>
                <w:b w:val="0"/>
                <w:i w:val="0"/>
                <w:color w:val="1A1A1A"/>
                <w:sz w:val="21"/>
              </w:rPr>
              <w:t>다만 향후 5년은 공장 건물을 지을 수 있어도, 4대 장비사가 장비를 주지 않으면 생산 캐파가 따라오지 못합니다. 한국과 대만이 그 장비의 우선 행선지입니다.</w:t>
            </w:r>
          </w:p>
          <w:p>
            <w:pPr>
              <w:spacing w:after="20" w:before="0" w:line="276" w:lineRule="auto"/>
            </w:pPr>
            <w:r>
              <w:rPr>
                <w:rFonts w:ascii="맑은 고딕" w:hAnsi="맑은 고딕" w:eastAsia="맑은 고딕"/>
                <w:b w:val="0"/>
                <w:i w:val="0"/>
                <w:color w:val="1A1A1A"/>
                <w:sz w:val="21"/>
              </w:rPr>
              <w:t>호남·광주 팹을 말해야 한다는 주말 회장 발언은, 장비 수요를 국내에 더 두자는 문장으로 장비 주가에 우호적입니다. 장소가 정치로 정해진다는 인상은 외국인 할인으로 따로 작동합니다. 두 문장을 한 방향으로 합치지 않습니다.</w:t>
            </w:r>
          </w:p>
        </w:tc>
      </w:tr>
    </w:tbl>
    <w:p>
      <w:pPr>
        <w:spacing w:after="120"/>
      </w:pPr>
    </w:p>
    <w:p>
      <w:pPr>
        <w:spacing w:before="200" w:after="80"/>
        <w:keepNext/>
      </w:pPr>
      <w:r>
        <w:rPr>
          <w:rFonts w:ascii="맑은 고딕" w:hAnsi="맑은 고딕" w:eastAsia="맑은 고딕"/>
          <w:b/>
          <w:i w:val="0"/>
          <w:color w:val="1E407C"/>
          <w:sz w:val="26"/>
        </w:rPr>
        <w:t>3) TSMC 월매출 — 중복 투자가 어려운 회사</w:t>
      </w:r>
    </w:p>
    <w:p>
      <w:pPr>
        <w:spacing w:after="120" w:before="0" w:line="283" w:lineRule="auto"/>
        <w:jc w:val="left"/>
      </w:pPr>
      <w:r>
        <w:rPr>
          <w:rFonts w:ascii="맑은 고딕" w:hAnsi="맑은 고딕" w:eastAsia="맑은 고딕"/>
          <w:b w:val="0"/>
          <w:i w:val="0"/>
          <w:color w:val="1A1A1A"/>
          <w:sz w:val="22"/>
        </w:rPr>
        <w:t>가속기는 한 파운드리에 모입니다. GPU와 TPU가 따로 공장을 갖는 구조가 아니라, TSMC 매출은 둘의 합에 가깝습니다. 그래서 이번 주 실적 콜의 메시지가 삼성 가이던스보다 수요 확인에 가깝습니다.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뉴타이완달러 기준 매출은 전분기 대비 17.6% 증가로 집계.</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달러 기준 가이던스 상단은 13.9% 증가. 환율은 분기 평균이 아니라 매달 움직이므로 차이가 남습니다. 그래도 가이던스 상단을 넘겼을 가능성이 높다는 추정.</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확정 달러 실적은 이번 주. 방송 안에서 12일과 15일이 함께 언급돼, 날짜는 캘린더로 다시 확인합니다.</w:t>
      </w:r>
    </w:p>
    <w:p>
      <w:pPr>
        <w:spacing w:after="120" w:before="0" w:line="283" w:lineRule="auto"/>
        <w:jc w:val="left"/>
      </w:pPr>
      <w:r>
        <w:rPr>
          <w:rFonts w:ascii="맑은 고딕" w:hAnsi="맑은 고딕" w:eastAsia="맑은 고딕"/>
          <w:b w:val="0"/>
          <w:i w:val="0"/>
          <w:color w:val="1A1A1A"/>
          <w:sz w:val="22"/>
        </w:rPr>
        <w:t>대만은 월별 매출을 공개합니다. 상태 점검이 한국보다 빠른 이유입니다.</w:t>
      </w:r>
    </w:p>
    <w:p>
      <w:pPr>
        <w:spacing w:before="200" w:after="80"/>
        <w:keepNext/>
      </w:pPr>
      <w:r>
        <w:rPr>
          <w:rFonts w:ascii="맑은 고딕" w:hAnsi="맑은 고딕" w:eastAsia="맑은 고딕"/>
          <w:b/>
          <w:i w:val="0"/>
          <w:color w:val="1E407C"/>
          <w:sz w:val="26"/>
        </w:rPr>
        <w:t>4) 솔리다임 — 단팥이 아니라 꼬리, 그래도 설계가 중요하다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1814"/>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항목</w:t>
            </w:r>
          </w:p>
        </w:tc>
        <w:tc>
          <w:tcPr>
            <w:tcW w:type="dxa" w:w="8164"/>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내용</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단기</w:t>
            </w:r>
          </w:p>
        </w:tc>
        <w:tc>
          <w:tcPr>
            <w:tcW w:type="dxa" w:w="816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하이닉스가 삼성보다 약한 이유 중 하나. 핵심 가치를 떼어 낸다는 인상, 블룸버그 보도와 「검토」 사이의 간보기</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가치</w:t>
            </w:r>
          </w:p>
        </w:tc>
        <w:tc>
          <w:tcPr>
            <w:tcW w:type="dxa" w:w="816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상장 시 약 200조 원. 하이닉스 시총 1,200~1,300조 원의 12~13%. 그 가치가 현재 주가에 들어 있지는 않음</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사업 비중</w:t>
            </w:r>
          </w:p>
        </w:tc>
        <w:tc>
          <w:tcPr>
            <w:tcW w:type="dxa" w:w="816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매출 비중이 아직 작고 양사 모두 디램이 압도. 낸드 안에서는 SSD가 핵심이라 논란의 씨앗은 있음</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하는 이유</w:t>
            </w:r>
          </w:p>
        </w:tc>
        <w:tc>
          <w:tcPr>
            <w:tcW w:type="dxa" w:w="816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SSD 증설은 별도 법인의 투자. 본사 현금을 넘기는 의사결정이 무겁다. 미래 투자 재원을 밖에서 만들려는 그림</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주주가 볼 것</w:t>
            </w:r>
          </w:p>
        </w:tc>
        <w:tc>
          <w:tcPr>
            <w:tcW w:type="dxa" w:w="816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구주 매각인지 신주 발행인지, 기존 주주에 무엇을 남기는지, 왜 하는지의 설명</w:t>
            </w:r>
          </w:p>
        </w:tc>
      </w:tr>
    </w:tbl>
    <w:p>
      <w:pPr>
        <w:spacing w:after="160" w:before="40"/>
      </w:pPr>
    </w:p>
    <w:p>
      <w:pPr>
        <w:spacing w:before="200" w:after="80"/>
        <w:keepNext/>
      </w:pPr>
      <w:r>
        <w:rPr>
          <w:rFonts w:ascii="맑은 고딕" w:hAnsi="맑은 고딕" w:eastAsia="맑은 고딕"/>
          <w:b/>
          <w:i w:val="0"/>
          <w:color w:val="1E407C"/>
          <w:sz w:val="26"/>
        </w:rPr>
        <w:t>5) 확인 포인트</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TSMC 달러 매출이 가이던스 상단 13.9%를 넘는지.</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램리서치 +20% 가이던스, 어플라이드의 2027년 성장 문장이 숫자로 유지되는지.</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ASML EUV 캐파가 16대에서 20대, 연 80대 경로로 가는지. 중국 비중 10%가 다시 오르지 않는지.</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국내 장비 개별 종목이 본주 반등 없이 신고가를 이어가면 비중을 더 줄일 구간.</w:t>
      </w:r>
    </w:p>
    <w:p>
      <w:pPr>
        <w:spacing w:before="280" w:after="160" w:line="264" w:lineRule="auto"/>
        <w:pBdr>
          <w:bottom w:val="single" w:sz="12" w:space="4" w:color="0F2043"/>
        </w:pBdr>
        <w:keepNext/>
      </w:pPr>
      <w:r>
        <w:rPr>
          <w:rFonts w:ascii="맑은 고딕" w:hAnsi="맑은 고딕" w:eastAsia="맑은 고딕"/>
          <w:b/>
          <w:i w:val="0"/>
          <w:color w:val="B8943A"/>
          <w:sz w:val="32"/>
        </w:rPr>
        <w:t xml:space="preserve">6.  </w:t>
      </w:r>
      <w:r>
        <w:rPr>
          <w:rFonts w:ascii="맑은 고딕" w:hAnsi="맑은 고딕" w:eastAsia="맑은 고딕"/>
          <w:b/>
          <w:i w:val="0"/>
          <w:color w:val="0F2043"/>
          <w:sz w:val="32"/>
        </w:rPr>
        <w:t>HD현대마린솔루션 — 남의 배까지</w:t>
      </w:r>
    </w:p>
    <w:tbl>
      <w:tblPr>
        <w:tblW w:type="auto" w:w="0"/>
        <w:jc w:val="center"/>
        <w:tblLayout w:type="autofit"/>
        <w:tblLook w:firstColumn="1" w:firstRow="1" w:lastColumn="0" w:lastRow="0" w:noHBand="0" w:noVBand="1" w:val="04A0"/>
      </w:tblPr>
      <w:tblGrid>
        <w:gridCol w:w="10092"/>
      </w:tblGrid>
      <w:tr>
        <w:trPr>
          <w:cantSplit/>
        </w:trP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한 줄 결론</w:t>
            </w:r>
          </w:p>
          <w:p>
            <w:pPr>
              <w:spacing w:after="20" w:before="0" w:line="276" w:lineRule="auto"/>
            </w:pPr>
            <w:r>
              <w:rPr>
                <w:rFonts w:ascii="맑은 고딕" w:hAnsi="맑은 고딕" w:eastAsia="맑은 고딕"/>
                <w:b w:val="0"/>
                <w:i w:val="0"/>
                <w:color w:val="1A1A1A"/>
                <w:sz w:val="21"/>
              </w:rPr>
              <w:t>다올투자증권은 목표주가를 29만 원에서 31만 원으로 올렸습니다. 제목은 「Goltens를 품고, 이제 남의 배도 탐한다」입니다. 상향 폭은 2만 원입니다. 스토리보다 확인 항목이 많습니다.</w:t>
            </w:r>
          </w:p>
          <w:p>
            <w:pPr>
              <w:spacing w:after="20" w:before="0" w:line="276" w:lineRule="auto"/>
            </w:pPr>
            <w:r>
              <w:rPr>
                <w:rFonts w:ascii="맑은 고딕" w:hAnsi="맑은 고딕" w:eastAsia="맑은 고딕"/>
                <w:b w:val="0"/>
                <w:i w:val="0"/>
                <w:color w:val="1A1A1A"/>
                <w:sz w:val="21"/>
              </w:rPr>
              <w:t>회사는 신조 수주 사이클만 먹는 조선사가 아닙니다. 이미 운항 중인 선박의 유지·보수·개조, 친환경·디지털 전환에서 오랜 수익을 냅니다. 실적을 좌우하는 변수는 세계 선대 규모, 선령, 유지보수, 환경규제입니다.</w:t>
            </w:r>
          </w:p>
          <w:p>
            <w:pPr>
              <w:spacing w:after="20" w:before="0" w:line="276" w:lineRule="auto"/>
            </w:pPr>
            <w:r>
              <w:rPr>
                <w:rFonts w:ascii="맑은 고딕" w:hAnsi="맑은 고딕" w:eastAsia="맑은 고딕"/>
                <w:b w:val="0"/>
                <w:i w:val="0"/>
                <w:color w:val="1A1A1A"/>
                <w:sz w:val="21"/>
              </w:rPr>
              <w:t>Goltens는 부품 공급에 15개국·28개 거점의 현장 정비망을 더하는 거래입니다. 2.5억 달러, 2025년 EBITDA의 약 15배. 이 배수를 정당화하는 것은 현재 마진이 아니라 비계열 교차판매와 반복 수주입니다.</w:t>
            </w:r>
          </w:p>
        </w:tc>
      </w:tr>
    </w:tbl>
    <w:p>
      <w:pPr>
        <w:spacing w:after="120"/>
      </w:pPr>
    </w:p>
    <w:p>
      <w:pPr>
        <w:spacing w:before="200" w:after="80"/>
        <w:keepNext/>
      </w:pPr>
      <w:r>
        <w:rPr>
          <w:rFonts w:ascii="맑은 고딕" w:hAnsi="맑은 고딕" w:eastAsia="맑은 고딕"/>
          <w:b/>
          <w:i w:val="0"/>
          <w:color w:val="1E407C"/>
          <w:sz w:val="26"/>
        </w:rPr>
        <w:t>1) 사업을 네 덩어리로 나눠 비교</w:t>
      </w:r>
    </w:p>
    <w:p>
      <w:pPr>
        <w:spacing w:after="120" w:before="0" w:line="283" w:lineRule="auto"/>
        <w:jc w:val="left"/>
      </w:pPr>
      <w:r>
        <w:rPr>
          <w:rFonts w:ascii="맑은 고딕" w:hAnsi="맑은 고딕" w:eastAsia="맑은 고딕"/>
          <w:b w:val="0"/>
          <w:i w:val="0"/>
          <w:color w:val="1A1A1A"/>
          <w:sz w:val="22"/>
        </w:rPr>
        <w:t>애프터마켓, 엔진 부품, 친환경 개조, 선박 운영 솔루션을 한 문장으로 섞으면 피어 비교가 왜곡됩니다. 벙커링은 매출은 크고 이익은 없습니다.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벙커링: 선박에 연료를 넣는 사업. HD현대오일뱅크 등과 물량을 대고, 국내 항만과 싱가포르에서 신조선·운항선에 공급한 뒤 매매 차익에서 물류·운영비를 뺍니다.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노트 표현은 매출의 30% 후반, BEP. 표로 계산하면 최근 분기는 대략 40% 안팎(2Q26 2,237 / 5,804 ≈ 38%).</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이익의 핵은 AM솔루션입니다. 영업이익률 30%를 넘습니다. 3개월 리드타임과 판가 전가가 3분기 환율 부담을 막는 열쇠입니다.</w:t>
      </w:r>
    </w:p>
    <w:p>
      <w:pPr>
        <w:spacing w:before="200" w:after="80"/>
        <w:keepNext/>
      </w:pPr>
      <w:r>
        <w:rPr>
          <w:rFonts w:ascii="맑은 고딕" w:hAnsi="맑은 고딕" w:eastAsia="맑은 고딕"/>
          <w:b/>
          <w:i w:val="0"/>
          <w:color w:val="1E407C"/>
          <w:sz w:val="26"/>
        </w:rPr>
        <w:t>2) 분기 실적 — 핵심사업과 벙커링</w:t>
      </w:r>
    </w:p>
    <w:p>
      <w:pPr>
        <w:spacing w:after="120" w:before="0" w:line="283" w:lineRule="auto"/>
        <w:jc w:val="left"/>
      </w:pPr>
      <w:r>
        <w:rPr>
          <w:rFonts w:ascii="맑은 고딕" w:hAnsi="맑은 고딕" w:eastAsia="맑은 고딕"/>
          <w:b w:val="0"/>
          <w:i w:val="0"/>
          <w:color w:val="4B5563"/>
          <w:sz w:val="20"/>
        </w:rPr>
        <w:t>단위는 억 원으로 읽습니다. 원문 표에 단위 칸은 없고, 핵심사업+벙커링=연결 매출이 맞으며 회사 규모와 충돌하지 않습니다.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2018"/>
        <w:gridCol w:w="2018"/>
        <w:gridCol w:w="2018"/>
        <w:gridCol w:w="2018"/>
        <w:gridCol w:w="2018"/>
      </w:tblGrid>
      <w:tr>
        <w:trPr>
          <w:cantSplit/>
        </w:trPr>
        <w:tc>
          <w:tcPr>
            <w:tcW w:type="dxa" w:w="1474"/>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분기</w:t>
            </w:r>
          </w:p>
        </w:tc>
        <w:tc>
          <w:tcPr>
            <w:tcW w:type="dxa" w:w="2041"/>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핵심사업 매출</w:t>
            </w:r>
          </w:p>
        </w:tc>
        <w:tc>
          <w:tcPr>
            <w:tcW w:type="dxa" w:w="1814"/>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벙커링</w:t>
            </w:r>
          </w:p>
        </w:tc>
        <w:tc>
          <w:tcPr>
            <w:tcW w:type="dxa" w:w="2041"/>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연결 매출</w:t>
            </w:r>
          </w:p>
        </w:tc>
        <w:tc>
          <w:tcPr>
            <w:tcW w:type="dxa" w:w="2608"/>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영업이익</w:t>
            </w:r>
          </w:p>
        </w:tc>
      </w:tr>
      <w:tr>
        <w:trPr>
          <w:cantSplit/>
        </w:trPr>
        <w:tc>
          <w:tcPr>
            <w:tcW w:type="dxa" w:w="147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2Q25</w:t>
            </w:r>
          </w:p>
        </w:tc>
        <w:tc>
          <w:tcPr>
            <w:tcW w:type="dxa" w:w="204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2,823</w:t>
            </w:r>
          </w:p>
        </w:tc>
        <w:tc>
          <w:tcPr>
            <w:tcW w:type="dxa" w:w="181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1,854</w:t>
            </w:r>
          </w:p>
        </w:tc>
        <w:tc>
          <w:tcPr>
            <w:tcW w:type="dxa" w:w="204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4,677</w:t>
            </w:r>
          </w:p>
        </w:tc>
        <w:tc>
          <w:tcPr>
            <w:tcW w:type="dxa" w:w="260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830</w:t>
            </w:r>
          </w:p>
        </w:tc>
      </w:tr>
      <w:tr>
        <w:trPr>
          <w:cantSplit/>
        </w:trPr>
        <w:tc>
          <w:tcPr>
            <w:tcW w:type="dxa" w:w="147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3Q25</w:t>
            </w:r>
          </w:p>
        </w:tc>
        <w:tc>
          <w:tcPr>
            <w:tcW w:type="dxa" w:w="204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3,012</w:t>
            </w:r>
          </w:p>
        </w:tc>
        <w:tc>
          <w:tcPr>
            <w:tcW w:type="dxa" w:w="181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2,120</w:t>
            </w:r>
          </w:p>
        </w:tc>
        <w:tc>
          <w:tcPr>
            <w:tcW w:type="dxa" w:w="204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5,132</w:t>
            </w:r>
          </w:p>
        </w:tc>
        <w:tc>
          <w:tcPr>
            <w:tcW w:type="dxa" w:w="260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936</w:t>
            </w:r>
          </w:p>
        </w:tc>
      </w:tr>
      <w:tr>
        <w:trPr>
          <w:cantSplit/>
        </w:trPr>
        <w:tc>
          <w:tcPr>
            <w:tcW w:type="dxa" w:w="147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4Q25</w:t>
            </w:r>
          </w:p>
        </w:tc>
        <w:tc>
          <w:tcPr>
            <w:tcW w:type="dxa" w:w="204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3,191</w:t>
            </w:r>
          </w:p>
        </w:tc>
        <w:tc>
          <w:tcPr>
            <w:tcW w:type="dxa" w:w="181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1,971</w:t>
            </w:r>
          </w:p>
        </w:tc>
        <w:tc>
          <w:tcPr>
            <w:tcW w:type="dxa" w:w="204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5,162</w:t>
            </w:r>
          </w:p>
        </w:tc>
        <w:tc>
          <w:tcPr>
            <w:tcW w:type="dxa" w:w="260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905</w:t>
            </w:r>
          </w:p>
        </w:tc>
      </w:tr>
      <w:tr>
        <w:trPr>
          <w:cantSplit/>
        </w:trPr>
        <w:tc>
          <w:tcPr>
            <w:tcW w:type="dxa" w:w="147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1Q26</w:t>
            </w:r>
          </w:p>
        </w:tc>
        <w:tc>
          <w:tcPr>
            <w:tcW w:type="dxa" w:w="204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3,114</w:t>
            </w:r>
          </w:p>
        </w:tc>
        <w:tc>
          <w:tcPr>
            <w:tcW w:type="dxa" w:w="181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2,632</w:t>
            </w:r>
          </w:p>
        </w:tc>
        <w:tc>
          <w:tcPr>
            <w:tcW w:type="dxa" w:w="204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5,746</w:t>
            </w:r>
          </w:p>
        </w:tc>
        <w:tc>
          <w:tcPr>
            <w:tcW w:type="dxa" w:w="260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934</w:t>
            </w:r>
          </w:p>
        </w:tc>
      </w:tr>
      <w:tr>
        <w:trPr>
          <w:cantSplit/>
        </w:trPr>
        <w:tc>
          <w:tcPr>
            <w:tcW w:type="dxa" w:w="147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2Q26</w:t>
            </w:r>
          </w:p>
        </w:tc>
        <w:tc>
          <w:tcPr>
            <w:tcW w:type="dxa" w:w="204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3,567</w:t>
            </w:r>
          </w:p>
        </w:tc>
        <w:tc>
          <w:tcPr>
            <w:tcW w:type="dxa" w:w="181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2,237</w:t>
            </w:r>
          </w:p>
        </w:tc>
        <w:tc>
          <w:tcPr>
            <w:tcW w:type="dxa" w:w="204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5,804</w:t>
            </w:r>
          </w:p>
        </w:tc>
        <w:tc>
          <w:tcPr>
            <w:tcW w:type="dxa" w:w="260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976</w:t>
            </w:r>
          </w:p>
        </w:tc>
      </w:tr>
    </w:tbl>
    <w:p>
      <w:pPr>
        <w:spacing w:after="160" w:before="40"/>
      </w:pPr>
    </w:p>
    <w:p>
      <w:pPr>
        <w:spacing w:after="120" w:before="0" w:line="283" w:lineRule="auto"/>
        <w:jc w:val="left"/>
      </w:pPr>
      <w:r>
        <w:rPr>
          <w:rFonts w:ascii="맑은 고딕" w:hAnsi="맑은 고딕" w:eastAsia="맑은 고딕"/>
          <w:b w:val="0"/>
          <w:i w:val="0"/>
          <w:color w:val="1A1A1A"/>
          <w:sz w:val="22"/>
        </w:rPr>
        <w:t>2Q26 연결 매출은 2Q25 대비 약 24%, 핵심사업 매출은 약 26%, 영업이익은 약 18% 큽니다. 연결 영업이익률은 약 17%입니다. 벙커링 이익을 0으로 두면 핵심사업 매출 대비 이익률은 20%대 후반입니다. AM 마진 30% 초과와 모순되지 않는 믹스입니다.</w:t>
      </w:r>
    </w:p>
    <w:p>
      <w:pPr>
        <w:spacing w:before="160" w:after="60"/>
        <w:keepNext/>
      </w:pPr>
      <w:r>
        <w:rPr>
          <w:rFonts w:ascii="맑은 고딕" w:hAnsi="맑은 고딕" w:eastAsia="맑은 고딕"/>
          <w:b/>
          <w:i w:val="0"/>
          <w:color w:val="0F2043"/>
          <w:sz w:val="23"/>
        </w:rPr>
        <w:t>핵심사업 구성</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2523"/>
        <w:gridCol w:w="2523"/>
        <w:gridCol w:w="2523"/>
        <w:gridCol w:w="2523"/>
      </w:tblGrid>
      <w:tr>
        <w:trPr>
          <w:cantSplit/>
        </w:trPr>
        <w:tc>
          <w:tcPr>
            <w:tcW w:type="dxa" w:w="2494"/>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사업부</w:t>
            </w:r>
          </w:p>
        </w:tc>
        <w:tc>
          <w:tcPr>
            <w:tcW w:type="dxa" w:w="2494"/>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4Q25</w:t>
            </w:r>
          </w:p>
        </w:tc>
        <w:tc>
          <w:tcPr>
            <w:tcW w:type="dxa" w:w="2494"/>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1Q26</w:t>
            </w:r>
          </w:p>
        </w:tc>
        <w:tc>
          <w:tcPr>
            <w:tcW w:type="dxa" w:w="2494"/>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2Q26</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AM솔루션</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2,446</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2,624</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2,750</w:t>
            </w:r>
          </w:p>
        </w:tc>
      </w:tr>
      <w:tr>
        <w:trPr>
          <w:cantSplit/>
        </w:trPr>
        <w:tc>
          <w:tcPr>
            <w:tcW w:type="dxa" w:w="249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친환경솔루션</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477</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226</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453</w:t>
            </w:r>
          </w:p>
        </w:tc>
      </w:tr>
      <w:tr>
        <w:trPr>
          <w:cantSplit/>
        </w:trPr>
        <w:tc>
          <w:tcPr>
            <w:tcW w:type="dxa" w:w="249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디지털솔루션</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268</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264</w:t>
            </w:r>
          </w:p>
        </w:tc>
        <w:tc>
          <w:tcPr>
            <w:tcW w:type="dxa" w:w="249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364</w:t>
            </w:r>
          </w:p>
        </w:tc>
      </w:tr>
      <w:tr>
        <w:trPr>
          <w:cantSplit/>
        </w:trPr>
        <w:tc>
          <w:tcPr>
            <w:tcW w:type="dxa" w:w="249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합계</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3,191</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3,114</w:t>
            </w:r>
          </w:p>
        </w:tc>
        <w:tc>
          <w:tcPr>
            <w:tcW w:type="dxa" w:w="249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3,567</w:t>
            </w:r>
          </w:p>
        </w:tc>
      </w:tr>
    </w:tbl>
    <w:p>
      <w:pPr>
        <w:spacing w:after="160" w:before="40"/>
      </w:pPr>
    </w:p>
    <w:p>
      <w:pPr>
        <w:spacing w:after="120" w:before="0" w:line="283" w:lineRule="auto"/>
        <w:jc w:val="left"/>
      </w:pPr>
      <w:r>
        <w:rPr>
          <w:rFonts w:ascii="맑은 고딕" w:hAnsi="맑은 고딕" w:eastAsia="맑은 고딕"/>
          <w:b w:val="0"/>
          <w:i w:val="0"/>
          <w:color w:val="1A1A1A"/>
          <w:sz w:val="22"/>
        </w:rPr>
        <w:t>AM은 꾸준히 늘고, 친환경은 분기 변동이 크며, 디지털은 2Q26에 한 단계 올랐습니다. 합계는 위 표의 핵심사업 매출과 일치합니다.</w:t>
      </w:r>
    </w:p>
    <w:p>
      <w:pPr>
        <w:spacing w:before="200" w:after="80"/>
        <w:keepNext/>
      </w:pPr>
      <w:r>
        <w:rPr>
          <w:rFonts w:ascii="맑은 고딕" w:hAnsi="맑은 고딕" w:eastAsia="맑은 고딕"/>
          <w:b/>
          <w:i w:val="0"/>
          <w:color w:val="1E407C"/>
          <w:sz w:val="26"/>
        </w:rPr>
        <w:t>3) Goltens — 15배를 무엇으로 갚나</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2268"/>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항목</w:t>
            </w:r>
          </w:p>
        </w:tc>
        <w:tc>
          <w:tcPr>
            <w:tcW w:type="dxa" w:w="7710"/>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노트 기준</w:t>
            </w:r>
          </w:p>
        </w:tc>
      </w:tr>
      <w:tr>
        <w:trPr>
          <w:cantSplit/>
        </w:trPr>
        <w:tc>
          <w:tcPr>
            <w:tcW w:type="dxa" w:w="226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인수 대금</w:t>
            </w:r>
          </w:p>
        </w:tc>
        <w:tc>
          <w:tcPr>
            <w:tcW w:type="dxa" w:w="7710"/>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2.5억 달러</w:t>
            </w:r>
          </w:p>
        </w:tc>
      </w:tr>
      <w:tr>
        <w:trPr>
          <w:cantSplit/>
        </w:trPr>
        <w:tc>
          <w:tcPr>
            <w:tcW w:type="dxa" w:w="226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2025년 실적</w:t>
            </w:r>
          </w:p>
        </w:tc>
        <w:tc>
          <w:tcPr>
            <w:tcW w:type="dxa" w:w="7710"/>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매출 1.51억 달러, EBITDA 1,650만 달러</w:t>
            </w:r>
          </w:p>
        </w:tc>
      </w:tr>
      <w:tr>
        <w:trPr>
          <w:cantSplit/>
        </w:trPr>
        <w:tc>
          <w:tcPr>
            <w:tcW w:type="dxa" w:w="226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배수</w:t>
            </w:r>
          </w:p>
        </w:tc>
        <w:tc>
          <w:tcPr>
            <w:tcW w:type="dxa" w:w="7710"/>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EBITDA의 약 15배 (1,650만 × 15 ≈ 2.48억)</w:t>
            </w:r>
          </w:p>
        </w:tc>
      </w:tr>
      <w:tr>
        <w:trPr>
          <w:cantSplit/>
        </w:trPr>
        <w:tc>
          <w:tcPr>
            <w:tcW w:type="dxa" w:w="226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네트워크</w:t>
            </w:r>
          </w:p>
        </w:tc>
        <w:tc>
          <w:tcPr>
            <w:tcW w:type="dxa" w:w="7710"/>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15개국, 28개 서비스 거점. 숙련 인력·고객 규모는 자료에 1,300~2,300으로 병기</w:t>
            </w:r>
          </w:p>
        </w:tc>
      </w:tr>
      <w:tr>
        <w:trPr>
          <w:cantSplit/>
        </w:trPr>
        <w:tc>
          <w:tcPr>
            <w:tcW w:type="dxa" w:w="226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전략</w:t>
            </w:r>
          </w:p>
        </w:tc>
        <w:tc>
          <w:tcPr>
            <w:tcW w:type="dxa" w:w="7710"/>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HD현대 캡티브 밖에, 타사 엔진을 쓰는 논캡티브 시장의 현장 정비</w:t>
            </w:r>
          </w:p>
        </w:tc>
      </w:tr>
    </w:tbl>
    <w:p>
      <w:pPr>
        <w:spacing w:after="160" w:before="40"/>
      </w:pPr>
    </w:p>
    <w:p>
      <w:pPr>
        <w:spacing w:after="120" w:before="0" w:line="283" w:lineRule="auto"/>
        <w:jc w:val="left"/>
      </w:pPr>
      <w:r>
        <w:rPr>
          <w:rFonts w:ascii="맑은 고딕" w:hAnsi="맑은 고딕" w:eastAsia="맑은 고딕"/>
          <w:b w:val="0"/>
          <w:i w:val="0"/>
          <w:color w:val="1A1A1A"/>
          <w:sz w:val="22"/>
        </w:rPr>
        <w:t>EBITDA 마진은 약 11%로, AM 30%와 다른 사업입니다. 인수한 이익체력만 보면 15배는 비쌉니다. 가치는 교차판매, 비계열 부품·솔루션 매출, 반복 수주, 현금흐름이 늘어날 때 생깁니다. 3분기는 그 증명의 시작이 아니라, 환율로 눈높이가 낮아지는 구간입니다.</w:t>
      </w:r>
    </w:p>
    <w:p>
      <w:pPr>
        <w:spacing w:before="200" w:after="80"/>
        <w:keepNext/>
      </w:pPr>
      <w:r>
        <w:rPr>
          <w:rFonts w:ascii="맑은 고딕" w:hAnsi="맑은 고딕" w:eastAsia="맑은 고딕"/>
          <w:b/>
          <w:i w:val="0"/>
          <w:color w:val="1E407C"/>
          <w:sz w:val="26"/>
        </w:rPr>
        <w:t>4) 피어 — 그룹 배수를 그대로 쓰지 않는다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2018"/>
        <w:gridCol w:w="2018"/>
        <w:gridCol w:w="2018"/>
        <w:gridCol w:w="2018"/>
        <w:gridCol w:w="2018"/>
      </w:tblGrid>
      <w:tr>
        <w:trPr>
          <w:cantSplit/>
        </w:trPr>
        <w:tc>
          <w:tcPr>
            <w:tcW w:type="dxa" w:w="1928"/>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회사</w:t>
            </w:r>
          </w:p>
        </w:tc>
        <w:tc>
          <w:tcPr>
            <w:tcW w:type="dxa" w:w="2154"/>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자리</w:t>
            </w:r>
          </w:p>
        </w:tc>
        <w:tc>
          <w:tcPr>
            <w:tcW w:type="dxa" w:w="2041"/>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2025년</w:t>
            </w:r>
          </w:p>
        </w:tc>
        <w:tc>
          <w:tcPr>
            <w:tcW w:type="dxa" w:w="2041"/>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비교 포인트</w:t>
            </w:r>
          </w:p>
        </w:tc>
        <w:tc>
          <w:tcPr>
            <w:tcW w:type="dxa" w:w="1814"/>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왜곡</w:t>
            </w:r>
          </w:p>
        </w:tc>
      </w:tr>
      <w:tr>
        <w:trPr>
          <w:cantSplit/>
        </w:trPr>
        <w:tc>
          <w:tcPr>
            <w:tcW w:type="dxa" w:w="1928"/>
            <w:shd w:val="clear" w:color="auto" w:fill="FFFFFF"/>
            <w:tcMar>
              <w:top w:w="60" w:type="dxa"/>
              <w:left w:w="80" w:type="dxa"/>
              <w:bottom w:w="60" w:type="dxa"/>
              <w:right w:w="80" w:type="dxa"/>
            </w:tcMar>
          </w:tcPr>
          <w:p>
            <w:pPr>
              <w:spacing w:before="0" w:after="20" w:line="269" w:lineRule="auto"/>
              <w:jc w:val="left"/>
            </w:pPr>
            <w:r/>
            <w:r>
              <w:rPr>
                <w:rFonts w:ascii="맑은 고딕" w:hAnsi="맑은 고딕" w:eastAsia="맑은 고딕"/>
                <w:b/>
                <w:i w:val="0"/>
                <w:color w:val="1A1A1A"/>
                <w:sz w:val="19"/>
              </w:rPr>
              <w:t>워르실라</w:t>
            </w:r>
          </w:p>
          <w:p>
            <w:pPr>
              <w:spacing w:before="0" w:after="0" w:line="269" w:lineRule="auto"/>
              <w:jc w:val="left"/>
            </w:pPr>
            <w:r>
              <w:rPr>
                <w:rFonts w:ascii="맑은 고딕" w:hAnsi="맑은 고딕" w:eastAsia="맑은 고딕"/>
                <w:b/>
                <w:i w:val="0"/>
                <w:color w:val="1A1A1A"/>
                <w:sz w:val="19"/>
              </w:rPr>
              <w:t>Wärtsilä</w:t>
            </w:r>
          </w:p>
        </w:tc>
        <w:tc>
          <w:tcPr>
            <w:tcW w:type="dxa" w:w="2154"/>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핵심 비교군</w:t>
            </w:r>
          </w:p>
          <w:p>
            <w:pPr>
              <w:spacing w:before="0" w:after="0" w:line="269" w:lineRule="auto"/>
              <w:jc w:val="center"/>
            </w:pPr>
            <w:r>
              <w:rPr>
                <w:rFonts w:ascii="맑은 고딕" w:hAnsi="맑은 고딕" w:eastAsia="맑은 고딕"/>
                <w:b w:val="0"/>
                <w:i w:val="0"/>
                <w:color w:val="1A1A1A"/>
                <w:sz w:val="19"/>
              </w:rPr>
              <w:t>엔진·추진·배기·디지털·수명주기</w:t>
            </w:r>
          </w:p>
        </w:tc>
        <w:tc>
          <w:tcPr>
            <w:tcW w:type="dxa" w:w="2041"/>
            <w:shd w:val="clear" w:color="auto" w:fill="FFFFFF"/>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매출 69.14억 유로</w:t>
            </w:r>
          </w:p>
          <w:p>
            <w:pPr>
              <w:spacing w:before="0" w:after="0" w:line="269" w:lineRule="auto"/>
              <w:jc w:val="center"/>
            </w:pPr>
            <w:r>
              <w:rPr>
                <w:rFonts w:ascii="맑은 고딕" w:hAnsi="맑은 고딕" w:eastAsia="맑은 고딕"/>
                <w:b w:val="0"/>
                <w:i w:val="0"/>
                <w:color w:val="1A1A1A"/>
                <w:sz w:val="19"/>
              </w:rPr>
              <w:t>서비스 비중 52%</w:t>
            </w:r>
          </w:p>
        </w:tc>
        <w:tc>
          <w:tcPr>
            <w:tcW w:type="dxa" w:w="204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서비스 비중, 이익률, 장기 계약, 친환경 기술의 수익화</w:t>
            </w:r>
          </w:p>
        </w:tc>
        <w:tc>
          <w:tcPr>
            <w:tcW w:type="dxa" w:w="181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에너지 사업이 있어 그룹 실적을 그대로 비교하면 왜곡. 최근 3개월 약 -2.9%, 현재 PER 약 25~29배. 선행 PER은 별도 확인</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콩스베르그 마리타임</w:t>
            </w:r>
          </w:p>
        </w:tc>
        <w:tc>
          <w:tcPr>
            <w:tcW w:type="dxa" w:w="215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디지털·기자재 비교군</w:t>
            </w:r>
          </w:p>
        </w:tc>
        <w:tc>
          <w:tcPr>
            <w:tcW w:type="dxa" w:w="2041"/>
            <w:shd w:val="clear" w:color="auto" w:fill="F7F9FC"/>
            <w:tcMar>
              <w:top w:w="60" w:type="dxa"/>
              <w:left w:w="80" w:type="dxa"/>
              <w:bottom w:w="60" w:type="dxa"/>
              <w:right w:w="80" w:type="dxa"/>
            </w:tcMar>
          </w:tcPr>
          <w:p>
            <w:pPr>
              <w:spacing w:before="0" w:after="20" w:line="269" w:lineRule="auto"/>
              <w:jc w:val="center"/>
            </w:pPr>
            <w:r/>
            <w:r>
              <w:rPr>
                <w:rFonts w:ascii="맑은 고딕" w:hAnsi="맑은 고딕" w:eastAsia="맑은 고딕"/>
                <w:b w:val="0"/>
                <w:i w:val="0"/>
                <w:color w:val="1A1A1A"/>
                <w:sz w:val="19"/>
              </w:rPr>
              <w:t>매출 271억 노르웨이크로네</w:t>
            </w:r>
          </w:p>
          <w:p>
            <w:pPr>
              <w:spacing w:before="0" w:after="0" w:line="269" w:lineRule="auto"/>
              <w:jc w:val="center"/>
            </w:pPr>
            <w:r>
              <w:rPr>
                <w:rFonts w:ascii="맑은 고딕" w:hAnsi="맑은 고딕" w:eastAsia="맑은 고딕"/>
                <w:b w:val="0"/>
                <w:i w:val="0"/>
                <w:color w:val="1A1A1A"/>
                <w:sz w:val="19"/>
              </w:rPr>
              <w:t>애프터마켓 약 50%</w:t>
            </w:r>
          </w:p>
        </w:tc>
        <w:tc>
          <w:tcPr>
            <w:tcW w:type="dxa" w:w="204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자동화, 서비스 네트워크, 설치 기반의 반복 매출</w:t>
            </w:r>
          </w:p>
        </w:tc>
        <w:tc>
          <w:tcPr>
            <w:tcW w:type="dxa" w:w="181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부품·벙커링·개조를 한 회사에 묶은 구조는 아님</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HD현대마린솔루션</w:t>
            </w:r>
          </w:p>
        </w:tc>
        <w:tc>
          <w:tcPr>
            <w:tcW w:type="dxa" w:w="215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부품+벙커링+개조+디지털</w:t>
            </w:r>
          </w:p>
        </w:tc>
        <w:tc>
          <w:tcPr>
            <w:tcW w:type="dxa" w:w="204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27년 컨센서스 PER 23배</w:t>
            </w:r>
          </w:p>
        </w:tc>
        <w:tc>
          <w:tcPr>
            <w:tcW w:type="dxa" w:w="204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중장기 조선 노출을 서비스 수익으로 원하는 자리</w:t>
            </w:r>
          </w:p>
        </w:tc>
        <w:tc>
          <w:tcPr>
            <w:tcW w:type="dxa" w:w="181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벙커링이 매출 배수를 흐림. AM과 분리해서 볼 것</w:t>
            </w:r>
          </w:p>
        </w:tc>
      </w:tr>
    </w:tbl>
    <w:p>
      <w:pPr>
        <w:spacing w:after="160" w:before="40"/>
      </w:pPr>
    </w:p>
    <w:p>
      <w:pPr>
        <w:spacing w:after="120" w:before="0" w:line="283" w:lineRule="auto"/>
        <w:jc w:val="left"/>
      </w:pPr>
      <w:r>
        <w:rPr>
          <w:rFonts w:ascii="맑은 고딕" w:hAnsi="맑은 고딕" w:eastAsia="맑은 고딕"/>
          <w:b w:val="0"/>
          <w:i w:val="0"/>
          <w:color w:val="1A1A1A"/>
          <w:sz w:val="22"/>
        </w:rPr>
        <w:t>워르실라 행의 PER은 노트 표가 잘린 채라, 보이는 칸만 옮겼습니다. 콩스베르그 PER은 적혀 있지 않아 비워 둡니다.</w:t>
      </w:r>
    </w:p>
    <w:p>
      <w:pPr>
        <w:spacing w:before="200" w:after="80"/>
        <w:keepNext/>
      </w:pPr>
      <w:r>
        <w:rPr>
          <w:rFonts w:ascii="맑은 고딕" w:hAnsi="맑은 고딕" w:eastAsia="맑은 고딕"/>
          <w:b/>
          <w:i w:val="0"/>
          <w:color w:val="1E407C"/>
          <w:sz w:val="26"/>
        </w:rPr>
        <w:t>5) 오늘 장과의 거리</w:t>
      </w:r>
    </w:p>
    <w:p>
      <w:pPr>
        <w:spacing w:after="120" w:before="0" w:line="283" w:lineRule="auto"/>
        <w:jc w:val="left"/>
      </w:pPr>
      <w:r>
        <w:rPr>
          <w:rFonts w:ascii="맑은 고딕" w:hAnsi="맑은 고딕" w:eastAsia="맑은 고딕"/>
          <w:b w:val="0"/>
          <w:i w:val="0"/>
          <w:color w:val="1A1A1A"/>
          <w:sz w:val="22"/>
        </w:rPr>
        <w:t>이 종목은 6,400 이탈에 대응하는 트레이딩 리스트가 아닙니다. 조선 사이클의 베타를 원하는 계좌와, 운항 선대의 선령·규제를 원하는 계좌가 다릅니다. 목표주가 31만 원은 그 두 번째 계좌의 스터디 가격입니다.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3분기 환율 부담 속에서 AM 판가 전가가 마진을 지키는지.</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Goltens 편입 후 비계열 매출과 반복 수주가 실제로 잡히는지. 15배의 검증 항목입니다.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벙커링이 BEP에 머무르는지, 매출 믹스가 이익률을 다시 희석하지 않는지.</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친환경솔루션의 분기 변동(1Q26 226억 → 2Q26 453억)이 규제 수요의 추세인지 일회 인식인지.</w:t>
      </w:r>
    </w:p>
    <w:p>
      <w:pPr>
        <w:spacing w:before="280" w:after="160" w:line="264" w:lineRule="auto"/>
        <w:pBdr>
          <w:bottom w:val="single" w:sz="12" w:space="4" w:color="0F2043"/>
        </w:pBdr>
        <w:keepNext/>
      </w:pPr>
      <w:r>
        <w:rPr>
          <w:rFonts w:ascii="맑은 고딕" w:hAnsi="맑은 고딕" w:eastAsia="맑은 고딕"/>
          <w:b/>
          <w:i w:val="0"/>
          <w:color w:val="B8943A"/>
          <w:sz w:val="32"/>
        </w:rPr>
        <w:t xml:space="preserve">7.  </w:t>
      </w:r>
      <w:r>
        <w:rPr>
          <w:rFonts w:ascii="맑은 고딕" w:hAnsi="맑은 고딕" w:eastAsia="맑은 고딕"/>
          <w:b/>
          <w:i w:val="0"/>
          <w:color w:val="0F2043"/>
          <w:sz w:val="32"/>
        </w:rPr>
        <w:t>종목은 같은 규칙으로</w:t>
      </w:r>
    </w:p>
    <w:tbl>
      <w:tblPr>
        <w:tblW w:type="auto" w:w="0"/>
        <w:jc w:val="center"/>
        <w:tblLayout w:type="autofit"/>
        <w:tblLook w:firstColumn="1" w:firstRow="1" w:lastColumn="0" w:lastRow="0" w:noHBand="0" w:noVBand="1" w:val="04A0"/>
      </w:tblPr>
      <w:tblGrid>
        <w:gridCol w:w="10092"/>
      </w:tblGrid>
      <w:tr>
        <w:trPr>
          <w:cantSplit/>
        </w:trP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한 줄 결론</w:t>
            </w:r>
          </w:p>
          <w:p>
            <w:pPr>
              <w:spacing w:after="20" w:before="0" w:line="276" w:lineRule="auto"/>
            </w:pPr>
            <w:r>
              <w:rPr>
                <w:rFonts w:ascii="맑은 고딕" w:hAnsi="맑은 고딕" w:eastAsia="맑은 고딕"/>
                <w:b w:val="0"/>
                <w:i w:val="0"/>
                <w:color w:val="1A1A1A"/>
                <w:sz w:val="21"/>
              </w:rPr>
              <w:t>오늘 상담의 공통 실수는 2028년 이익을 미리 받고 산 주식을, 급락일에 장기투자라는 이름으로 물타기하는 것입니다.</w:t>
            </w:r>
          </w:p>
          <w:p>
            <w:pPr>
              <w:spacing w:after="20" w:before="0" w:line="276" w:lineRule="auto"/>
            </w:pPr>
            <w:r>
              <w:rPr>
                <w:rFonts w:ascii="맑은 고딕" w:hAnsi="맑은 고딕" w:eastAsia="맑은 고딕"/>
                <w:b w:val="0"/>
                <w:i w:val="0"/>
                <w:color w:val="1A1A1A"/>
                <w:sz w:val="21"/>
              </w:rPr>
              <w:t>싸게 사서 비싸게 파는 순서가 먼저입니다. 좋은 산업은 그다음입니다. 미래 이익 기준 20배를 넘는 자리에서 시작한 장기 보유는, 떨어져도 자동으로 매수 자리가 되지 않습니다.</w:t>
            </w:r>
          </w:p>
          <w:p>
            <w:pPr>
              <w:spacing w:after="20" w:before="0" w:line="276" w:lineRule="auto"/>
            </w:pPr>
            <w:r>
              <w:rPr>
                <w:rFonts w:ascii="맑은 고딕" w:hAnsi="맑은 고딕" w:eastAsia="맑은 고딕"/>
                <w:b w:val="0"/>
                <w:i w:val="0"/>
                <w:color w:val="1A1A1A"/>
                <w:sz w:val="21"/>
              </w:rPr>
              <w:t>손실이 평가손익인 동안에는 더 살 종목만 남깁니다. 더 사고 싶지 않은 종목은 반등을 기다리며 미루기보다, 현금의 기회를 사는 쪽으로 정리합니다.</w:t>
            </w:r>
          </w:p>
        </w:tc>
      </w:tr>
    </w:tbl>
    <w:p>
      <w:pPr>
        <w:spacing w:after="120"/>
      </w:pP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2381"/>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사례</w:t>
            </w:r>
          </w:p>
        </w:tc>
        <w:tc>
          <w:tcPr>
            <w:tcW w:type="dxa" w:w="3628"/>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상태</w:t>
            </w:r>
          </w:p>
        </w:tc>
        <w:tc>
          <w:tcPr>
            <w:tcW w:type="dxa" w:w="3969"/>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규칙</w:t>
            </w:r>
          </w:p>
        </w:tc>
      </w:tr>
      <w:tr>
        <w:trPr>
          <w:cantSplit/>
        </w:trPr>
        <w:tc>
          <w:tcPr>
            <w:tcW w:type="dxa" w:w="238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삼성·하이닉스</w:t>
            </w:r>
          </w:p>
        </w:tc>
        <w:tc>
          <w:tcPr>
            <w:tcW w:type="dxa" w:w="362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밸류는 싸고 차트는 깨짐. 비중을 이미 만든 계좌</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급락 투매 금지. 되돌림에서 판단. 신규는 현금이었던 돈만. 24.5만 원 이탈 시 22~23만 원은 스케줄</w:t>
            </w:r>
          </w:p>
        </w:tc>
      </w:tr>
      <w:tr>
        <w:trPr>
          <w:cantSplit/>
        </w:trPr>
        <w:tc>
          <w:tcPr>
            <w:tcW w:type="dxa" w:w="238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국내 소부장</w:t>
            </w:r>
          </w:p>
        </w:tc>
        <w:tc>
          <w:tcPr>
            <w:tcW w:type="dxa" w:w="362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본주와 온도차. 단기 수익 50~100%</w:t>
            </w:r>
          </w:p>
        </w:tc>
        <w:tc>
          <w:tcPr>
            <w:tcW w:type="dxa" w:w="39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추격 중단, 수익 비중 축소. 장기 바스켓은 ETF</w:t>
            </w:r>
          </w:p>
        </w:tc>
      </w:tr>
      <w:tr>
        <w:trPr>
          <w:cantSplit/>
        </w:trPr>
        <w:tc>
          <w:tcPr>
            <w:tcW w:type="dxa" w:w="238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산일전기·일진전기</w:t>
            </w:r>
          </w:p>
        </w:tc>
        <w:tc>
          <w:tcPr>
            <w:tcW w:type="dxa" w:w="362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연기금·투신·사모는 매수, 외국인·일부 펀드는 매도. 저항 터치 후 하락. 일진 중심 가격대 약 7만 원</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거래가 마른 뒤의 터닝을 보고 손절 선을 그 저점에 둠. 일진 영업이익 2,500→2,700억 원, 시총 약 3.5조 원은 2028년을 일찍 반영</w:t>
            </w:r>
          </w:p>
        </w:tc>
      </w:tr>
      <w:tr>
        <w:trPr>
          <w:cantSplit/>
        </w:trPr>
        <w:tc>
          <w:tcPr>
            <w:tcW w:type="dxa" w:w="238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효성중공업·HD현대일렉트릭·두산에너빌리티</w:t>
            </w:r>
          </w:p>
        </w:tc>
        <w:tc>
          <w:tcPr>
            <w:tcW w:type="dxa" w:w="362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밴드 하단 이탈, 투매성 거래대금. 단일 바닥</w:t>
            </w:r>
          </w:p>
        </w:tc>
        <w:tc>
          <w:tcPr>
            <w:tcW w:type="dxa" w:w="39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V자 가정 금지. 거래가 줄었다가 다시 늘며 저점을 높여야 전환. 효성 2028년 영업이익 약 2조·시총 약 20조는 적정대로 진입한 설명. 그 아래 전저점이 쌍바닥 후보</w:t>
            </w:r>
          </w:p>
        </w:tc>
      </w:tr>
      <w:tr>
        <w:trPr>
          <w:cantSplit/>
        </w:trPr>
        <w:tc>
          <w:tcPr>
            <w:tcW w:type="dxa" w:w="238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LG이노텍</w:t>
            </w:r>
          </w:p>
        </w:tc>
        <w:tc>
          <w:tcPr>
            <w:tcW w:type="dxa" w:w="362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 -14%. 전저점 이탈 후 밴드 하단. 카메라 모듈 약 82%, 기판 약 9%</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기판 테마로 매수한 계좌는 사업을 다시 읽음. 올해 영업이익 약 1조 1,250억 원, 시총 11.6조 원. 7월 저점 부근이 올해 이익 기준 적정. 내년 이후 여지는 16조 원 언급. 애플의 단가 압박이 오늘의 악재</w:t>
            </w:r>
          </w:p>
        </w:tc>
      </w:tr>
      <w:tr>
        <w:trPr>
          <w:cantSplit/>
        </w:trPr>
        <w:tc>
          <w:tcPr>
            <w:tcW w:type="dxa" w:w="238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현대차</w:t>
            </w:r>
          </w:p>
        </w:tc>
        <w:tc>
          <w:tcPr>
            <w:tcW w:type="dxa" w:w="362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로봇 프리미엄이 자동차 펀더를 앞섬. 사례 계좌 평단 38만 원, -23%</w:t>
            </w:r>
          </w:p>
        </w:tc>
        <w:tc>
          <w:tcPr>
            <w:tcW w:type="dxa" w:w="39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중국 가성비와 테슬라, 국내 가격 인상, 자율주행 격차. 장초 반등의 망치형 다음 날, 오늘 시가 위에 안착하면 단기 저점 후보. 실패하면 이전 돌파대인 30만 원</w:t>
            </w:r>
          </w:p>
        </w:tc>
      </w:tr>
      <w:tr>
        <w:trPr>
          <w:cantSplit/>
        </w:trPr>
        <w:tc>
          <w:tcPr>
            <w:tcW w:type="dxa" w:w="238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SK텔레콤</w:t>
            </w:r>
          </w:p>
        </w:tc>
        <w:tc>
          <w:tcPr>
            <w:tcW w:type="dxa" w:w="362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엔트로픽 상장 일정이 10월에서 밀림</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매수 논리(일정)가 깨지면 작은 손실 정리가 맞았던 사례(-5% 손절 언급). 깊게 물린 경우 깨진 가격 8.6만 원대의 되돌림을 1차 판단 자리로</w:t>
            </w:r>
          </w:p>
        </w:tc>
      </w:tr>
      <w:tr>
        <w:trPr>
          <w:cantSplit/>
        </w:trPr>
        <w:tc>
          <w:tcPr>
            <w:tcW w:type="dxa" w:w="238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삼성SDI 등 ESS</w:t>
            </w:r>
          </w:p>
        </w:tc>
        <w:tc>
          <w:tcPr>
            <w:tcW w:type="dxa" w:w="362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선거 테마로 상대 강세</w:t>
            </w:r>
          </w:p>
        </w:tc>
        <w:tc>
          <w:tcPr>
            <w:tcW w:type="dxa" w:w="39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지수 공포만으로 팔 필요는 약함. 삼전이 급반등하면 수급이 이동할 수는 있음</w:t>
            </w:r>
          </w:p>
        </w:tc>
      </w:tr>
      <w:tr>
        <w:trPr>
          <w:cantSplit/>
        </w:trPr>
        <w:tc>
          <w:tcPr>
            <w:tcW w:type="dxa" w:w="238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코스닥·바이오</w:t>
            </w:r>
          </w:p>
        </w:tc>
        <w:tc>
          <w:tcPr>
            <w:tcW w:type="dxa" w:w="362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주봉 훼손. 바이오 파이프라인 프리미엄 약화</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오늘 매수 대상 아님. AI 신약 경쟁은 미국·중국 선도. 개별 호재와 섹터를 분리</w:t>
            </w:r>
          </w:p>
        </w:tc>
      </w:tr>
    </w:tbl>
    <w:p>
      <w:pPr>
        <w:spacing w:after="160" w:before="40"/>
      </w:pPr>
    </w:p>
    <w:p>
      <w:pPr>
        <w:spacing w:after="120" w:before="0" w:line="283" w:lineRule="auto"/>
        <w:jc w:val="left"/>
      </w:pPr>
      <w:r>
        <w:rPr>
          <w:rFonts w:ascii="맑은 고딕" w:hAnsi="맑은 고딕" w:eastAsia="맑은 고딕"/>
          <w:b w:val="0"/>
          <w:i w:val="0"/>
          <w:color w:val="1A1A1A"/>
          <w:sz w:val="22"/>
        </w:rPr>
        <w:t>직전에 가장 강했던 업종은 급락 뒤 가장 빨리 원위치를 시도합니다. 그 교체를 한다면 계좌의 10% 안에서, 이름을 따라 하지 않고, 본인 손절 폭이 계좌 전체의 몇 퍼센트인지 계산한 뒤에 합니다. 종목 20% 손실이 비중 10%이면 계좌의 2%입니다. 반대로 비중 30%의 30% 손실은 계좌의 이야깃거리가 됩니다.</w:t>
      </w:r>
    </w:p>
    <w:tbl>
      <w:tblPr>
        <w:tblW w:type="auto" w:w="0"/>
        <w:jc w:val="center"/>
        <w:tblLayout w:type="autofit"/>
        <w:tblLook w:firstColumn="1" w:firstRow="1" w:lastColumn="0" w:lastRow="0" w:noHBand="0" w:noVBand="1" w:val="04A0"/>
      </w:tblPr>
      <w:tblGrid>
        <w:gridCol w:w="10092"/>
      </w:tblGrid>
      <w:tr>
        <w:trPr>
          <w:cantSplit/>
        </w:trPr>
        <w:tc>
          <w:tcPr>
            <w:tcW w:type="dxa" w:w="10092"/>
            <w:shd w:val="clear" w:color="auto" w:fill="FFF8E7"/>
            <w:tcBorders>
              <w:top w:val="nil"/>
              <w:left w:val="single" w:sz="28" w:space="0" w:color="B8943A"/>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7A5C12"/>
                <w:sz w:val="20"/>
              </w:rPr>
              <w:t>미국 지수 적립</w:t>
            </w:r>
          </w:p>
          <w:p>
            <w:pPr>
              <w:spacing w:after="20" w:before="0" w:line="276" w:lineRule="auto"/>
            </w:pPr>
            <w:r>
              <w:rPr>
                <w:rFonts w:ascii="맑은 고딕" w:hAnsi="맑은 고딕" w:eastAsia="맑은 고딕"/>
                <w:b w:val="0"/>
                <w:i w:val="0"/>
                <w:color w:val="1A1A1A"/>
                <w:sz w:val="21"/>
              </w:rPr>
              <w:t>나누어 사는 것은 동의합니다. 빠질 때는 그 지수들도 빠지고, 그때 현금이 들어갑니다. 빅테크는 국가보다 센 현금흐름이라 장기 생존 논리가 있습니다.</w:t>
            </w:r>
          </w:p>
          <w:p>
            <w:pPr>
              <w:spacing w:after="20" w:before="0" w:line="276" w:lineRule="auto"/>
            </w:pPr>
            <w:r>
              <w:rPr>
                <w:rFonts w:ascii="맑은 고딕" w:hAnsi="맑은 고딕" w:eastAsia="맑은 고딕"/>
                <w:b w:val="0"/>
                <w:i w:val="0"/>
                <w:color w:val="1A1A1A"/>
                <w:sz w:val="21"/>
              </w:rPr>
              <w:t>4년 상승의 고점에서 남은 현금을 한 번에 넣는 것, 한국을 0으로 두고 미국만 가득 채우는 것은 다른 결정입니다. 2023년 이후 상승률이 복리로 쌓인 자리라 2027년에 같은 15~20%가 반복된다고 보지 않는 시각이 있습니다. 무너지면 달러로 막는다는 신뢰와, 무너지는 구간이 존재한다는 사실은 같이 둡니다.</w:t>
            </w:r>
          </w:p>
        </w:tc>
      </w:tr>
    </w:tbl>
    <w:p>
      <w:pPr>
        <w:spacing w:after="120"/>
      </w:pPr>
    </w:p>
    <w:p>
      <w:pPr>
        <w:spacing w:before="280" w:after="160" w:line="264" w:lineRule="auto"/>
        <w:pBdr>
          <w:bottom w:val="single" w:sz="12" w:space="4" w:color="0F2043"/>
        </w:pBdr>
        <w:keepNext/>
      </w:pPr>
      <w:r>
        <w:rPr>
          <w:rFonts w:ascii="맑은 고딕" w:hAnsi="맑은 고딕" w:eastAsia="맑은 고딕"/>
          <w:b/>
          <w:i w:val="0"/>
          <w:color w:val="B8943A"/>
          <w:sz w:val="32"/>
        </w:rPr>
        <w:t xml:space="preserve">8.  </w:t>
      </w:r>
      <w:r>
        <w:rPr>
          <w:rFonts w:ascii="맑은 고딕" w:hAnsi="맑은 고딕" w:eastAsia="맑은 고딕"/>
          <w:b/>
          <w:i w:val="0"/>
          <w:color w:val="0F2043"/>
          <w:sz w:val="32"/>
        </w:rPr>
        <w:t>클로징</w:t>
      </w:r>
    </w:p>
    <w:tbl>
      <w:tblPr>
        <w:tblW w:type="auto" w:w="0"/>
        <w:jc w:val="center"/>
        <w:tblLayout w:type="autofit"/>
        <w:tblLook w:firstColumn="1" w:firstRow="1" w:lastColumn="0" w:lastRow="0" w:noHBand="0" w:noVBand="1" w:val="04A0"/>
      </w:tblPr>
      <w:tblGrid>
        <w:gridCol w:w="10092"/>
      </w:tblGrid>
      <w:tr>
        <w:trPr>
          <w:cantSplit/>
        </w:trP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오늘 강의에서 가져갈 세 문장</w:t>
            </w:r>
          </w:p>
          <w:p>
            <w:pPr>
              <w:spacing w:after="20" w:before="0" w:line="276" w:lineRule="auto"/>
            </w:pPr>
            <w:r>
              <w:rPr>
                <w:rFonts w:ascii="맑은 고딕" w:hAnsi="맑은 고딕" w:eastAsia="맑은 고딕"/>
                <w:b w:val="0"/>
                <w:i w:val="0"/>
                <w:color w:val="1A1A1A"/>
                <w:sz w:val="21"/>
              </w:rPr>
              <w:t>1) 금리는 베어 스티프닝이 핵심입니다. 9월 CPI가 무난해도 10년물은 오를 수 있습니다. 카드의 순서는 바이백, SLR, 오퍼레이션 트위스트이고 YCC와 QE는 물가가 살아있는 동안 뒤로 둡니다.</w:t>
            </w:r>
          </w:p>
          <w:p>
            <w:pPr>
              <w:spacing w:after="20" w:before="0" w:line="276" w:lineRule="auto"/>
            </w:pPr>
            <w:r>
              <w:rPr>
                <w:rFonts w:ascii="맑은 고딕" w:hAnsi="맑은 고딕" w:eastAsia="맑은 고딕"/>
                <w:b w:val="0"/>
                <w:i w:val="0"/>
                <w:color w:val="1A1A1A"/>
                <w:sz w:val="21"/>
              </w:rPr>
              <w:t>2) 국장은 6,400을 깨며 매수가 사라진 날입니다. 물린 자리의 물타기가 아니라, 되돌림에서 종목을 가르고, 현금이었던 돈만 지수로 나눕니다. 외국인은 영국계 매도와 미국계 매수가 함께 있습니다.</w:t>
            </w:r>
          </w:p>
          <w:p>
            <w:pPr>
              <w:spacing w:after="20" w:before="0" w:line="276" w:lineRule="auto"/>
            </w:pPr>
            <w:r>
              <w:rPr>
                <w:rFonts w:ascii="맑은 고딕" w:hAnsi="맑은 고딕" w:eastAsia="맑은 고딕"/>
                <w:b w:val="0"/>
                <w:i w:val="0"/>
                <w:color w:val="1A1A1A"/>
                <w:sz w:val="21"/>
              </w:rPr>
              <w:t>3) 삼성전자는 3배 PER의 메모리 회사인데 금산법이 소각을 묶고 있습니다. 장비의 구조적 수요는 ASML·어플라이드·램에서 확인하고, 국내 소부장은 이미 빨리 갔습니다. 마린솔루션은 그 옆에서, 떠 있는 배의 선령과 정비망을 삽니다.</w:t>
            </w:r>
          </w:p>
        </w:tc>
      </w:tr>
    </w:tbl>
    <w:p>
      <w:pPr>
        <w:spacing w:after="120"/>
      </w:pPr>
    </w:p>
    <w:p>
      <w:pPr>
        <w:spacing w:before="200" w:after="80"/>
        <w:keepNext/>
      </w:pPr>
      <w:r>
        <w:rPr>
          <w:rFonts w:ascii="맑은 고딕" w:hAnsi="맑은 고딕" w:eastAsia="맑은 고딕"/>
          <w:b/>
          <w:i w:val="0"/>
          <w:color w:val="1E407C"/>
          <w:sz w:val="26"/>
        </w:rPr>
        <w:t>이번 주 캘린더</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1701"/>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때</w:t>
            </w:r>
          </w:p>
        </w:tc>
        <w:tc>
          <w:tcPr>
            <w:tcW w:type="dxa" w:w="3175"/>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이벤트</w:t>
            </w:r>
          </w:p>
        </w:tc>
        <w:tc>
          <w:tcPr>
            <w:tcW w:type="dxa" w:w="5102"/>
            <w:shd w:val="clear" w:color="auto" w:fill="0F2043"/>
            <w:tcMar>
              <w:top w:w="60" w:type="dxa"/>
              <w:left w:w="80" w:type="dxa"/>
              <w:bottom w:w="60" w:type="dxa"/>
              <w:right w:w="80" w:type="dxa"/>
            </w:tcMar>
          </w:tcPr>
          <w:p>
            <w:pPr>
              <w:spacing w:before="0" w:after="0" w:line="269" w:lineRule="auto"/>
              <w:jc w:val="center"/>
              <w:keepNext/>
            </w:pPr>
            <w:r/>
            <w:r>
              <w:rPr>
                <w:rFonts w:ascii="맑은 고딕" w:hAnsi="맑은 고딕" w:eastAsia="맑은 고딕"/>
                <w:b/>
                <w:i w:val="0"/>
                <w:color w:val="FFFFFF"/>
                <w:sz w:val="19"/>
              </w:rPr>
              <w:t>볼 것</w:t>
            </w:r>
          </w:p>
        </w:tc>
      </w:tr>
      <w:tr>
        <w:trPr>
          <w:cantSplit/>
        </w:trPr>
        <w:tc>
          <w:tcPr>
            <w:tcW w:type="dxa" w:w="170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10/14 밤</w:t>
            </w:r>
          </w:p>
        </w:tc>
        <w:tc>
          <w:tcPr>
            <w:tcW w:type="dxa" w:w="317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미국 9월 CPI</w:t>
            </w:r>
          </w:p>
        </w:tc>
        <w:tc>
          <w:tcPr>
            <w:tcW w:type="dxa" w:w="510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8월(+0.4 / +3.4, 근원 +0.3 / +2.4) 대비 상회·부합·하회. 2년과 10년의 속도</w:t>
            </w:r>
          </w:p>
        </w:tc>
      </w:tr>
      <w:tr>
        <w:trPr>
          <w:cantSplit/>
        </w:trPr>
        <w:tc>
          <w:tcPr>
            <w:tcW w:type="dxa" w:w="170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이번 주</w:t>
            </w:r>
          </w:p>
        </w:tc>
        <w:tc>
          <w:tcPr>
            <w:tcW w:type="dxa" w:w="317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TSMC 달러 실적, ASML</w:t>
            </w:r>
          </w:p>
        </w:tc>
        <w:tc>
          <w:tcPr>
            <w:tcW w:type="dxa" w:w="510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가이던스 상단 13.9%, 중복 없는 가속기 수요</w:t>
            </w:r>
          </w:p>
        </w:tc>
      </w:tr>
      <w:tr>
        <w:trPr>
          <w:cantSplit/>
        </w:trPr>
        <w:tc>
          <w:tcPr>
            <w:tcW w:type="dxa" w:w="170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10/27~28</w:t>
            </w:r>
          </w:p>
        </w:tc>
        <w:tc>
          <w:tcPr>
            <w:tcW w:type="dxa" w:w="317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FOMC. 한국시간 29일</w:t>
            </w:r>
          </w:p>
        </w:tc>
        <w:tc>
          <w:tcPr>
            <w:tcW w:type="dxa" w:w="510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보험 인상 마무리인지 한 번 더인지. 확률은 동결 우세, 시각은 분열</w:t>
            </w:r>
          </w:p>
        </w:tc>
      </w:tr>
      <w:tr>
        <w:trPr>
          <w:cantSplit/>
        </w:trPr>
        <w:tc>
          <w:tcPr>
            <w:tcW w:type="dxa" w:w="170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10월 말</w:t>
            </w:r>
          </w:p>
        </w:tc>
        <w:tc>
          <w:tcPr>
            <w:tcW w:type="dxa" w:w="317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아마존·마이크로소프트·구글, 테슬라</w:t>
            </w:r>
          </w:p>
        </w:tc>
        <w:tc>
          <w:tcPr>
            <w:tcW w:type="dxa" w:w="510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프리캐시플로와 2년치 부킹. 공포의 고점이 지났다는 주장의 검증</w:t>
            </w:r>
          </w:p>
        </w:tc>
      </w:tr>
      <w:tr>
        <w:trPr>
          <w:cantSplit/>
        </w:trPr>
        <w:tc>
          <w:tcPr>
            <w:tcW w:type="dxa" w:w="170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중순</w:t>
            </w:r>
          </w:p>
        </w:tc>
        <w:tc>
          <w:tcPr>
            <w:tcW w:type="dxa" w:w="317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8월 미 국채 보유 통계</w:t>
            </w:r>
          </w:p>
        </w:tc>
        <w:tc>
          <w:tcPr>
            <w:tcW w:type="dxa" w:w="510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7월 1,200억 달러 순매도 다음 달</w:t>
            </w:r>
          </w:p>
        </w:tc>
      </w:tr>
      <w:tr>
        <w:trPr>
          <w:cantSplit/>
        </w:trPr>
        <w:tc>
          <w:tcPr>
            <w:tcW w:type="dxa" w:w="170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12월 말</w:t>
            </w:r>
          </w:p>
        </w:tc>
        <w:tc>
          <w:tcPr>
            <w:tcW w:type="dxa" w:w="317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삼성 주주명부</w:t>
            </w:r>
          </w:p>
        </w:tc>
        <w:tc>
          <w:tcPr>
            <w:tcW w:type="dxa" w:w="510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연간 배당 약 1만 원 계산의 확정</w:t>
            </w:r>
          </w:p>
        </w:tc>
      </w:tr>
    </w:tbl>
    <w:p>
      <w:pPr>
        <w:spacing w:after="160" w:before="40"/>
      </w:pPr>
    </w:p>
    <w:p>
      <w:pPr>
        <w:spacing w:before="200" w:after="80"/>
        <w:keepNext/>
      </w:pPr>
      <w:r>
        <w:rPr>
          <w:rFonts w:ascii="맑은 고딕" w:hAnsi="맑은 고딕" w:eastAsia="맑은 고딕"/>
          <w:b/>
          <w:i w:val="0"/>
          <w:color w:val="1E407C"/>
          <w:sz w:val="26"/>
        </w:rPr>
        <w:t>클로징 멘트 (녹화용)</w:t>
      </w:r>
    </w:p>
    <w:p>
      <w:pPr>
        <w:spacing w:after="120" w:before="0" w:line="283" w:lineRule="auto"/>
        <w:jc w:val="left"/>
      </w:pPr>
      <w:r>
        <w:rPr>
          <w:rFonts w:ascii="맑은 고딕" w:hAnsi="맑은 고딕" w:eastAsia="맑은 고딕"/>
          <w:b w:val="0"/>
          <w:i w:val="0"/>
          <w:color w:val="1A1A1A"/>
          <w:sz w:val="22"/>
        </w:rPr>
        <w:t>실적이 좋은데 주가가 빠지는 날에는, 실적을 더 크게 읽어 주는 말이 위로가 되지 않습니다. 할인율이 베어 스티프닝으로 움직이고, 한국은 그 할인율을 삼성전자와 하이닉스로 맞습니다. 채권은 살 만한 밸류에 들어왔고, 그 돈이 주식의 적이 될지 아군이 될지는 금리의 속도가 정합니다. 급락 한복판에서 결심하지 마십시오. 되돌림에서 강한 종목과 약한 종목을 가르고, 현금이었던 돈만 나누어 쓰십시오. 장비는 글로벌 1등의 수주를, 마린솔루션은 남의 배가 늘어나는 정비 매출을, 각자 다른 시계로 확인하면 됩니다.</w:t>
      </w:r>
    </w:p>
    <w:p>
      <w:pPr>
        <w:spacing w:after="160" w:before="0"/>
      </w:pPr>
    </w:p>
    <w:p>
      <w:pPr>
        <w:spacing w:after="120" w:before="0" w:line="283" w:lineRule="auto"/>
        <w:jc w:val="right"/>
      </w:pPr>
      <w:r>
        <w:rPr>
          <w:rFonts w:ascii="맑은 고딕" w:hAnsi="맑은 고딕" w:eastAsia="맑은 고딕"/>
          <w:b w:val="0"/>
          <w:i w:val="0"/>
          <w:color w:val="4B5563"/>
          <w:sz w:val="19"/>
        </w:rPr>
        <w:t>— 10월 12일 강의노트. 당일 시황(금리·국장·삼성·장비)과 첨부 노트(CPI 시나리오, HD현대마린솔루션)를 녹화 순서로 재구성. 투자 권유가 아닙니다.</w:t>
      </w:r>
    </w:p>
    <w:sectPr w:rsidR="00FC693F" w:rsidRPr="0006063C" w:rsidSect="00034616">
      <w:headerReference w:type="default" r:id="rId9"/>
      <w:footerReference w:type="default" r:id="rId10"/>
      <w:pgSz w:w="11906" w:h="16838"/>
      <w:pgMar w:top="907" w:right="907" w:bottom="907" w:left="90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b w:val="0"/>
        <w:i w:val="0"/>
        <w:color w:val="4B5563"/>
        <w:sz w:val="16"/>
      </w:rPr>
      <w:t xml:space="preserve">영상 녹화용 정리  ·  숫자·시나리오는 당일 방송·첨부 노트 기준  ·  </w:t>
    </w:r>
    <w:fldSimple w:instr=" PAGE ">
      <w:r>
        <w:rPr>
          <w:sz w:val="16"/>
          <w:color w:val="4B5563"/>
          <w:rFonts w:ascii="맑은 고딕" w:hAnsi="맑은 고딕" w:eastAsia="맑은 고딕"/>
        </w:rPr>
        <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맑은 고딕" w:hAnsi="맑은 고딕" w:eastAsia="맑은 고딕"/>
        <w:b w:val="0"/>
        <w:i w:val="0"/>
        <w:color w:val="4B5563"/>
        <w:sz w:val="17"/>
      </w:rPr>
      <w:t>10/12 금리·국장  ·  CPI · 삼성전자 · 장비 · 마린솔루션  ·  강의노트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83" w:lineRule="auto"/>
    </w:pPr>
    <w:rPr>
      <w:rFonts w:ascii="맑은 고딕" w:hAnsi="맑은 고딕" w:eastAsia="맑은 고딕"/>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10월 12일 금리와 국장 (CPI, 삼성전자, 장비, 마린솔루션)</dc:title>
  <dc:subject>베어 스티프닝, CPI 시나리오, 삼성전자·장비, HD현대마린솔루션</dc:subject>
  <dc:creator>준혁</dc:creator>
  <cp:keywords/>
  <dc:description>generated by python-docx</dc:description>
  <cp:lastModifiedBy/>
  <cp:revision>1</cp:revision>
  <dcterms:created xsi:type="dcterms:W3CDTF">2013-12-23T23:15:00Z</dcterms:created>
  <dcterms:modified xsi:type="dcterms:W3CDTF">2013-12-23T23:15:00Z</dcterms:modified>
  <cp:category/>
</cp:coreProperties>
</file>