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76" w:lineRule="auto"/>
        <w:jc w:val="center"/>
      </w:pPr>
      <w:r>
        <w:rPr>
          <w:rFonts w:ascii="맑은 고딕" w:hAnsi="맑은 고딕" w:eastAsia="맑은 고딕"/>
          <w:b w:val="0"/>
          <w:i w:val="0"/>
          <w:color w:val="4B5563"/>
          <w:sz w:val="21"/>
        </w:rPr>
        <w:t>2026. 10. 2.  ·  퀵코멘트 30건 · PDF 5편 · 방송 전사 약 41분</w:t>
      </w:r>
    </w:p>
    <w:p>
      <w:pPr>
        <w:spacing w:after="40" w:before="0" w:line="276" w:lineRule="auto"/>
        <w:jc w:val="center"/>
      </w:pPr>
      <w:r>
        <w:rPr>
          <w:rFonts w:ascii="맑은 고딕" w:hAnsi="맑은 고딕" w:eastAsia="맑은 고딕"/>
          <w:b/>
          <w:i w:val="0"/>
          <w:color w:val="B8943A"/>
          <w:sz w:val="24"/>
        </w:rPr>
        <w:t>투자 인사이트 증류</w:t>
      </w:r>
    </w:p>
    <w:p>
      <w:pPr>
        <w:spacing w:after="40" w:before="0" w:line="276" w:lineRule="auto"/>
        <w:jc w:val="center"/>
      </w:pPr>
      <w:r>
        <w:rPr>
          <w:rFonts w:ascii="맑은 고딕" w:hAnsi="맑은 고딕" w:eastAsia="맑은 고딕"/>
          <w:b/>
          <w:i w:val="0"/>
          <w:color w:val="0F2043"/>
          <w:sz w:val="44"/>
        </w:rPr>
        <w:t>10월 2일</w:t>
      </w:r>
    </w:p>
    <w:p>
      <w:pPr>
        <w:spacing w:after="160" w:before="0" w:line="276" w:lineRule="auto"/>
        <w:jc w:val="center"/>
      </w:pPr>
      <w:r>
        <w:rPr>
          <w:rFonts w:ascii="맑은 고딕" w:hAnsi="맑은 고딕" w:eastAsia="맑은 고딕"/>
          <w:b/>
          <w:i w:val="0"/>
          <w:color w:val="1E407C"/>
          <w:sz w:val="28"/>
        </w:rPr>
        <w:t>금리의 이유  ·  AI는 병목으로  ·  한국은 종목장</w:t>
      </w:r>
    </w:p>
    <w:tbl>
      <w:tblPr>
        <w:tblW w:type="auto" w:w="0"/>
        <w:jc w:val="center"/>
        <w:tblLook w:firstColumn="1" w:firstRow="1" w:lastColumn="0" w:lastRow="0" w:noHBand="0" w:noVBand="1" w:val="04A0"/>
      </w:tblPr>
      <w:tblGrid>
        <w:gridCol w:w="10206"/>
      </w:tblGrid>
      <w:tr>
        <w:tc>
          <w:tcPr>
            <w:tcW w:type="dxa" w:w="10206"/>
            <w:shd w:val="clear" w:color="auto" w:fill="EEF2F8"/>
            <w:tcBorders>
              <w:top w:val="nil"/>
              <w:left w:val="single" w:sz="28" w:space="0" w:color="0F2043"/>
              <w:bottom w:val="nil"/>
              <w:right w:val="nil"/>
            </w:tcBorders>
            <w:tcMar>
              <w:top w:w="70" w:type="dxa"/>
              <w:left w:w="110" w:type="dxa"/>
              <w:bottom w:w="70" w:type="dxa"/>
              <w:right w:w="110" w:type="dxa"/>
            </w:tcMar>
          </w:tcPr>
          <w:p>
            <w:pPr>
              <w:spacing w:after="40" w:before="0"/>
            </w:pPr>
            <w:r/>
            <w:r>
              <w:rPr>
                <w:rFonts w:ascii="맑은 고딕" w:hAnsi="맑은 고딕" w:eastAsia="맑은 고딕"/>
                <w:b/>
                <w:i w:val="0"/>
                <w:color w:val="0F2043"/>
                <w:sz w:val="20"/>
              </w:rPr>
              <w:t>한 장으로 가져갈 판단</w:t>
            </w:r>
          </w:p>
          <w:p>
            <w:pPr>
              <w:spacing w:after="20" w:before="0" w:line="269" w:lineRule="auto"/>
            </w:pPr>
            <w:r>
              <w:rPr>
                <w:rFonts w:ascii="맑은 고딕" w:hAnsi="맑은 고딕" w:eastAsia="맑은 고딕"/>
                <w:b w:val="0"/>
                <w:i w:val="0"/>
                <w:color w:val="1A1A1A"/>
                <w:sz w:val="21"/>
              </w:rPr>
              <w:t>금리가 고점인지가 아니라, 왜 고점인지가 자산을 가른다. 침체 때문이면 채권, 경기는 좋은데 상승이 멈추면 주식. 경기가 소비와 성장으로 꺾이기 전에는 주식의 추세 하락이 나오지 않고, 그 시그널은 아직 없다.</w:t>
            </w:r>
          </w:p>
          <w:p>
            <w:pPr>
              <w:spacing w:after="20" w:before="0" w:line="269" w:lineRule="auto"/>
            </w:pPr>
            <w:r>
              <w:rPr>
                <w:rFonts w:ascii="맑은 고딕" w:hAnsi="맑은 고딕" w:eastAsia="맑은 고딕"/>
                <w:b w:val="0"/>
                <w:i w:val="0"/>
                <w:color w:val="1A1A1A"/>
                <w:sz w:val="21"/>
              </w:rPr>
              <w:t>5%대 미국 10년물은 부담이고 비용이다. 다만 성장이 살아있는 동안 시장을 끝내는 금리는 아니며, 위험한 그림은 금리가 오를 때가 아니라 무언가 깨지며 급락할 때다. 10월 인상은 연준 수뇌 발언으로 후순위로 밀렸고, 인상 사이클 종료로 읽기는 이르다.</w:t>
            </w:r>
          </w:p>
          <w:p>
            <w:pPr>
              <w:spacing w:after="20" w:before="0" w:line="269" w:lineRule="auto"/>
            </w:pPr>
            <w:r>
              <w:rPr>
                <w:rFonts w:ascii="맑은 고딕" w:hAnsi="맑은 고딕" w:eastAsia="맑은 고딕"/>
                <w:b w:val="0"/>
                <w:i w:val="0"/>
                <w:color w:val="1A1A1A"/>
                <w:sz w:val="21"/>
              </w:rPr>
              <w:t>AI 캡엑스는 GPU에서 끝나지 않고 메모리 → 장비·클린룸 → 기판·패키징 → 광연결 → 전력·냉각으로 돈이 이동 중이다. 시간축은 2028~2031까지 계약과 착공이 이미 나와 있다.</w:t>
            </w:r>
          </w:p>
          <w:p>
            <w:pPr>
              <w:spacing w:after="20" w:before="0" w:line="269" w:lineRule="auto"/>
            </w:pPr>
            <w:r>
              <w:rPr>
                <w:rFonts w:ascii="맑은 고딕" w:hAnsi="맑은 고딕" w:eastAsia="맑은 고딕"/>
                <w:b w:val="0"/>
                <w:i w:val="0"/>
                <w:color w:val="1A1A1A"/>
                <w:sz w:val="21"/>
              </w:rPr>
              <w:t>한국 10월은 지수 베팅보다 종목장이다. 삼전·하이닉스가 급하지 않게 버텨 주면 소부장·바이오로 수익률 게임이 된다. 경력자 북은 AI 50~60%(삼전닉스 30~40, 소부장 20), 2차전지 10, 건설·조선 10, 현금 20. 진입은 분할.</w:t>
            </w:r>
          </w:p>
          <w:p>
            <w:pPr>
              <w:spacing w:after="20" w:before="0" w:line="269" w:lineRule="auto"/>
            </w:pPr>
            <w:r>
              <w:rPr>
                <w:rFonts w:ascii="맑은 고딕" w:hAnsi="맑은 고딕" w:eastAsia="맑은 고딕"/>
                <w:b w:val="0"/>
                <w:i w:val="0"/>
                <w:color w:val="1A1A1A"/>
                <w:sz w:val="21"/>
              </w:rPr>
              <w:t>같은 뉴스의 양면을 분리한다. 뮤즈는 캡엑스에는 호재, 통행세 플랫폼에는 대체재. 브로드컴의 420억 달러는 순환투자의 우려이자 시장 규모에 대한 베팅. 버리의 유효한 질문은 버블 여부가 아니라 GPU 수명 3·5·7년이다.</w:t>
            </w:r>
          </w:p>
        </w:tc>
      </w:tr>
    </w:tbl>
    <w:p>
      <w:pPr>
        <w:spacing w:after="80"/>
      </w:pPr>
    </w:p>
    <w:p>
      <w:pPr>
        <w:spacing w:after="120" w:before="0" w:line="276" w:lineRule="auto"/>
        <w:jc w:val="left"/>
      </w:pPr>
      <w:r>
        <w:rPr>
          <w:rFonts w:ascii="맑은 고딕" w:hAnsi="맑은 고딕" w:eastAsia="맑은 고딕"/>
          <w:b w:val="0"/>
          <w:i w:val="0"/>
          <w:color w:val="4B5563"/>
          <w:sz w:val="19"/>
        </w:rPr>
        <w:t>이 문서는 매수·매도 권유가 아니다. 화자들이 반복한 단서와 같다. 숫자는 코멘트·슬라이드·방송 전사를 대조한 것이고, 음성인식이 흔들린 틱은 본문에 따로 적는다.</w:t>
      </w:r>
    </w:p>
    <w:p>
      <w:pPr>
        <w:spacing w:before="280" w:after="120" w:line="259" w:lineRule="auto"/>
        <w:pBdr>
          <w:bottom w:val="single" w:sz="12" w:space="3" w:color="0F2043"/>
        </w:pBdr>
      </w:pPr>
      <w:r>
        <w:rPr>
          <w:rFonts w:ascii="맑은 고딕" w:hAnsi="맑은 고딕" w:eastAsia="맑은 고딕"/>
          <w:b/>
          <w:i w:val="0"/>
          <w:color w:val="B8943A"/>
          <w:sz w:val="30"/>
        </w:rPr>
        <w:t xml:space="preserve">0.  </w:t>
      </w:r>
      <w:r>
        <w:rPr>
          <w:rFonts w:ascii="맑은 고딕" w:hAnsi="맑은 고딕" w:eastAsia="맑은 고딕"/>
          <w:b/>
          <w:i w:val="0"/>
          <w:color w:val="0F2043"/>
          <w:sz w:val="30"/>
        </w:rPr>
        <w:t>코드가 먼저 본 것</w:t>
      </w:r>
    </w:p>
    <w:p>
      <w:pPr>
        <w:spacing w:after="120" w:before="0" w:line="276" w:lineRule="auto"/>
        <w:jc w:val="left"/>
      </w:pPr>
      <w:r>
        <w:rPr>
          <w:rFonts w:ascii="맑은 고딕" w:hAnsi="맑은 고딕" w:eastAsia="맑은 고딕"/>
          <w:b w:val="0"/>
          <w:i w:val="0"/>
          <w:color w:val="1A1A1A"/>
          <w:sz w:val="22"/>
        </w:rPr>
        <w:t>원문을 세 덩어리로 나눴다. PDF 다섯 편, 퀵코멘트 30블록, 방송 전사 107,427자. 주제 키워드를 1만 자당 적중으로 나누면 자료마다 강조점이 다르다.</w:t>
      </w:r>
    </w:p>
    <w:p>
      <w:pPr>
        <w:spacing w:after="120" w:before="0" w:line="276" w:lineRule="auto"/>
        <w:jc w:val="left"/>
      </w:pPr>
      <w:r>
        <w:rPr>
          <w:rFonts w:ascii="맑은 고딕" w:hAnsi="맑은 고딕" w:eastAsia="맑은 고딕"/>
          <w:b w:val="0"/>
          <w:i w:val="0"/>
          <w:color w:val="1A1A1A"/>
          <w:sz w:val="22"/>
        </w:rPr>
        <w:t>방송 밀도 상위는 메모리 · 금리·연준 · 소비 브랜드 · 유가·정유. 퀵코멘트는 기판·패키징 · 금리·연준 · 광연결 · 메모리. PDF는 에이전트·통행세 · 순환투자·GPU수명 · 광연결 · 금리·연준.</w:t>
      </w:r>
    </w:p>
    <w:p>
      <w:pPr>
        <w:spacing w:before="40" w:after="40"/>
        <w:jc w:val="center"/>
      </w:pPr>
      <w:r>
        <w:drawing>
          <wp:inline xmlns:a="http://schemas.openxmlformats.org/drawingml/2006/main" xmlns:pic="http://schemas.openxmlformats.org/drawingml/2006/picture">
            <wp:extent cx="6048000" cy="3772515"/>
            <wp:docPr id="1" name="Picture 1"/>
            <wp:cNvGraphicFramePr>
              <a:graphicFrameLocks noChangeAspect="1"/>
            </wp:cNvGraphicFramePr>
            <a:graphic>
              <a:graphicData uri="http://schemas.openxmlformats.org/drawingml/2006/picture">
                <pic:pic>
                  <pic:nvPicPr>
                    <pic:cNvPr id="0" name="theme_density.png"/>
                    <pic:cNvPicPr/>
                  </pic:nvPicPr>
                  <pic:blipFill>
                    <a:blip r:embed="rId11"/>
                    <a:stretch>
                      <a:fillRect/>
                    </a:stretch>
                  </pic:blipFill>
                  <pic:spPr>
                    <a:xfrm>
                      <a:off x="0" y="0"/>
                      <a:ext cx="6048000" cy="3772515"/>
                    </a:xfrm>
                    <a:prstGeom prst="rect"/>
                  </pic:spPr>
                </pic:pic>
              </a:graphicData>
            </a:graphic>
          </wp:inline>
        </w:drawing>
      </w:r>
    </w:p>
    <w:p>
      <w:pPr>
        <w:spacing w:after="160" w:before="0" w:line="276" w:lineRule="auto"/>
        <w:jc w:val="center"/>
      </w:pPr>
      <w:r>
        <w:rPr>
          <w:rFonts w:ascii="맑은 고딕" w:hAnsi="맑은 고딕" w:eastAsia="맑은 고딕"/>
          <w:b w:val="0"/>
          <w:i w:val="0"/>
          <w:color w:val="4B5563"/>
          <w:sz w:val="17"/>
        </w:rPr>
        <w:t>그림 1. 같은 키워드라도 슬라이드·코멘트·방송의 밀도가 다르다. 방송 분량이 길어서 건수가 아니라 1만 자당으로 비교했다.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공기시간 ≠ 중요도. </w:t>
      </w:r>
      <w:r>
        <w:rPr>
          <w:rFonts w:ascii="맑은 고딕" w:hAnsi="맑은 고딕" w:eastAsia="맑은 고딕"/>
          <w:b w:val="0"/>
          <w:i w:val="0"/>
          <w:color w:val="1A1A1A"/>
          <w:sz w:val="21"/>
        </w:rPr>
        <w:t>광연결과 기판은 코멘트·슬라이드에 논리가 모여 있고, 41분 방송의 키워드 비중은 작다. 방송에 덜 나왔다고 후순위로 두면 자료를 잘못 읽는다.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소비 브랜드가 3순위인 이유. </w:t>
      </w:r>
      <w:r>
        <w:rPr>
          <w:rFonts w:ascii="맑은 고딕" w:hAnsi="맑은 고딕" w:eastAsia="맑은 고딕"/>
          <w:b w:val="0"/>
          <w:i w:val="0"/>
          <w:color w:val="1A1A1A"/>
          <w:sz w:val="21"/>
        </w:rPr>
        <w:t>나이키 언급이 마이크론 다음으로 많다. 하우스 북의 핵심이어서가 아니라, 실적 미스 구간을 길게 다뤘기 때문이다. 밀도는 관심의 크기이지 편입 비중과 같지 않다.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일본은 두 개의 이야기. </w:t>
      </w:r>
      <w:r>
        <w:rPr>
          <w:rFonts w:ascii="맑은 고딕" w:hAnsi="맑은 고딕" w:eastAsia="맑은 고딕"/>
          <w:b w:val="0"/>
          <w:i w:val="0"/>
          <w:color w:val="1A1A1A"/>
          <w:sz w:val="21"/>
        </w:rPr>
        <w:t>일본 기업개혁(ROIC, 주주환원 2막)은 PDF에만 있다. 방송의 일본은 금리 3%대와 내수 물가다. 전사가 ‘일본’을 ‘1번’으로 알아들은 구간이 있어, 일본 매크로 밀도는 실제 발화보다 낮게 나온다.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뮤즈는 자료마다 얼굴이 다르다. </w:t>
      </w:r>
      <w:r>
        <w:rPr>
          <w:rFonts w:ascii="맑은 고딕" w:hAnsi="맑은 고딕" w:eastAsia="맑은 고딕"/>
          <w:b w:val="0"/>
          <w:i w:val="0"/>
          <w:color w:val="1A1A1A"/>
          <w:sz w:val="21"/>
        </w:rPr>
        <w:t>에이전트 통행세는 PDF 전용이다. 마감 코멘트의 MUSE는 캡엑스 호재 목록에만 올라 있다. 코드가 잡은 긴장 중 하나다.</w:t>
      </w:r>
    </w:p>
    <w:p>
      <w:pPr>
        <w:spacing w:before="180" w:after="60"/>
      </w:pPr>
      <w:r>
        <w:rPr>
          <w:rFonts w:ascii="맑은 고딕" w:hAnsi="맑은 고딕" w:eastAsia="맑은 고딕"/>
          <w:b/>
          <w:i w:val="0"/>
          <w:color w:val="1E407C"/>
          <w:sz w:val="25"/>
        </w:rPr>
        <w:t>화자와 의도</w:t>
      </w:r>
    </w:p>
    <w:p>
      <w:pPr>
        <w:spacing w:after="120" w:before="0" w:line="276" w:lineRule="auto"/>
        <w:jc w:val="left"/>
      </w:pPr>
      <w:r>
        <w:rPr>
          <w:rFonts w:ascii="맑은 고딕" w:hAnsi="맑은 고딕" w:eastAsia="맑은 고딕"/>
          <w:b w:val="0"/>
          <w:i w:val="0"/>
          <w:color w:val="1A1A1A"/>
          <w:sz w:val="22"/>
        </w:rPr>
        <w:t>방송은 한 사람의 독백이 아니다. 구간을 나누면 각자가 지키려는 문장이 보인다. 광고(알뜰폰, 청소기, 갈비, 앱테크)와 자전거·개인사는 투자 명제가 아니라서 아래 카드에 넣지 않았다.</w:t>
      </w:r>
    </w:p>
    <w:p>
      <w:pPr>
        <w:spacing w:before="40" w:after="40"/>
        <w:jc w:val="center"/>
      </w:pPr>
      <w:r>
        <w:drawing>
          <wp:inline xmlns:a="http://schemas.openxmlformats.org/drawingml/2006/main" xmlns:pic="http://schemas.openxmlformats.org/drawingml/2006/picture">
            <wp:extent cx="6048000" cy="2455128"/>
            <wp:docPr id="2" name="Picture 2"/>
            <wp:cNvGraphicFramePr>
              <a:graphicFrameLocks noChangeAspect="1"/>
            </wp:cNvGraphicFramePr>
            <a:graphic>
              <a:graphicData uri="http://schemas.openxmlformats.org/drawingml/2006/picture">
                <pic:pic>
                  <pic:nvPicPr>
                    <pic:cNvPr id="0" name="chapters.png"/>
                    <pic:cNvPicPr/>
                  </pic:nvPicPr>
                  <pic:blipFill>
                    <a:blip r:embed="rId12"/>
                    <a:stretch>
                      <a:fillRect/>
                    </a:stretch>
                  </pic:blipFill>
                  <pic:spPr>
                    <a:xfrm>
                      <a:off x="0" y="0"/>
                      <a:ext cx="6048000" cy="2455128"/>
                    </a:xfrm>
                    <a:prstGeom prst="rect"/>
                  </pic:spPr>
                </pic:pic>
              </a:graphicData>
            </a:graphic>
          </wp:inline>
        </w:drawing>
      </w:r>
    </w:p>
    <w:p>
      <w:pPr>
        <w:spacing w:after="160" w:before="0" w:line="276" w:lineRule="auto"/>
        <w:jc w:val="center"/>
      </w:pPr>
      <w:r>
        <w:rPr>
          <w:rFonts w:ascii="맑은 고딕" w:hAnsi="맑은 고딕" w:eastAsia="맑은 고딕"/>
          <w:b w:val="0"/>
          <w:i w:val="0"/>
          <w:color w:val="4B5563"/>
          <w:sz w:val="17"/>
        </w:rPr>
        <w:t>그림 2. 전사에서 앵커 문구로 자른 여덟 구간. 박병창·이선엽·월가·데이바가 분량의 대부분이다.</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402"/>
        <w:gridCol w:w="3402"/>
        <w:gridCol w:w="3402"/>
      </w:tblGrid>
      <w:tr>
        <w:trPr>
          <w:cantSplit/>
        </w:trPr>
        <w:tc>
          <w:tcPr>
            <w:tcW w:type="dxa" w:w="1814"/>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화자</w:t>
            </w:r>
          </w:p>
        </w:tc>
        <w:tc>
          <w:tcPr>
            <w:tcW w:type="dxa" w:w="4309"/>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지키려는 문장</w:t>
            </w:r>
          </w:p>
        </w:tc>
        <w:tc>
          <w:tcPr>
            <w:tcW w:type="dxa" w:w="4082"/>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하지 말라는 것</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퀵코멘트</w:t>
            </w:r>
          </w:p>
        </w:tc>
        <w:tc>
          <w:tcPr>
            <w:tcW w:type="dxa" w:w="430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프레임과 종목 카드, 포트 범위</w:t>
            </w:r>
          </w:p>
        </w:tc>
        <w:tc>
          <w:tcPr>
            <w:tcW w:type="dxa" w:w="408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급등 추격, 유가 리스크를 없는 셈 치기</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오프닝 매크로</w:t>
            </w:r>
          </w:p>
        </w:tc>
        <w:tc>
          <w:tcPr>
            <w:tcW w:type="dxa" w:w="430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오늘 자산 가격이 서로 안 맞으면 뉴스를 찾아라</w:t>
            </w:r>
          </w:p>
        </w:tc>
        <w:tc>
          <w:tcPr>
            <w:tcW w:type="dxa" w:w="408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유가 오르면 금리도 오른다는 반사</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박병창</w:t>
            </w:r>
          </w:p>
        </w:tc>
        <w:tc>
          <w:tcPr>
            <w:tcW w:type="dxa" w:w="430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10/1은 수급이 돌아선 의미 있는 하루, 10월은 종목장</w:t>
            </w:r>
          </w:p>
        </w:tc>
        <w:tc>
          <w:tcPr>
            <w:tcW w:type="dxa" w:w="408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코스닥이 영원히 간다는 말, 연휴 공백을 무시</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권순우</w:t>
            </w:r>
          </w:p>
        </w:tc>
        <w:tc>
          <w:tcPr>
            <w:tcW w:type="dxa" w:w="430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수출 숫자로 섹터를 훑고, 반복 수주를 누적으로 봐라</w:t>
            </w:r>
          </w:p>
        </w:tc>
        <w:tc>
          <w:tcPr>
            <w:tcW w:type="dxa" w:w="408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뉴스 헤드라인 한 줄을 실적과 동일시</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이선엽</w:t>
            </w:r>
          </w:p>
        </w:tc>
        <w:tc>
          <w:tcPr>
            <w:tcW w:type="dxa" w:w="430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조건은 충족, 신뢰는 일주일 가격으로 확인. 5%는 독감이지 말기 암은 아니다</w:t>
            </w:r>
          </w:p>
        </w:tc>
        <w:tc>
          <w:tcPr>
            <w:tcW w:type="dxa" w:w="408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하루 등락으로 합격 선고, 우려가 풀린 뒤 비싸게 쫓기</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월가 브리핑</w:t>
            </w:r>
          </w:p>
        </w:tc>
        <w:tc>
          <w:tcPr>
            <w:tcW w:type="dxa" w:w="430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ISM은 헤드라인이 아니라 가격지수. 종목은 숫자로</w:t>
            </w:r>
          </w:p>
        </w:tc>
        <w:tc>
          <w:tcPr>
            <w:tcW w:type="dxa" w:w="408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비둘기 발언을 인하 사이클로 확대</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데이바</w:t>
            </w:r>
          </w:p>
        </w:tc>
        <w:tc>
          <w:tcPr>
            <w:tcW w:type="dxa" w:w="430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채권 물량과 비중. 국장 다음 재료는 삼전·하이닉스 주주환원</w:t>
            </w:r>
          </w:p>
        </w:tc>
        <w:tc>
          <w:tcPr>
            <w:tcW w:type="dxa" w:w="408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중형 건설·TLT를 대장 비중으로, 나이키를 희망으로 물타기</w:t>
            </w:r>
          </w:p>
        </w:tc>
      </w:tr>
    </w:tbl>
    <w:p>
      <w:pPr>
        <w:spacing w:after="120" w:before="40"/>
      </w:pPr>
    </w:p>
    <w:p>
      <w:pPr>
        <w:spacing w:before="280" w:after="120" w:line="259" w:lineRule="auto"/>
        <w:pBdr>
          <w:bottom w:val="single" w:sz="12" w:space="3" w:color="0F2043"/>
        </w:pBdr>
      </w:pPr>
      <w:r>
        <w:rPr>
          <w:rFonts w:ascii="맑은 고딕" w:hAnsi="맑은 고딕" w:eastAsia="맑은 고딕"/>
          <w:b/>
          <w:i w:val="0"/>
          <w:color w:val="B8943A"/>
          <w:sz w:val="30"/>
        </w:rPr>
        <w:t xml:space="preserve">1.  </w:t>
      </w:r>
      <w:r>
        <w:rPr>
          <w:rFonts w:ascii="맑은 고딕" w:hAnsi="맑은 고딕" w:eastAsia="맑은 고딕"/>
          <w:b/>
          <w:i w:val="0"/>
          <w:color w:val="0F2043"/>
          <w:sz w:val="30"/>
        </w:rPr>
        <w:t>금리가 고점인 이유</w:t>
      </w:r>
    </w:p>
    <w:p>
      <w:pPr>
        <w:spacing w:after="120" w:before="0" w:line="276" w:lineRule="auto"/>
        <w:jc w:val="left"/>
      </w:pPr>
      <w:r>
        <w:rPr>
          <w:rFonts w:ascii="맑은 고딕" w:hAnsi="맑은 고딕" w:eastAsia="맑은 고딕"/>
          <w:b w:val="0"/>
          <w:i w:val="0"/>
          <w:color w:val="1A1A1A"/>
          <w:sz w:val="22"/>
        </w:rPr>
        <w:t>슬라이드의 중심 문장이다. 채권 금리가 더 못 오르면 채권을 사자는 말은, 그 다음이 경기 침체와 금리 하락일 때 가장 강하다. 금리는 멈추는데 이익이 계속 늘면 할인율이 안정되고 EPS가 늘어 주식이 상대 매력이다.</w:t>
      </w:r>
    </w:p>
    <w:p>
      <w:pPr>
        <w:spacing w:before="40" w:after="40"/>
        <w:jc w:val="center"/>
      </w:pPr>
      <w:r>
        <w:drawing>
          <wp:inline xmlns:a="http://schemas.openxmlformats.org/drawingml/2006/main" xmlns:pic="http://schemas.openxmlformats.org/drawingml/2006/picture">
            <wp:extent cx="6048000" cy="3293465"/>
            <wp:docPr id="3" name="Picture 3"/>
            <wp:cNvGraphicFramePr>
              <a:graphicFrameLocks noChangeAspect="1"/>
            </wp:cNvGraphicFramePr>
            <a:graphic>
              <a:graphicData uri="http://schemas.openxmlformats.org/drawingml/2006/picture">
                <pic:pic>
                  <pic:nvPicPr>
                    <pic:cNvPr id="0" name="scenario_map.png"/>
                    <pic:cNvPicPr/>
                  </pic:nvPicPr>
                  <pic:blipFill>
                    <a:blip r:embed="rId13"/>
                    <a:stretch>
                      <a:fillRect/>
                    </a:stretch>
                  </pic:blipFill>
                  <pic:spPr>
                    <a:xfrm>
                      <a:off x="0" y="0"/>
                      <a:ext cx="6048000" cy="3293465"/>
                    </a:xfrm>
                    <a:prstGeom prst="rect"/>
                  </pic:spPr>
                </pic:pic>
              </a:graphicData>
            </a:graphic>
          </wp:inline>
        </w:drawing>
      </w:r>
    </w:p>
    <w:p>
      <w:pPr>
        <w:spacing w:after="160" w:before="0" w:line="276" w:lineRule="auto"/>
        <w:jc w:val="center"/>
      </w:pPr>
      <w:r>
        <w:rPr>
          <w:rFonts w:ascii="맑은 고딕" w:hAnsi="맑은 고딕" w:eastAsia="맑은 고딕"/>
          <w:b w:val="0"/>
          <w:i w:val="0"/>
          <w:color w:val="4B5563"/>
          <w:sz w:val="17"/>
        </w:rPr>
        <w:t>그림 3. 원문의 세 갈래에, 화자가 주식 논리의 붕괴 조건으로 말한 네 번째 칸을 보탰다. 그 칸은 아직 데이터로 켜지지 않았다.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붕괴 조건. </w:t>
      </w:r>
      <w:r>
        <w:rPr>
          <w:rFonts w:ascii="맑은 고딕" w:hAnsi="맑은 고딕" w:eastAsia="맑은 고딕"/>
          <w:b w:val="0"/>
          <w:i w:val="0"/>
          <w:color w:val="1A1A1A"/>
          <w:sz w:val="21"/>
        </w:rPr>
        <w:t>주식이 추세적으로 크게 빠지려면 경기가 꺾여야 한다. 인플레는 결국 소비와 GDP로 나타나야 하고, 그게 무너지면 AI도 예외가 아니다. 아직은 그 시그널이 없다.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케이스 2. </w:t>
      </w:r>
      <w:r>
        <w:rPr>
          <w:rFonts w:ascii="맑은 고딕" w:hAnsi="맑은 고딕" w:eastAsia="맑은 고딕"/>
          <w:b w:val="0"/>
          <w:i w:val="0"/>
          <w:color w:val="1A1A1A"/>
          <w:sz w:val="21"/>
        </w:rPr>
        <w:t>표의 1번(침체)이 아니어도 2번만으로 주가 상승에는 한계가 보인다. 주식 쪽이 바라는 것은 3번 골디락스다.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5.3%에서 버틴 것. </w:t>
      </w:r>
      <w:r>
        <w:rPr>
          <w:rFonts w:ascii="맑은 고딕" w:hAnsi="맑은 고딕" w:eastAsia="맑은 고딕"/>
          <w:b w:val="0"/>
          <w:i w:val="0"/>
          <w:color w:val="1A1A1A"/>
          <w:sz w:val="21"/>
        </w:rPr>
        <w:t>10년물 5.3%대에서도 주식이 버틴 것은 금리 충격의 한계효과를 볼 자리다. 반락과 AI 수요 확인에 메모리·인프라로 매수가 들어왔다. 유가 100달러 위는 추가 긴축이 닫히지 않았다는 뜻이라 분할이 전제다.</w:t>
      </w:r>
    </w:p>
    <w:p>
      <w:pPr>
        <w:spacing w:before="180" w:after="60"/>
      </w:pPr>
      <w:r>
        <w:rPr>
          <w:rFonts w:ascii="맑은 고딕" w:hAnsi="맑은 고딕" w:eastAsia="맑은 고딕"/>
          <w:b/>
          <w:i w:val="0"/>
          <w:color w:val="1E407C"/>
          <w:sz w:val="25"/>
        </w:rPr>
        <w:t>10년물 5.34% 이후</w:t>
      </w:r>
    </w:p>
    <w:p>
      <w:pPr>
        <w:spacing w:before="40" w:after="40"/>
        <w:jc w:val="center"/>
      </w:pPr>
      <w:r>
        <w:drawing>
          <wp:inline xmlns:a="http://schemas.openxmlformats.org/drawingml/2006/main" xmlns:pic="http://schemas.openxmlformats.org/drawingml/2006/picture">
            <wp:extent cx="6048000" cy="2694653"/>
            <wp:docPr id="4" name="Picture 4"/>
            <wp:cNvGraphicFramePr>
              <a:graphicFrameLocks noChangeAspect="1"/>
            </wp:cNvGraphicFramePr>
            <a:graphic>
              <a:graphicData uri="http://schemas.openxmlformats.org/drawingml/2006/picture">
                <pic:pic>
                  <pic:nvPicPr>
                    <pic:cNvPr id="0" name="ust_move.png"/>
                    <pic:cNvPicPr/>
                  </pic:nvPicPr>
                  <pic:blipFill>
                    <a:blip r:embed="rId14"/>
                    <a:stretch>
                      <a:fillRect/>
                    </a:stretch>
                  </pic:blipFill>
                  <pic:spPr>
                    <a:xfrm>
                      <a:off x="0" y="0"/>
                      <a:ext cx="6048000" cy="2694653"/>
                    </a:xfrm>
                    <a:prstGeom prst="rect"/>
                  </pic:spPr>
                </pic:pic>
              </a:graphicData>
            </a:graphic>
          </wp:inline>
        </w:drawing>
      </w:r>
    </w:p>
    <w:p>
      <w:pPr>
        <w:spacing w:after="160" w:before="0" w:line="276" w:lineRule="auto"/>
        <w:jc w:val="center"/>
      </w:pPr>
      <w:r>
        <w:rPr>
          <w:rFonts w:ascii="맑은 고딕" w:hAnsi="맑은 고딕" w:eastAsia="맑은 고딕"/>
          <w:b w:val="0"/>
          <w:i w:val="0"/>
          <w:color w:val="4B5563"/>
          <w:sz w:val="17"/>
        </w:rPr>
        <w:t>그림 4. 오프닝이 부른 되밀림. 장기물보다 1~2년물이 더 빠졌다. 10년 장중 고점은 5.34%, 저점으로 5.2%가 언급되고 마감은 5.24~5.252%로 전사마다 다르다.</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51"/>
        <w:gridCol w:w="2551"/>
        <w:gridCol w:w="2551"/>
        <w:gridCol w:w="2551"/>
      </w:tblGrid>
      <w:tr>
        <w:trPr>
          <w:cantSplit/>
        </w:trPr>
        <w:tc>
          <w:tcPr>
            <w:tcW w:type="dxa" w:w="1814"/>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7"/>
              </w:rPr>
              <w:t>만기</w:t>
            </w:r>
          </w:p>
        </w:tc>
        <w:tc>
          <w:tcPr>
            <w:tcW w:type="dxa" w:w="2948"/>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7"/>
              </w:rPr>
              <w:t>되밀리기 전</w:t>
            </w:r>
          </w:p>
        </w:tc>
        <w:tc>
          <w:tcPr>
            <w:tcW w:type="dxa" w:w="2608"/>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7"/>
              </w:rPr>
              <w:t>이후</w:t>
            </w:r>
          </w:p>
        </w:tc>
        <w:tc>
          <w:tcPr>
            <w:tcW w:type="dxa" w:w="2835"/>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7"/>
              </w:rPr>
              <w:t>차이</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7"/>
              </w:rPr>
              <w:t>1년</w:t>
            </w:r>
          </w:p>
        </w:tc>
        <w:tc>
          <w:tcPr>
            <w:tcW w:type="dxa" w:w="294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4.54%</w:t>
            </w:r>
          </w:p>
        </w:tc>
        <w:tc>
          <w:tcPr>
            <w:tcW w:type="dxa" w:w="260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4.43%</w:t>
            </w:r>
          </w:p>
        </w:tc>
        <w:tc>
          <w:tcPr>
            <w:tcW w:type="dxa" w:w="283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약 −11bp</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7"/>
              </w:rPr>
              <w:t>2년</w:t>
            </w:r>
          </w:p>
        </w:tc>
        <w:tc>
          <w:tcPr>
            <w:tcW w:type="dxa" w:w="2948"/>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4.89%</w:t>
            </w:r>
          </w:p>
        </w:tc>
        <w:tc>
          <w:tcPr>
            <w:tcW w:type="dxa" w:w="2608"/>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4.791%</w:t>
            </w:r>
          </w:p>
        </w:tc>
        <w:tc>
          <w:tcPr>
            <w:tcW w:type="dxa" w:w="283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−10bp 넘음</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7"/>
              </w:rPr>
              <w:t>5년</w:t>
            </w:r>
          </w:p>
        </w:tc>
        <w:tc>
          <w:tcPr>
            <w:tcW w:type="dxa" w:w="294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5.08%</w:t>
            </w:r>
          </w:p>
        </w:tc>
        <w:tc>
          <w:tcPr>
            <w:tcW w:type="dxa" w:w="260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5.00%</w:t>
            </w:r>
          </w:p>
        </w:tc>
        <w:tc>
          <w:tcPr>
            <w:tcW w:type="dxa" w:w="283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약 −8bp</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7"/>
              </w:rPr>
              <w:t>10년</w:t>
            </w:r>
          </w:p>
        </w:tc>
        <w:tc>
          <w:tcPr>
            <w:tcW w:type="dxa" w:w="2948"/>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5.29% (장중 5.34%)</w:t>
            </w:r>
          </w:p>
        </w:tc>
        <w:tc>
          <w:tcPr>
            <w:tcW w:type="dxa" w:w="2608"/>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5.24%대</w:t>
            </w:r>
          </w:p>
        </w:tc>
        <w:tc>
          <w:tcPr>
            <w:tcW w:type="dxa" w:w="283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약 −5bp, 고저 약 10bp</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7"/>
              </w:rPr>
              <w:t>30년</w:t>
            </w:r>
          </w:p>
        </w:tc>
        <w:tc>
          <w:tcPr>
            <w:tcW w:type="dxa" w:w="294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5.63%</w:t>
            </w:r>
          </w:p>
        </w:tc>
        <w:tc>
          <w:tcPr>
            <w:tcW w:type="dxa" w:w="260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5.61%</w:t>
            </w:r>
          </w:p>
        </w:tc>
        <w:tc>
          <w:tcPr>
            <w:tcW w:type="dxa" w:w="283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약 −2bp</w:t>
            </w:r>
          </w:p>
        </w:tc>
      </w:tr>
    </w:tbl>
    <w:p>
      <w:pPr>
        <w:spacing w:after="120" w:before="40"/>
      </w:pPr>
    </w:p>
    <w:p>
      <w:pPr>
        <w:spacing w:after="120" w:before="0" w:line="276" w:lineRule="auto"/>
        <w:jc w:val="left"/>
      </w:pPr>
      <w:r>
        <w:rPr>
          <w:rFonts w:ascii="맑은 고딕" w:hAnsi="맑은 고딕" w:eastAsia="맑은 고딕"/>
          <w:b w:val="0"/>
          <w:i w:val="0"/>
          <w:color w:val="1A1A1A"/>
          <w:sz w:val="22"/>
        </w:rPr>
        <w:t>유가와 금리가 같은 방향으로 가야 하는데 유가는 오르고 금리는 빠지고 주식은 버텼다. 가격만 보면 앞뒤가 안 맞는 날이고, 그럴 때는 지표 반사보다 뉴스를 찾으라는 것이 오프닝의 방법론이다. 되밀림의 층은 세 개다.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유럽이 더 지저분하다. </w:t>
      </w:r>
      <w:r>
        <w:rPr>
          <w:rFonts w:ascii="맑은 고딕" w:hAnsi="맑은 고딕" w:eastAsia="맑은 고딕"/>
          <w:b w:val="0"/>
          <w:i w:val="0"/>
          <w:color w:val="1A1A1A"/>
          <w:sz w:val="21"/>
        </w:rPr>
        <w:t>프랑스 예산(540억 유로 삭감, 임금·연금 동결)은 다수당이 없어 통과 믿음이 없고, 총리가 이미 두 번 날아간 나라다. 영국 10년 5.5%·30년 6%, 일본 10년 3.12%. 같은 5%면 유럽 국채보다 미국 국채라는 상대 선택이 나왔다.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수급. </w:t>
      </w:r>
      <w:r>
        <w:rPr>
          <w:rFonts w:ascii="맑은 고딕" w:hAnsi="맑은 고딕" w:eastAsia="맑은 고딕"/>
          <w:b w:val="0"/>
          <w:i w:val="0"/>
          <w:color w:val="1A1A1A"/>
          <w:sz w:val="21"/>
        </w:rPr>
        <w:t>재무부 바이백 60억 달러가 전액 체결됐다. 절대수익을 원하는 연기금·헤지펀드에게 5.2% 캐리는 ‘사도 되겠다’는 레벨로 보이기 시작했다.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투기 수급의 손절. </w:t>
      </w:r>
      <w:r>
        <w:rPr>
          <w:rFonts w:ascii="맑은 고딕" w:hAnsi="맑은 고딕" w:eastAsia="맑은 고딕"/>
          <w:b w:val="0"/>
          <w:i w:val="0"/>
          <w:color w:val="1A1A1A"/>
          <w:sz w:val="21"/>
        </w:rPr>
        <w:t>이선엽은 5% 부근에서 헤지펀드가 고점이라고 보고 레버리지를 실었다가, 5.25%를 넘기자 손절이 쏟지며 오버슈팅이 났다고 본다. 글로벌 국채에서 헤지펀드 비중이 9%까지 커졌고, 홍콩·영국계는 수익률 −5%에서 자르는 규정이 있다. 엔캐리 청산 뉴스는 같은 현상의 다른 이름이다.</w:t>
      </w:r>
    </w:p>
    <w:tbl>
      <w:tblPr>
        <w:tblW w:type="auto" w:w="0"/>
        <w:jc w:val="center"/>
        <w:tblLook w:firstColumn="1" w:firstRow="1" w:lastColumn="0" w:lastRow="0" w:noHBand="0" w:noVBand="1" w:val="04A0"/>
      </w:tblPr>
      <w:tblGrid>
        <w:gridCol w:w="10206"/>
      </w:tblGrid>
      <w:tr>
        <w:tc>
          <w:tcPr>
            <w:tcW w:type="dxa" w:w="10206"/>
            <w:shd w:val="clear" w:color="auto" w:fill="FFF8E7"/>
            <w:tcBorders>
              <w:top w:val="nil"/>
              <w:left w:val="single" w:sz="28" w:space="0" w:color="B8943A"/>
              <w:bottom w:val="nil"/>
              <w:right w:val="nil"/>
            </w:tcBorders>
            <w:tcMar>
              <w:top w:w="70" w:type="dxa"/>
              <w:left w:w="110" w:type="dxa"/>
              <w:bottom w:w="70" w:type="dxa"/>
              <w:right w:w="110" w:type="dxa"/>
            </w:tcMar>
          </w:tcPr>
          <w:p>
            <w:pPr>
              <w:spacing w:after="40" w:before="0"/>
            </w:pPr>
            <w:r/>
            <w:r>
              <w:rPr>
                <w:rFonts w:ascii="맑은 고딕" w:hAnsi="맑은 고딕" w:eastAsia="맑은 고딕"/>
                <w:b/>
                <w:i w:val="0"/>
                <w:color w:val="7A5C12"/>
                <w:sz w:val="20"/>
              </w:rPr>
              <w:t>해석 — −5%는 현물 가격이 아니다</w:t>
            </w:r>
          </w:p>
          <w:p>
            <w:pPr>
              <w:spacing w:after="20" w:before="0" w:line="269" w:lineRule="auto"/>
            </w:pPr>
            <w:r>
              <w:rPr>
                <w:rFonts w:ascii="맑은 고딕" w:hAnsi="맑은 고딕" w:eastAsia="맑은 고딕"/>
                <w:b w:val="0"/>
                <w:i w:val="0"/>
                <w:color w:val="1A1A1A"/>
                <w:sz w:val="21"/>
              </w:rPr>
              <w:t>10년물 25bp가 레버리지 없는 채권 가격 −5%는 아니다. 화자가 말한 −5%는 레버리지 포지션의 손익 규정이다. 오버슈팅 설명으로는 성립하고, 현물 듀레이션 계산으로 읽으면 과하다.</w:t>
            </w:r>
          </w:p>
        </w:tc>
      </w:tr>
    </w:tbl>
    <w:p>
      <w:pPr>
        <w:spacing w:after="80"/>
      </w:pPr>
    </w:p>
    <w:p>
      <w:pPr>
        <w:spacing w:after="120" w:before="0" w:line="276" w:lineRule="auto"/>
        <w:jc w:val="left"/>
      </w:pPr>
      <w:r>
        <w:rPr>
          <w:rFonts w:ascii="맑은 고딕" w:hAnsi="맑은 고딕" w:eastAsia="맑은 고딕"/>
          <w:b w:val="0"/>
          <w:i w:val="0"/>
          <w:color w:val="1A1A1A"/>
          <w:sz w:val="22"/>
        </w:rPr>
        <w:t>다음날 확인은 유가가 오르는데도 국채 금리가 내려간 것이다. 이미 가격에 들어간 PCE가 예상보다 낮았고, 윌리엄스·제퍼슨이 10월을 서두르지 않았다. 이선엽은 부의장 발언을 의장과 협의된 것으로 봐서, 1·2·3위가 쉬자고 하면 10월은 쉰다고 정리한다. 12명이 각자 한 표인 구조로 보지 말라는 뜻이다.</w:t>
      </w:r>
    </w:p>
    <w:p>
      <w:pPr>
        <w:spacing w:before="180" w:after="60"/>
      </w:pPr>
      <w:r>
        <w:rPr>
          <w:rFonts w:ascii="맑은 고딕" w:hAnsi="맑은 고딕" w:eastAsia="맑은 고딕"/>
          <w:b/>
          <w:i w:val="0"/>
          <w:color w:val="1E407C"/>
          <w:sz w:val="25"/>
        </w:rPr>
        <w:t>연준 발언을 한 표씩</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402"/>
        <w:gridCol w:w="3402"/>
        <w:gridCol w:w="3402"/>
      </w:tblGrid>
      <w:tr>
        <w:trPr>
          <w:cantSplit/>
        </w:trPr>
        <w:tc>
          <w:tcPr>
            <w:tcW w:type="dxa" w:w="1701"/>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누구</w:t>
            </w:r>
          </w:p>
        </w:tc>
        <w:tc>
          <w:tcPr>
            <w:tcW w:type="dxa" w:w="4535"/>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말한 것</w:t>
            </w:r>
          </w:p>
        </w:tc>
        <w:tc>
          <w:tcPr>
            <w:tcW w:type="dxa" w:w="3969"/>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시장이 가져간 것</w:t>
            </w:r>
          </w:p>
        </w:tc>
      </w:tr>
      <w:tr>
        <w:trPr>
          <w:cantSplit/>
        </w:trPr>
        <w:tc>
          <w:tcPr>
            <w:tcW w:type="dxa" w:w="1701"/>
            <w:shd w:val="clear" w:color="auto" w:fill="FFFFFF"/>
            <w:tcMar>
              <w:top w:w="60" w:type="dxa"/>
              <w:left w:w="80" w:type="dxa"/>
              <w:bottom w:w="60" w:type="dxa"/>
              <w:right w:w="80" w:type="dxa"/>
            </w:tcMar>
          </w:tcPr>
          <w:p>
            <w:pPr>
              <w:spacing w:before="0" w:after="20" w:line="259" w:lineRule="auto"/>
              <w:jc w:val="left"/>
            </w:pPr>
            <w:r/>
            <w:r>
              <w:rPr>
                <w:rFonts w:ascii="맑은 고딕" w:hAnsi="맑은 고딕" w:eastAsia="맑은 고딕"/>
                <w:b/>
                <w:i w:val="0"/>
                <w:color w:val="1A1A1A"/>
                <w:sz w:val="16"/>
              </w:rPr>
              <w:t>윌리엄스</w:t>
            </w:r>
          </w:p>
          <w:p>
            <w:pPr>
              <w:spacing w:before="0" w:after="0" w:line="259" w:lineRule="auto"/>
              <w:jc w:val="left"/>
            </w:pPr>
            <w:r>
              <w:rPr>
                <w:rFonts w:ascii="맑은 고딕" w:hAnsi="맑은 고딕" w:eastAsia="맑은 고딕"/>
                <w:b/>
                <w:i w:val="0"/>
                <w:color w:val="1A1A1A"/>
                <w:sz w:val="16"/>
              </w:rPr>
              <w:t>(전일)</w:t>
            </w:r>
          </w:p>
        </w:tc>
        <w:tc>
          <w:tcPr>
            <w:tcW w:type="dxa" w:w="453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정책이 적절한 수준, 서두를 필요 없다</w:t>
            </w:r>
          </w:p>
        </w:tc>
        <w:tc>
          <w:tcPr>
            <w:tcW w:type="dxa" w:w="396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10월 인상 확률을 꺾은 첫 발언</w:t>
            </w:r>
          </w:p>
        </w:tc>
      </w:tr>
      <w:tr>
        <w:trPr>
          <w:cantSplit/>
        </w:trPr>
        <w:tc>
          <w:tcPr>
            <w:tcW w:type="dxa" w:w="1701"/>
            <w:shd w:val="clear" w:color="auto" w:fill="F7F9FC"/>
            <w:tcMar>
              <w:top w:w="60" w:type="dxa"/>
              <w:left w:w="80" w:type="dxa"/>
              <w:bottom w:w="60" w:type="dxa"/>
              <w:right w:w="80" w:type="dxa"/>
            </w:tcMar>
          </w:tcPr>
          <w:p>
            <w:pPr>
              <w:spacing w:before="0" w:after="20" w:line="259" w:lineRule="auto"/>
              <w:jc w:val="left"/>
            </w:pPr>
            <w:r/>
            <w:r>
              <w:rPr>
                <w:rFonts w:ascii="맑은 고딕" w:hAnsi="맑은 고딕" w:eastAsia="맑은 고딕"/>
                <w:b/>
                <w:i w:val="0"/>
                <w:color w:val="1A1A1A"/>
                <w:sz w:val="16"/>
              </w:rPr>
              <w:t>제퍼슨</w:t>
            </w:r>
          </w:p>
          <w:p>
            <w:pPr>
              <w:spacing w:before="0" w:after="0" w:line="259" w:lineRule="auto"/>
              <w:jc w:val="left"/>
            </w:pPr>
            <w:r>
              <w:rPr>
                <w:rFonts w:ascii="맑은 고딕" w:hAnsi="맑은 고딕" w:eastAsia="맑은 고딕"/>
                <w:b/>
                <w:i w:val="0"/>
                <w:color w:val="1A1A1A"/>
                <w:sz w:val="16"/>
              </w:rPr>
              <w:t>부의장</w:t>
            </w:r>
          </w:p>
        </w:tc>
        <w:tc>
          <w:tcPr>
            <w:tcW w:type="dxa" w:w="453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동료는 각자 판단, 더 시간이 걸릴 수 있다</w:t>
            </w:r>
          </w:p>
        </w:tc>
        <w:tc>
          <w:tcPr>
            <w:tcW w:type="dxa" w:w="396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동결 쪽 립서비스. 이선엽은 의장 협의로 읽음</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리사 쿡</w:t>
            </w:r>
          </w:p>
        </w:tc>
        <w:tc>
          <w:tcPr>
            <w:tcW w:type="dxa" w:w="453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9월 25bp에 찬성. 물가는 5년 넘게 2% 위, 고용은 안정</w:t>
            </w:r>
          </w:p>
        </w:tc>
        <w:tc>
          <w:tcPr>
            <w:tcW w:type="dxa" w:w="396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매파 쪽. 농촌 주거비는 아직 물가 압력 — 주거비가 디스인플레라는 통념과 결이 다름</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카시카리</w:t>
            </w:r>
          </w:p>
        </w:tc>
        <w:tc>
          <w:tcPr>
            <w:tcW w:type="dxa" w:w="453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올해 한 번, 2027년 한 번 더. 중립은 2%대가 아닐 수 있고 3%를 봐야 할 수 있다. 물가 약 3%, 경기는 견조</w:t>
            </w:r>
          </w:p>
        </w:tc>
        <w:tc>
          <w:tcPr>
            <w:tcW w:type="dxa" w:w="396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4.25~4.50% 경로. 10~12.5%로 빌린 데이터센터 외곽이 내년 균열 후보</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골드만</w:t>
            </w:r>
          </w:p>
        </w:tc>
        <w:tc>
          <w:tcPr>
            <w:tcW w:type="dxa" w:w="453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8월 코어 PCE 3.01%와 둔화를 보고 10월 철회, 12월도 없을 수 있고 사이클 종료 가능성도 상당</w:t>
            </w:r>
          </w:p>
        </w:tc>
        <w:tc>
          <w:tcPr>
            <w:tcW w:type="dxa" w:w="396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하우스 코멘트는 여기까지만 동의하지 않음</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시티</w:t>
            </w:r>
          </w:p>
        </w:tc>
        <w:tc>
          <w:tcPr>
            <w:tcW w:type="dxa" w:w="453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9월 인상이 마지막일 수 있고 다음 행보는 인하</w:t>
            </w:r>
          </w:p>
        </w:tc>
        <w:tc>
          <w:tcPr>
            <w:tcW w:type="dxa" w:w="396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브리핑은 현실성을 높게 보지 않음. 세 번 인상 프라이싱이 걷히는 것과는 다름</w:t>
            </w:r>
          </w:p>
        </w:tc>
      </w:tr>
    </w:tbl>
    <w:p>
      <w:pPr>
        <w:spacing w:after="120" w:before="40"/>
      </w:pP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확률. </w:t>
      </w:r>
      <w:r>
        <w:rPr>
          <w:rFonts w:ascii="맑은 고딕" w:hAnsi="맑은 고딕" w:eastAsia="맑은 고딕"/>
          <w:b w:val="0"/>
          <w:i w:val="0"/>
          <w:color w:val="1A1A1A"/>
          <w:sz w:val="21"/>
        </w:rPr>
        <w:t>주초 10월 인상 확률이 70% 근처였다. 동결이 74%까지 우세해졌고, 인상은 20%대로 언급된다. 일본의 10월 인상 확률도 20%대로 내려왔다.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내년 외곽 신용. </w:t>
      </w:r>
      <w:r>
        <w:rPr>
          <w:rFonts w:ascii="맑은 고딕" w:hAnsi="맑은 고딕" w:eastAsia="맑은 고딕"/>
          <w:b w:val="0"/>
          <w:i w:val="0"/>
          <w:color w:val="1A1A1A"/>
          <w:sz w:val="21"/>
        </w:rPr>
        <w:t>카시카리 경로는 국채나 빅테크 본체가 아니라, 자기 자본보다 많이 빌린 외곽에서 먼저 문제를 상정하라는 시나리오다. 기본 경로로 두지 말고 옆구리에 둔다.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한국은행. </w:t>
      </w:r>
      <w:r>
        <w:rPr>
          <w:rFonts w:ascii="맑은 고딕" w:hAnsi="맑은 고딕" w:eastAsia="맑은 고딕"/>
          <w:b w:val="0"/>
          <w:i w:val="0"/>
          <w:color w:val="1A1A1A"/>
          <w:sz w:val="21"/>
        </w:rPr>
        <w:t>한은은 한미 금리차 1%p, 유가, 원화 때문에 10월 동결 후 11월 인상 여부를 고민하는 쪽으로 코멘트됐다.</w:t>
      </w:r>
    </w:p>
    <w:p>
      <w:pPr>
        <w:spacing w:before="180" w:after="60"/>
      </w:pPr>
      <w:r>
        <w:rPr>
          <w:rFonts w:ascii="맑은 고딕" w:hAnsi="맑은 고딕" w:eastAsia="맑은 고딕"/>
          <w:b/>
          <w:i w:val="0"/>
          <w:color w:val="1E407C"/>
          <w:sz w:val="25"/>
        </w:rPr>
        <w:t>PCE 3.0%는 급락이 아니다</w:t>
      </w:r>
    </w:p>
    <w:p>
      <w:pPr>
        <w:spacing w:before="40" w:after="40"/>
        <w:jc w:val="center"/>
      </w:pPr>
      <w:r>
        <w:drawing>
          <wp:inline xmlns:a="http://schemas.openxmlformats.org/drawingml/2006/main" xmlns:pic="http://schemas.openxmlformats.org/drawingml/2006/picture">
            <wp:extent cx="6048000" cy="2455128"/>
            <wp:docPr id="5" name="Picture 5"/>
            <wp:cNvGraphicFramePr>
              <a:graphicFrameLocks noChangeAspect="1"/>
            </wp:cNvGraphicFramePr>
            <a:graphic>
              <a:graphicData uri="http://schemas.openxmlformats.org/drawingml/2006/picture">
                <pic:pic>
                  <pic:nvPicPr>
                    <pic:cNvPr id="0" name="pce_path.png"/>
                    <pic:cNvPicPr/>
                  </pic:nvPicPr>
                  <pic:blipFill>
                    <a:blip r:embed="rId15"/>
                    <a:stretch>
                      <a:fillRect/>
                    </a:stretch>
                  </pic:blipFill>
                  <pic:spPr>
                    <a:xfrm>
                      <a:off x="0" y="0"/>
                      <a:ext cx="6048000" cy="2455128"/>
                    </a:xfrm>
                    <a:prstGeom prst="rect"/>
                  </pic:spPr>
                </pic:pic>
              </a:graphicData>
            </a:graphic>
          </wp:inline>
        </w:drawing>
      </w:r>
    </w:p>
    <w:p>
      <w:pPr>
        <w:spacing w:after="160" w:before="0" w:line="276" w:lineRule="auto"/>
        <w:jc w:val="center"/>
      </w:pPr>
      <w:r>
        <w:rPr>
          <w:rFonts w:ascii="맑은 고딕" w:hAnsi="맑은 고딕" w:eastAsia="맑은 고딕"/>
          <w:b w:val="0"/>
          <w:i w:val="0"/>
          <w:color w:val="4B5563"/>
          <w:sz w:val="17"/>
        </w:rPr>
        <w:t>그림 5. 7월 3.344%가 개정으로 2.983%가 된 뒤 8월은 3.008%다. 전월 대비 급락이 아니다.</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402"/>
        <w:gridCol w:w="3402"/>
        <w:gridCol w:w="3402"/>
      </w:tblGrid>
      <w:tr>
        <w:trPr>
          <w:cantSplit/>
        </w:trPr>
        <w:tc>
          <w:tcPr>
            <w:tcW w:type="dxa" w:w="2494"/>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7"/>
              </w:rPr>
              <w:t>시계</w:t>
            </w:r>
          </w:p>
        </w:tc>
        <w:tc>
          <w:tcPr>
            <w:tcW w:type="dxa" w:w="3061"/>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7"/>
              </w:rPr>
              <w:t>숫자</w:t>
            </w:r>
          </w:p>
        </w:tc>
        <w:tc>
          <w:tcPr>
            <w:tcW w:type="dxa" w:w="4649"/>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7"/>
              </w:rPr>
              <w:t>화자의 사용법</w:t>
            </w:r>
          </w:p>
        </w:tc>
      </w:tr>
      <w:tr>
        <w:trPr>
          <w:cantSplit/>
        </w:trPr>
        <w:tc>
          <w:tcPr>
            <w:tcW w:type="dxa" w:w="249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7"/>
              </w:rPr>
              <w:t>7월 기존 → 개정 → 8월</w:t>
            </w:r>
          </w:p>
        </w:tc>
        <w:tc>
          <w:tcPr>
            <w:tcW w:type="dxa" w:w="3061"/>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3.344 → 2.983 → 3.008</w:t>
            </w:r>
          </w:p>
        </w:tc>
        <w:tc>
          <w:tcPr>
            <w:tcW w:type="dxa" w:w="464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‘3.34에서 3.0’으로 말하지 말 것</w:t>
            </w:r>
          </w:p>
        </w:tc>
      </w:tr>
      <w:tr>
        <w:trPr>
          <w:cantSplit/>
        </w:trPr>
        <w:tc>
          <w:tcPr>
            <w:tcW w:type="dxa" w:w="249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7"/>
              </w:rPr>
              <w:t>3개월 연율</w:t>
            </w:r>
          </w:p>
        </w:tc>
        <w:tc>
          <w:tcPr>
            <w:tcW w:type="dxa" w:w="3061"/>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약 2.05%</w:t>
            </w:r>
          </w:p>
        </w:tc>
        <w:tc>
          <w:tcPr>
            <w:tcW w:type="dxa" w:w="464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최근 모멘텀은 둔화</w:t>
            </w:r>
          </w:p>
        </w:tc>
      </w:tr>
      <w:tr>
        <w:trPr>
          <w:cantSplit/>
        </w:trPr>
        <w:tc>
          <w:tcPr>
            <w:tcW w:type="dxa" w:w="249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7"/>
              </w:rPr>
              <w:t>6개월 연율</w:t>
            </w:r>
          </w:p>
        </w:tc>
        <w:tc>
          <w:tcPr>
            <w:tcW w:type="dxa" w:w="3061"/>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약 2.74%</w:t>
            </w:r>
          </w:p>
        </w:tc>
        <w:tc>
          <w:tcPr>
            <w:tcW w:type="dxa" w:w="464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디스인플레는 진행 중</w:t>
            </w:r>
          </w:p>
        </w:tc>
      </w:tr>
      <w:tr>
        <w:trPr>
          <w:cantSplit/>
        </w:trPr>
        <w:tc>
          <w:tcPr>
            <w:tcW w:type="dxa" w:w="249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7"/>
              </w:rPr>
              <w:t>판단</w:t>
            </w:r>
          </w:p>
        </w:tc>
        <w:tc>
          <w:tcPr>
            <w:tcW w:type="dxa" w:w="3061"/>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10월 인상 압력은 낮춤</w:t>
            </w:r>
          </w:p>
        </w:tc>
        <w:tc>
          <w:tcPr>
            <w:tcW w:type="dxa" w:w="464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사이클 종료 신호는 아님. 소비·서비스 물가·장기금리</w:t>
            </w:r>
          </w:p>
        </w:tc>
      </w:tr>
    </w:tbl>
    <w:p>
      <w:pPr>
        <w:spacing w:after="120" w:before="40"/>
      </w:pPr>
    </w:p>
    <w:p>
      <w:pPr>
        <w:spacing w:after="120" w:before="0" w:line="276" w:lineRule="auto"/>
        <w:jc w:val="left"/>
      </w:pPr>
      <w:r>
        <w:rPr>
          <w:rFonts w:ascii="맑은 고딕" w:hAnsi="맑은 고딕" w:eastAsia="맑은 고딕"/>
          <w:b w:val="0"/>
          <w:i w:val="0"/>
          <w:color w:val="1A1A1A"/>
          <w:sz w:val="22"/>
        </w:rPr>
        <w:t>개정은 조작으로 보지 말라는 쪽이 이선엽이다. 시험을 학력고사에서 수능으로 바꾼 것에 가깝고, 예상치는 그 변경을 이미 반영했는데도 더 낮았다. 연준이 착시를 만들면 뒤가 더 무섭다는 이유다. 지표는 있는 그대로 받으라는 문장이다.</w:t>
      </w:r>
    </w:p>
    <w:p>
      <w:pPr>
        <w:spacing w:before="180" w:after="60"/>
      </w:pPr>
      <w:r>
        <w:rPr>
          <w:rFonts w:ascii="맑은 고딕" w:hAnsi="맑은 고딕" w:eastAsia="맑은 고딕"/>
          <w:b/>
          <w:i w:val="0"/>
          <w:color w:val="1E407C"/>
          <w:sz w:val="25"/>
        </w:rPr>
        <w:t>고용·ISM, 어디가 금리를 밀었나</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402"/>
        <w:gridCol w:w="3402"/>
        <w:gridCol w:w="3402"/>
      </w:tblGrid>
      <w:tr>
        <w:trPr>
          <w:cantSplit/>
        </w:trPr>
        <w:tc>
          <w:tcPr>
            <w:tcW w:type="dxa" w:w="2268"/>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지표</w:t>
            </w:r>
          </w:p>
        </w:tc>
        <w:tc>
          <w:tcPr>
            <w:tcW w:type="dxa" w:w="4082"/>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방송에 나온 숫자</w:t>
            </w:r>
          </w:p>
        </w:tc>
        <w:tc>
          <w:tcPr>
            <w:tcW w:type="dxa" w:w="3855"/>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쓰는 법</w:t>
            </w:r>
          </w:p>
        </w:tc>
      </w:tr>
      <w:tr>
        <w:trPr>
          <w:cantSplit/>
        </w:trPr>
        <w:tc>
          <w:tcPr>
            <w:tcW w:type="dxa" w:w="2268"/>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챌린저 해고</w:t>
            </w:r>
          </w:p>
        </w:tc>
        <w:tc>
          <w:tcPr>
            <w:tcW w:type="dxa" w:w="408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43,281명, 전월보다 약 9천 명 감소</w:t>
            </w:r>
          </w:p>
        </w:tc>
        <w:tc>
          <w:tcPr>
            <w:tcW w:type="dxa" w:w="385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고용 불안 신호가 아님</w:t>
            </w:r>
          </w:p>
        </w:tc>
      </w:tr>
      <w:tr>
        <w:trPr>
          <w:cantSplit/>
        </w:trPr>
        <w:tc>
          <w:tcPr>
            <w:tcW w:type="dxa" w:w="2268"/>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신규 실업수당</w:t>
            </w:r>
          </w:p>
        </w:tc>
        <w:tc>
          <w:tcPr>
            <w:tcW w:type="dxa" w:w="408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19.7만, 20만 아래 유지</w:t>
            </w:r>
          </w:p>
        </w:tc>
        <w:tc>
          <w:tcPr>
            <w:tcW w:type="dxa" w:w="385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노동은 아직 타이트</w:t>
            </w:r>
          </w:p>
        </w:tc>
      </w:tr>
      <w:tr>
        <w:trPr>
          <w:cantSplit/>
        </w:trPr>
        <w:tc>
          <w:tcPr>
            <w:tcW w:type="dxa" w:w="2268"/>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S&amp;P 제조 PMI</w:t>
            </w:r>
          </w:p>
        </w:tc>
        <w:tc>
          <w:tcPr>
            <w:tcW w:type="dxa" w:w="408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53.9 → 55.9, 2022년 5월 이후 최고</w:t>
            </w:r>
          </w:p>
        </w:tc>
        <w:tc>
          <w:tcPr>
            <w:tcW w:type="dxa" w:w="385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경기 쪽 서프라이즈</w:t>
            </w:r>
          </w:p>
        </w:tc>
      </w:tr>
      <w:tr>
        <w:trPr>
          <w:cantSplit/>
        </w:trPr>
        <w:tc>
          <w:tcPr>
            <w:tcW w:type="dxa" w:w="2268"/>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ISM 제조 헤드라인</w:t>
            </w:r>
          </w:p>
        </w:tc>
        <w:tc>
          <w:tcPr>
            <w:tcW w:type="dxa" w:w="408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54.6 → 54.5, 거의 제자리</w:t>
            </w:r>
          </w:p>
        </w:tc>
        <w:tc>
          <w:tcPr>
            <w:tcW w:type="dxa" w:w="385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나중 브리핑이 강조점을 여기로 내림</w:t>
            </w:r>
          </w:p>
        </w:tc>
      </w:tr>
      <w:tr>
        <w:trPr>
          <w:cantSplit/>
        </w:trPr>
        <w:tc>
          <w:tcPr>
            <w:tcW w:type="dxa" w:w="2268"/>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ISM 신규주문</w:t>
            </w:r>
          </w:p>
        </w:tc>
        <w:tc>
          <w:tcPr>
            <w:tcW w:type="dxa" w:w="408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53.7 → 55.3 (앞 진행자)</w:t>
            </w:r>
          </w:p>
        </w:tc>
        <w:tc>
          <w:tcPr>
            <w:tcW w:type="dxa" w:w="385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수요는 살아 있음</w:t>
            </w:r>
          </w:p>
        </w:tc>
      </w:tr>
      <w:tr>
        <w:trPr>
          <w:cantSplit/>
        </w:trPr>
        <w:tc>
          <w:tcPr>
            <w:tcW w:type="dxa" w:w="2268"/>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ISM 가격지수</w:t>
            </w:r>
          </w:p>
        </w:tc>
        <w:tc>
          <w:tcPr>
            <w:tcW w:type="dxa" w:w="408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71 → 77.9</w:t>
            </w:r>
          </w:p>
        </w:tc>
        <w:tc>
          <w:tcPr>
            <w:tcW w:type="dxa" w:w="385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장초 금리 급등의 직접 재료</w:t>
            </w:r>
          </w:p>
        </w:tc>
      </w:tr>
    </w:tbl>
    <w:p>
      <w:pPr>
        <w:spacing w:after="120" w:before="40"/>
      </w:pPr>
    </w:p>
    <w:p>
      <w:pPr>
        <w:spacing w:after="120" w:before="0" w:line="276" w:lineRule="auto"/>
        <w:jc w:val="left"/>
      </w:pPr>
      <w:r>
        <w:rPr>
          <w:rFonts w:ascii="맑은 고딕" w:hAnsi="맑은 고딕" w:eastAsia="맑은 고딕"/>
          <w:b w:val="0"/>
          <w:i w:val="0"/>
          <w:color w:val="1A1A1A"/>
          <w:sz w:val="22"/>
        </w:rPr>
        <w:t>앞부분은 ISM 헤드라인도 강한 경기 지표처럼 말했다. 월가 브리핑은 헤드라인은 그대로고 가격지수가 튀었다고 정정한다. 금리 장중 고점의 재료로는 가격지수를 쓴다. 고용지표는 10/2 아침 코멘트 기준으로 아직 밤 이벤트다. 둔화하면 금리 안정의 재료가 하나 더 생긴다.</w:t>
      </w:r>
    </w:p>
    <w:p>
      <w:pPr>
        <w:spacing w:before="180" w:after="60"/>
      </w:pPr>
      <w:r>
        <w:rPr>
          <w:rFonts w:ascii="맑은 고딕" w:hAnsi="맑은 고딕" w:eastAsia="맑은 고딕"/>
          <w:b/>
          <w:i w:val="0"/>
          <w:color w:val="1E407C"/>
          <w:sz w:val="25"/>
        </w:rPr>
        <w:t>유가, 이란, 선거 — 10월을 도와주는 정치</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레벨. </w:t>
      </w:r>
      <w:r>
        <w:rPr>
          <w:rFonts w:ascii="맑은 고딕" w:hAnsi="맑은 고딕" w:eastAsia="맑은 고딕"/>
          <w:b w:val="0"/>
          <w:i w:val="0"/>
          <w:color w:val="1A1A1A"/>
          <w:sz w:val="21"/>
        </w:rPr>
        <w:t>WTI는 92.9~93달러, 브렌트는 한 구간 103달러·다른 구간 ‘다시 100달러 위, +4% 안팎’이다. 틱은 전사마다 다르고, 공통은 90달러대 중반의 WTI와 100달러 위의 브렌트다.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중국 수출 중단. </w:t>
      </w:r>
      <w:r>
        <w:rPr>
          <w:rFonts w:ascii="맑은 고딕" w:hAnsi="맑은 고딕" w:eastAsia="맑은 고딕"/>
          <w:b w:val="0"/>
          <w:i w:val="0"/>
          <w:color w:val="1A1A1A"/>
          <w:sz w:val="21"/>
        </w:rPr>
        <w:t>중국이 석유제품(휘발유·경유·등유) 수출을 막으면 아시아 제품 공급이 더 빠듯해지고, 한국 정유는 수출 가격을 더 받을 여지가 있다. 국내 가격은 싸게, 해외는 비싸게 파는 구조라는 권순우의 설명이다. 가솔린은 3.27에서 3.40달러로 언급됐다.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벼랑끝. </w:t>
      </w:r>
      <w:r>
        <w:rPr>
          <w:rFonts w:ascii="맑은 고딕" w:hAnsi="맑은 고딕" w:eastAsia="맑은 고딕"/>
          <w:b w:val="0"/>
          <w:i w:val="0"/>
          <w:color w:val="1A1A1A"/>
          <w:sz w:val="21"/>
        </w:rPr>
        <w:t>미국은 11월 말까지 세 번째 항모(루즈벨트 이동이 확인됐다는 말)와 해병 증원, 최대 만 명 규모를 얘기한다. 중간선거(11/3) 이후 공습 재개 가능성이 유가의 상방이다. 이란 대통령은 대화를, 비공식적으로는 사찰단 접근과 제재 완화의 교환을 흘렸다는 보도. 혁명수비대는 별개다.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한 푼. </w:t>
      </w:r>
      <w:r>
        <w:rPr>
          <w:rFonts w:ascii="맑은 고딕" w:hAnsi="맑은 고딕" w:eastAsia="맑은 고딕"/>
          <w:b w:val="0"/>
          <w:i w:val="0"/>
          <w:color w:val="1A1A1A"/>
          <w:sz w:val="21"/>
        </w:rPr>
        <w:t>유럽에 제품 비축 방출을 요청하고, 유럽도 겨울 앞두고 검토 중이라는 흐름. 페어아이작(FICO) 주택담보 신용조회를 3사에서 2사로 줄이려는 것도 같은 결이다. 선거 전에 한 푼이라도 물가·비용을 깎아 보이려는 동작.</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상원. </w:t>
      </w:r>
      <w:r>
        <w:rPr>
          <w:rFonts w:ascii="맑은 고딕" w:hAnsi="맑은 고딕" w:eastAsia="맑은 고딕"/>
          <w:b w:val="0"/>
          <w:i w:val="0"/>
          <w:color w:val="1A1A1A"/>
          <w:sz w:val="21"/>
        </w:rPr>
        <w:t>이선엽은 트럼프가 하원은 이미 어렵다고 보고 상원을 지키려 한다고 읽는다. 상원까지 잃으면 탄핵 절차가 열린다는 그의 프레이밍이다. 알래스카 LNG 언급을 흔들리는 공화당 지역구와 연결했다. 배팅마켓은 민주당 상·하원 독식이 60%를 넘는다고 방송이 전했다. 예측이 아니라 그 숫자다.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10월과 그 다음. </w:t>
      </w:r>
      <w:r>
        <w:rPr>
          <w:rFonts w:ascii="맑은 고딕" w:hAnsi="맑은 고딕" w:eastAsia="맑은 고딕"/>
          <w:b w:val="0"/>
          <w:i w:val="0"/>
          <w:color w:val="1A1A1A"/>
          <w:sz w:val="21"/>
        </w:rPr>
        <w:t>10월은 그 정치가 주식을 완전히 버리기 어려운 달로 본다. 11월에 되돌릴 수는 있다. 대화 재개 기대만 생겨도 유가와 금리가 한 단계 내려갈 카드다. 데이바는 중간선거가 지나고 12/11 예산이 남으면 공격적 롱의 근거가 약해진다고 선을 긋는다.</w:t>
      </w:r>
    </w:p>
    <w:p>
      <w:pPr>
        <w:spacing w:before="180" w:after="60"/>
      </w:pPr>
      <w:r>
        <w:rPr>
          <w:rFonts w:ascii="맑은 고딕" w:hAnsi="맑은 고딕" w:eastAsia="맑은 고딕"/>
          <w:b/>
          <w:i w:val="0"/>
          <w:color w:val="1E407C"/>
          <w:sz w:val="25"/>
        </w:rPr>
        <w:t>5%는 독감이다</w:t>
      </w:r>
    </w:p>
    <w:p>
      <w:pPr>
        <w:spacing w:after="120" w:before="0" w:line="276" w:lineRule="auto"/>
        <w:jc w:val="left"/>
      </w:pPr>
      <w:r>
        <w:rPr>
          <w:rFonts w:ascii="맑은 고딕" w:hAnsi="맑은 고딕" w:eastAsia="맑은 고딕"/>
          <w:b w:val="0"/>
          <w:i w:val="0"/>
          <w:color w:val="1A1A1A"/>
          <w:sz w:val="22"/>
        </w:rPr>
        <w:t>이선엽의 금리 철학을 투자 규칙으로 바꾸면 이렇다. 지난 100년 글로벌 평균 금리는 4~5%대였고, 제로가 비정상이었다. 9·11과 2008년 이후의 과잉 완화가 자산 가격과 K자 경제를 만들었다. 중립금리 아래의 상승은 경기를 반영한 좋은 금리이고, 중립을 넘으면 긴축이다. 5%는 이미 부담스러운 쪽이다. 이자, 유동성, 빚이 많은 고리가 나중에 터질 자리다.</w:t>
      </w:r>
    </w:p>
    <w:p>
      <w:pPr>
        <w:spacing w:after="120" w:before="0" w:line="276" w:lineRule="auto"/>
        <w:jc w:val="left"/>
      </w:pPr>
      <w:r>
        <w:rPr>
          <w:rFonts w:ascii="맑은 고딕" w:hAnsi="맑은 고딕" w:eastAsia="맑은 고딕"/>
          <w:b w:val="0"/>
          <w:i w:val="0"/>
          <w:color w:val="1A1A1A"/>
          <w:sz w:val="22"/>
        </w:rPr>
        <w:t>그래도 5%대가 하락 추세로 시장을 끝낸 사례는 찾기 어렵고, 성장이 좋으면 실적이 비용을 버틴다. 위험한 순간은 오르던 금리가 급락할 때다. 높은 금리가 무언가를 깨뜨렸다는 신호이기 때문이다. 비유를 본인이 고친 최종본은 ‘말기’가 아니라 ‘체력 있는 사람의 독감’이다. 부담은 되는데, 이 경제는 그 정도를 이길 체력이 있다. 투자자는 익숙해지고, 5%가 일상처럼 보이기 시작한다. 작년 초 코스피 2~3천 대를 기억하면, 레벨 공포는 경험의 부재에서 온다.</w:t>
      </w:r>
    </w:p>
    <w:tbl>
      <w:tblPr>
        <w:tblW w:type="auto" w:w="0"/>
        <w:jc w:val="center"/>
        <w:tblLook w:firstColumn="1" w:firstRow="1" w:lastColumn="0" w:lastRow="0" w:noHBand="0" w:noVBand="1" w:val="04A0"/>
      </w:tblPr>
      <w:tblGrid>
        <w:gridCol w:w="10206"/>
      </w:tblGrid>
      <w:tr>
        <w:tc>
          <w:tcPr>
            <w:tcW w:type="dxa" w:w="10206"/>
            <w:shd w:val="clear" w:color="auto" w:fill="FFF8E7"/>
            <w:tcBorders>
              <w:top w:val="nil"/>
              <w:left w:val="single" w:sz="28" w:space="0" w:color="B8943A"/>
              <w:bottom w:val="nil"/>
              <w:right w:val="nil"/>
            </w:tcBorders>
            <w:tcMar>
              <w:top w:w="70" w:type="dxa"/>
              <w:left w:w="110" w:type="dxa"/>
              <w:bottom w:w="70" w:type="dxa"/>
              <w:right w:w="110" w:type="dxa"/>
            </w:tcMar>
          </w:tcPr>
          <w:p>
            <w:pPr>
              <w:spacing w:after="40" w:before="0"/>
            </w:pPr>
            <w:r/>
            <w:r>
              <w:rPr>
                <w:rFonts w:ascii="맑은 고딕" w:hAnsi="맑은 고딕" w:eastAsia="맑은 고딕"/>
                <w:b/>
                <w:i w:val="0"/>
                <w:color w:val="7A5C12"/>
                <w:sz w:val="20"/>
              </w:rPr>
              <w:t>달러는 금리를 따라 내리지 않았다</w:t>
            </w:r>
          </w:p>
          <w:p>
            <w:pPr>
              <w:spacing w:after="20" w:before="0" w:line="269" w:lineRule="auto"/>
            </w:pPr>
            <w:r>
              <w:rPr>
                <w:rFonts w:ascii="맑은 고딕" w:hAnsi="맑은 고딕" w:eastAsia="맑은 고딕"/>
                <w:b w:val="0"/>
                <w:i w:val="0"/>
                <w:color w:val="1A1A1A"/>
                <w:sz w:val="21"/>
              </w:rPr>
              <w:t>달러 인덱스는 102까지 올랐다. 금리 불안의 잔여일 수도, 미국 성장 베팅일 수도 있다. 성장 해석이 맞으면 금리 재상승의 트리거가 다시 생긴다. 금은 강보합에 그쳤고, 비트코인은 8.4만 달러대로 돌아오며 목표가 11만을 제시한 곳이 있었다는 언급만 있다. 하우스 북의 한 축으로 쓰지 않았다.</w:t>
            </w:r>
          </w:p>
        </w:tc>
      </w:tr>
    </w:tbl>
    <w:p>
      <w:pPr>
        <w:spacing w:after="80"/>
      </w:pPr>
    </w:p>
    <w:p>
      <w:pPr>
        <w:spacing w:before="180" w:after="60"/>
      </w:pPr>
      <w:r>
        <w:rPr>
          <w:rFonts w:ascii="맑은 고딕" w:hAnsi="맑은 고딕" w:eastAsia="맑은 고딕"/>
          <w:b/>
          <w:i w:val="0"/>
          <w:color w:val="1E407C"/>
          <w:sz w:val="25"/>
        </w:rPr>
        <w:t>원화 — 2027년 1350을 그대로 믿지 말 것</w:t>
      </w:r>
    </w:p>
    <w:p>
      <w:pPr>
        <w:spacing w:after="120" w:before="0" w:line="276" w:lineRule="auto"/>
        <w:jc w:val="left"/>
      </w:pPr>
      <w:r>
        <w:rPr>
          <w:rFonts w:ascii="맑은 고딕" w:hAnsi="맑은 고딕" w:eastAsia="맑은 고딕"/>
          <w:b w:val="0"/>
          <w:i w:val="0"/>
          <w:color w:val="1A1A1A"/>
          <w:sz w:val="22"/>
        </w:rPr>
        <w:t>하나증권이 삼성전자 2027년 영업이익을 약 9% 낮춰 520조로 본 이유(컨센서스는 550조~500조 후반)는 원/달러 가정을 1400원대 중반에서 1350원으로 내린 것이다. 화자의 무게는 반대다. 2027년에 1300 이하 강세가 이어지기보다 1400원대 약세로 돌아간다는 쪽이다.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미국 금리는 구조적 higher for longer.</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한국 성장은 올해가 너무 좋아 2027년은 낮아지고, 반도체 성장률도 둔화된다. 밸류에이션을 찾아가는 과정과는 별개다.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미국 성장 전망은 0.1%p 올라가는 쪽이 우세하고, 배경은 AI 투자다.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대미 투자가 본격화하면 달러 수요가 생긴다.</w:t>
      </w:r>
    </w:p>
    <w:p>
      <w:pPr>
        <w:spacing w:after="120" w:before="0" w:line="276" w:lineRule="auto"/>
        <w:jc w:val="left"/>
      </w:pPr>
      <w:r>
        <w:rPr>
          <w:rFonts w:ascii="맑은 고딕" w:hAnsi="맑은 고딕" w:eastAsia="맑은 고딕"/>
          <w:b w:val="0"/>
          <w:i w:val="0"/>
          <w:color w:val="1A1A1A"/>
          <w:sz w:val="22"/>
        </w:rPr>
        <w:t>장전 스냅의 현물은 1359원, WTI 93달러대, 미 10년 5.252%였다. 환율 슬라이드는 방송 키워드에 거의 안 잡힌다. PDF에만 있는 판단이라 놓치기 쉽다.</w:t>
      </w:r>
    </w:p>
    <w:p>
      <w:pPr>
        <w:spacing w:before="180" w:after="60"/>
      </w:pPr>
      <w:r>
        <w:rPr>
          <w:rFonts w:ascii="맑은 고딕" w:hAnsi="맑은 고딕" w:eastAsia="맑은 고딕"/>
          <w:b/>
          <w:i w:val="0"/>
          <w:color w:val="1E407C"/>
          <w:sz w:val="25"/>
        </w:rPr>
        <w:t>일본 — 개혁 2막과, 방송이 본 매크로는 다르다</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103"/>
        <w:gridCol w:w="5103"/>
      </w:tblGrid>
      <w:tr>
        <w:trPr>
          <w:cantSplit/>
        </w:trPr>
        <w:tc>
          <w:tcPr>
            <w:tcW w:type="dxa" w:w="1928"/>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자료</w:t>
            </w:r>
          </w:p>
        </w:tc>
        <w:tc>
          <w:tcPr>
            <w:tcW w:type="dxa" w:w="8277"/>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일본에서 본 것</w:t>
            </w:r>
          </w:p>
        </w:tc>
      </w:tr>
      <w:tr>
        <w:trPr>
          <w:cantSplit/>
        </w:trPr>
        <w:tc>
          <w:tcPr>
            <w:tcW w:type="dxa" w:w="1928"/>
            <w:shd w:val="clear" w:color="auto" w:fill="FFFFFF"/>
            <w:tcMar>
              <w:top w:w="60" w:type="dxa"/>
              <w:left w:w="80" w:type="dxa"/>
              <w:bottom w:w="60" w:type="dxa"/>
              <w:right w:w="80" w:type="dxa"/>
            </w:tcMar>
          </w:tcPr>
          <w:p>
            <w:pPr>
              <w:spacing w:before="0" w:after="20" w:line="259" w:lineRule="auto"/>
              <w:jc w:val="left"/>
            </w:pPr>
            <w:r/>
            <w:r>
              <w:rPr>
                <w:rFonts w:ascii="맑은 고딕" w:hAnsi="맑은 고딕" w:eastAsia="맑은 고딕"/>
                <w:b/>
                <w:i w:val="0"/>
                <w:color w:val="1A1A1A"/>
                <w:sz w:val="16"/>
              </w:rPr>
              <w:t>PDF</w:t>
            </w:r>
          </w:p>
          <w:p>
            <w:pPr>
              <w:spacing w:before="0" w:after="0" w:line="259" w:lineRule="auto"/>
              <w:jc w:val="left"/>
            </w:pPr>
            <w:r>
              <w:rPr>
                <w:rFonts w:ascii="맑은 고딕" w:hAnsi="맑은 고딕" w:eastAsia="맑은 고딕"/>
                <w:b/>
                <w:i w:val="0"/>
                <w:color w:val="1A1A1A"/>
                <w:sz w:val="16"/>
              </w:rPr>
              <w:t>J.P. Morgan</w:t>
            </w:r>
          </w:p>
        </w:tc>
        <w:tc>
          <w:tcPr>
            <w:tcW w:type="dxa" w:w="8277"/>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2023~2025 주주환원·자사주·배당·정책보유주식 축소는 대체로 끝. 이제는 성장 투자, M&amp;A, ROIC. 재무상태표 개혁에서 손익계산서 개혁으로.</w:t>
            </w:r>
          </w:p>
        </w:tc>
      </w:tr>
      <w:tr>
        <w:trPr>
          <w:cantSplit/>
        </w:trPr>
        <w:tc>
          <w:tcPr>
            <w:tcW w:type="dxa" w:w="1928"/>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PDF의 한국</w:t>
            </w:r>
          </w:p>
        </w:tc>
        <w:tc>
          <w:tcPr>
            <w:tcW w:type="dxa" w:w="8277"/>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상법으로 주주 보호 기준은 올라갔다. 거래와 경영진 행동이 바뀌는지는 집행의 문제. 신뢰가 아직 핵심 과제.</w:t>
            </w:r>
          </w:p>
        </w:tc>
      </w:tr>
      <w:tr>
        <w:trPr>
          <w:cantSplit/>
        </w:trPr>
        <w:tc>
          <w:tcPr>
            <w:tcW w:type="dxa" w:w="1928"/>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방송</w:t>
            </w:r>
          </w:p>
        </w:tc>
        <w:tc>
          <w:tcPr>
            <w:tcW w:type="dxa" w:w="8277"/>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10년물 3%를 뚫고 3.12%. 완화에도 내수가 안 살아 ‘관광 경제’로 갔다는 서진 교수 프레임에 동의. 유류 보조금을 유지하기 어렵고, 3천 원짜리 도시락 같은 물가 체감. 프랑스 숏·독일·미국 롱이 미 국채 매수의 한 이유.</w:t>
            </w:r>
          </w:p>
        </w:tc>
      </w:tr>
    </w:tbl>
    <w:p>
      <w:pPr>
        <w:spacing w:after="120" w:before="40"/>
      </w:pPr>
    </w:p>
    <w:p>
      <w:pPr>
        <w:spacing w:after="120" w:before="0" w:line="276" w:lineRule="auto"/>
        <w:jc w:val="left"/>
      </w:pPr>
      <w:r>
        <w:rPr>
          <w:rFonts w:ascii="맑은 고딕" w:hAnsi="맑은 고딕" w:eastAsia="맑은 고딕"/>
          <w:b w:val="0"/>
          <w:i w:val="0"/>
          <w:color w:val="1A1A1A"/>
          <w:sz w:val="22"/>
        </w:rPr>
        <w:t>일본 주식의 알파가 ‘행동주의가 들어왔다’에서 ‘회수한 돈과 새 현금을 어디에 쓰는가’로 옮겨 갔다는 슬라이드다. 한국 방송의 다음 재료가 삼전·하이닉스 주주환원인 이유와 맞닿아 있다. 일본은 그 단계를 지나 성장 배분을 고르는 중이고, 한국은 환원 자체가 신뢰를 만드는지가 먼저다.</w:t>
      </w:r>
    </w:p>
    <w:p>
      <w:pPr>
        <w:spacing w:before="280" w:after="120" w:line="259" w:lineRule="auto"/>
        <w:pBdr>
          <w:bottom w:val="single" w:sz="12" w:space="3" w:color="0F2043"/>
        </w:pBdr>
      </w:pPr>
      <w:r>
        <w:rPr>
          <w:rFonts w:ascii="맑은 고딕" w:hAnsi="맑은 고딕" w:eastAsia="맑은 고딕"/>
          <w:b/>
          <w:i w:val="0"/>
          <w:color w:val="B8943A"/>
          <w:sz w:val="30"/>
        </w:rPr>
        <w:t xml:space="preserve">2.  </w:t>
      </w:r>
      <w:r>
        <w:rPr>
          <w:rFonts w:ascii="맑은 고딕" w:hAnsi="맑은 고딕" w:eastAsia="맑은 고딕"/>
          <w:b/>
          <w:i w:val="0"/>
          <w:color w:val="0F2043"/>
          <w:sz w:val="30"/>
        </w:rPr>
        <w:t>10월 1일의 테이프</w:t>
      </w:r>
    </w:p>
    <w:p>
      <w:pPr>
        <w:spacing w:before="40" w:after="40"/>
        <w:jc w:val="center"/>
      </w:pPr>
      <w:r>
        <w:drawing>
          <wp:inline xmlns:a="http://schemas.openxmlformats.org/drawingml/2006/main" xmlns:pic="http://schemas.openxmlformats.org/drawingml/2006/picture">
            <wp:extent cx="6048000" cy="2814416"/>
            <wp:docPr id="6" name="Picture 6"/>
            <wp:cNvGraphicFramePr>
              <a:graphicFrameLocks noChangeAspect="1"/>
            </wp:cNvGraphicFramePr>
            <a:graphic>
              <a:graphicData uri="http://schemas.openxmlformats.org/drawingml/2006/picture">
                <pic:pic>
                  <pic:nvPicPr>
                    <pic:cNvPr id="0" name="scoreboard.png"/>
                    <pic:cNvPicPr/>
                  </pic:nvPicPr>
                  <pic:blipFill>
                    <a:blip r:embed="rId16"/>
                    <a:stretch>
                      <a:fillRect/>
                    </a:stretch>
                  </pic:blipFill>
                  <pic:spPr>
                    <a:xfrm>
                      <a:off x="0" y="0"/>
                      <a:ext cx="6048000" cy="2814416"/>
                    </a:xfrm>
                    <a:prstGeom prst="rect"/>
                  </pic:spPr>
                </pic:pic>
              </a:graphicData>
            </a:graphic>
          </wp:inline>
        </w:drawing>
      </w:r>
    </w:p>
    <w:p>
      <w:pPr>
        <w:spacing w:after="160" w:before="0" w:line="276" w:lineRule="auto"/>
        <w:jc w:val="center"/>
      </w:pPr>
      <w:r>
        <w:rPr>
          <w:rFonts w:ascii="맑은 고딕" w:hAnsi="맑은 고딕" w:eastAsia="맑은 고딕"/>
          <w:b w:val="0"/>
          <w:i w:val="0"/>
          <w:color w:val="4B5563"/>
          <w:sz w:val="17"/>
        </w:rPr>
        <w:t>그림 6. 국내 10/1 마감과 그 전후 미국장. 브로드컴만 뚜렷한 마이너스다. 광통신이 수익률의 오른쪽 끝이다.</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103"/>
        <w:gridCol w:w="5103"/>
      </w:tblGrid>
      <w:tr>
        <w:trPr>
          <w:cantSplit/>
        </w:trPr>
        <w:tc>
          <w:tcPr>
            <w:tcW w:type="dxa" w:w="1928"/>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구분</w:t>
            </w:r>
          </w:p>
        </w:tc>
        <w:tc>
          <w:tcPr>
            <w:tcW w:type="dxa" w:w="8277"/>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숫자</w:t>
            </w:r>
          </w:p>
        </w:tc>
      </w:tr>
      <w:tr>
        <w:trPr>
          <w:cantSplit/>
        </w:trPr>
        <w:tc>
          <w:tcPr>
            <w:tcW w:type="dxa" w:w="1928"/>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KOSPI</w:t>
            </w:r>
          </w:p>
        </w:tc>
        <w:tc>
          <w:tcPr>
            <w:tcW w:type="dxa" w:w="8277"/>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6,971pt (+1.95%). 저점 −1%에서 종가 +1.9%, 스윙 약 3%p. 7,000까지 29pt. 두 달째 안착 실패</w:t>
            </w:r>
          </w:p>
        </w:tc>
      </w:tr>
      <w:tr>
        <w:trPr>
          <w:cantSplit/>
        </w:trPr>
        <w:tc>
          <w:tcPr>
            <w:tcW w:type="dxa" w:w="1928"/>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KOSDAQ</w:t>
            </w:r>
          </w:p>
        </w:tc>
        <w:tc>
          <w:tcPr>
            <w:tcW w:type="dxa" w:w="8277"/>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894pt (+4.48%), 5거래일 연속 상승. 상승 종목 비율 약 67% (코스피 57%)</w:t>
            </w:r>
          </w:p>
        </w:tc>
      </w:tr>
      <w:tr>
        <w:trPr>
          <w:cantSplit/>
        </w:trPr>
        <w:tc>
          <w:tcPr>
            <w:tcW w:type="dxa" w:w="1928"/>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미국</w:t>
            </w:r>
          </w:p>
        </w:tc>
        <w:tc>
          <w:tcPr>
            <w:tcW w:type="dxa" w:w="8277"/>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다우 +0.04%, S&amp;P +0.20%, 나스닥 +0.04%. 장중 밀렸다가 양봉. EWY +1.82%, 코스피 야간선물 −0.08%, SOX +1.59%</w:t>
            </w:r>
          </w:p>
        </w:tc>
      </w:tr>
      <w:tr>
        <w:trPr>
          <w:cantSplit/>
        </w:trPr>
        <w:tc>
          <w:tcPr>
            <w:tcW w:type="dxa" w:w="1928"/>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반도체</w:t>
            </w:r>
          </w:p>
        </w:tc>
        <w:tc>
          <w:tcPr>
            <w:tcW w:type="dxa" w:w="8277"/>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SKHY ADR +5.08%, 마이크론 +3.03%(시간외·정규 모두 이 근처), 씨게이트 +2.52%, 샌디스크 +2.76%, DRAM +2.77%, 엔비디아 +1.14%, AMD +0.65%, ARM +0.92%, 인텔 −0.15%, 브로드컴 −2.13%</w:t>
            </w:r>
          </w:p>
        </w:tc>
      </w:tr>
      <w:tr>
        <w:trPr>
          <w:cantSplit/>
        </w:trPr>
        <w:tc>
          <w:tcPr>
            <w:tcW w:type="dxa" w:w="1928"/>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광</w:t>
            </w:r>
          </w:p>
        </w:tc>
        <w:tc>
          <w:tcPr>
            <w:tcW w:type="dxa" w:w="8277"/>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코히런트 +10.9%(메모는 +10.90%), 루멘텀 +7.67%, 크레도 +7.9%. 중국산 광트랜시버 규제 가능성이 당일 촉매로 겹침</w:t>
            </w:r>
          </w:p>
        </w:tc>
      </w:tr>
      <w:tr>
        <w:trPr>
          <w:cantSplit/>
        </w:trPr>
        <w:tc>
          <w:tcPr>
            <w:tcW w:type="dxa" w:w="1928"/>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수급</w:t>
            </w:r>
          </w:p>
        </w:tc>
        <w:tc>
          <w:tcPr>
            <w:tcW w:type="dxa" w:w="8277"/>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외국인 현물 +3,500억. 그 전까지 8조 이상 매도. 연기금 +233억, 3일 연속 매도 뒤 첫 매수. 프로그램·선물도 매도에서 돌아섬</w:t>
            </w:r>
          </w:p>
        </w:tc>
      </w:tr>
      <w:tr>
        <w:trPr>
          <w:cantSplit/>
        </w:trPr>
        <w:tc>
          <w:tcPr>
            <w:tcW w:type="dxa" w:w="1928"/>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거래대금 체질</w:t>
            </w:r>
          </w:p>
        </w:tc>
        <w:tc>
          <w:tcPr>
            <w:tcW w:type="dxa" w:w="8277"/>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8월→9월 일평균, 코스닥 +8.7%, 코스피 −25%, 코스닥 비중 19%→28%</w:t>
            </w:r>
          </w:p>
        </w:tc>
      </w:tr>
    </w:tbl>
    <w:p>
      <w:pPr>
        <w:spacing w:after="120" w:before="40"/>
      </w:pPr>
    </w:p>
    <w:p>
      <w:pPr>
        <w:spacing w:before="180" w:after="60"/>
      </w:pPr>
      <w:r>
        <w:rPr>
          <w:rFonts w:ascii="맑은 고딕" w:hAnsi="맑은 고딕" w:eastAsia="맑은 고딕"/>
          <w:b/>
          <w:i w:val="0"/>
          <w:color w:val="1E407C"/>
          <w:sz w:val="25"/>
        </w:rPr>
        <w:t>왜 올랐다고 봤나</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금리. </w:t>
      </w:r>
      <w:r>
        <w:rPr>
          <w:rFonts w:ascii="맑은 고딕" w:hAnsi="맑은 고딕" w:eastAsia="맑은 고딕"/>
          <w:b w:val="0"/>
          <w:i w:val="0"/>
          <w:color w:val="1A1A1A"/>
          <w:sz w:val="21"/>
        </w:rPr>
        <w:t>국채 금리가 장중 고점을 찍은 뒤, 연준 립서비스와 골드만의 추가 인상 불필요 코멘트가 나왔다. 다만 국내 반등 구간에는 금리가 아직 높은 상태였다는 지적도 있다. 금리만으로 10/1을 설명하지 말라는 뜻이다.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IPO 지연. </w:t>
      </w:r>
      <w:r>
        <w:rPr>
          <w:rFonts w:ascii="맑은 고딕" w:hAnsi="맑은 고딕" w:eastAsia="맑은 고딕"/>
          <w:b w:val="0"/>
          <w:i w:val="0"/>
          <w:color w:val="1A1A1A"/>
          <w:sz w:val="21"/>
        </w:rPr>
        <w:t>앤트로픽 IPO가 한 번 더 밀렸다. 여름 이후 → 11월 초·선거 전후 → 11월 중하순(마케팅 11/9, 추수감사절 11/26 전 거래 시작 가능, 변경 가능, 뉘앙스는 연말까지). 이전 지연일에도 빅테크가 반등했다. 상장 자금을 위해 미리 팔아 둘 유인이 한 달 이상 늦춰졌다는 수급 가설이다.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수출. </w:t>
      </w:r>
      <w:r>
        <w:rPr>
          <w:rFonts w:ascii="맑은 고딕" w:hAnsi="맑은 고딕" w:eastAsia="맑은 고딕"/>
          <w:b w:val="0"/>
          <w:i w:val="0"/>
          <w:color w:val="1A1A1A"/>
          <w:sz w:val="21"/>
        </w:rPr>
        <w:t>9월 수출 1,209억 달러(1,209.4억도 언급), 일평균 56억 달러는 사상 처음. 반도체 603억 달러, +262.8%, 역시 사상 최대. 전자+컴퓨터가 수출의 56%. 추석으로 조업일이 줄었는데도 최대다. 연간 수출만 1조 달러가 가시권이고, 비교 대상은 물류 기지인 네덜란드(로테르담)다.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신뢰. </w:t>
      </w:r>
      <w:r>
        <w:rPr>
          <w:rFonts w:ascii="맑은 고딕" w:hAnsi="맑은 고딕" w:eastAsia="맑은 고딕"/>
          <w:b w:val="0"/>
          <w:i w:val="0"/>
          <w:color w:val="1A1A1A"/>
          <w:sz w:val="21"/>
        </w:rPr>
        <w:t>마이크론이 ‘2027~2028이 2026보다 더 타이트’라고 말하자 시장이 하루 만에 부정하지 않았다. 6월 호실적 다음 날 팔렸던 기억과 대비된다. 신뢰의 첫 표다. 합격 선고는 일주일의 저점 상승을 보고.</w:t>
      </w:r>
    </w:p>
    <w:p>
      <w:pPr>
        <w:spacing w:before="180" w:after="60"/>
      </w:pPr>
      <w:r>
        <w:rPr>
          <w:rFonts w:ascii="맑은 고딕" w:hAnsi="맑은 고딕" w:eastAsia="맑은 고딕"/>
          <w:b/>
          <w:i w:val="0"/>
          <w:color w:val="1E407C"/>
          <w:sz w:val="25"/>
        </w:rPr>
        <w:t>코스닥은 지수 베팅이 아니라 종목장의 증거</w:t>
      </w:r>
    </w:p>
    <w:p>
      <w:pPr>
        <w:spacing w:after="120" w:before="0" w:line="276" w:lineRule="auto"/>
        <w:jc w:val="left"/>
      </w:pPr>
      <w:r>
        <w:rPr>
          <w:rFonts w:ascii="맑은 고딕" w:hAnsi="맑은 고딕" w:eastAsia="맑은 고딕"/>
          <w:b w:val="0"/>
          <w:i w:val="0"/>
          <w:color w:val="1A1A1A"/>
          <w:sz w:val="22"/>
        </w:rPr>
        <w:t>대양봉에 거래대금이 실렸다. 과거에도 그런 양봉 다음이 이어진 경우가 많았고, 어디서 꺾일지는 그 다음의 문제다. 박병창은 ‘이제 코스닥이 좋다’가 아니라 ‘10월이 9월보다 더 종목장’이라는 뜻으로 쓴다. 은행주는 인상 내러티브와 반대로 이틀 약했다. 금리 수혜 장세가 아니라 위험선호가 코스닥으로 갔다는 읽기다.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지도. </w:t>
      </w:r>
      <w:r>
        <w:rPr>
          <w:rFonts w:ascii="맑은 고딕" w:hAnsi="맑은 고딕" w:eastAsia="맑은 고딕"/>
          <w:b w:val="0"/>
          <w:i w:val="0"/>
          <w:color w:val="1A1A1A"/>
          <w:sz w:val="21"/>
        </w:rPr>
        <w:t>시총 지도가 바뀌었다. 주성엔지니어링이 장중 2~3위까지 갔고 이후 4위. 원익IPS 6위, 이오테크닉스 7위, 리노공업 8위, 심텍 9위, HPSP 10위. 알테오젠·에코프로는 여전히 상위. 바이오 한두 종목이 지수를 꺾던 그림이 아니다.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확산. </w:t>
      </w:r>
      <w:r>
        <w:rPr>
          <w:rFonts w:ascii="맑은 고딕" w:hAnsi="맑은 고딕" w:eastAsia="맑은 고딕"/>
          <w:b w:val="0"/>
          <w:i w:val="0"/>
          <w:color w:val="1A1A1A"/>
          <w:sz w:val="21"/>
        </w:rPr>
        <w:t>상반기 P(가격)에서 Q(증설)로 넘어가며 장비·전공정 투자 종목이 급등 후 반토막 났고, 이제 그중 일부가 순차적으로 오르다 전날 확산됐다. 못 오르던 이름이 하루 만에 따라붙는 예로 S&amp;S텍 일봉이 거론됐다. 선별은 해야 하고, 기회 집합은 넓어졌다.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ETF. </w:t>
      </w:r>
      <w:r>
        <w:rPr>
          <w:rFonts w:ascii="맑은 고딕" w:hAnsi="맑은 고딕" w:eastAsia="맑은 고딕"/>
          <w:b w:val="0"/>
          <w:i w:val="0"/>
          <w:color w:val="1A1A1A"/>
          <w:sz w:val="21"/>
        </w:rPr>
        <w:t>섹터 ETF를 한 화면에 두면 장세의 온도가 보인다. 개별 뉴스보다 먼저 볼 대시보드로 말했다.</w:t>
      </w:r>
    </w:p>
    <w:p>
      <w:pPr>
        <w:spacing w:after="120" w:before="0" w:line="276" w:lineRule="auto"/>
        <w:jc w:val="left"/>
      </w:pPr>
      <w:r>
        <w:rPr>
          <w:rFonts w:ascii="맑은 고딕" w:hAnsi="맑은 고딕" w:eastAsia="맑은 고딕"/>
          <w:b w:val="0"/>
          <w:i w:val="0"/>
          <w:color w:val="1A1A1A"/>
          <w:sz w:val="22"/>
        </w:rPr>
        <w:t>연휴는 리스크다. 10/2 금요일 다음 월요일이 대체공휴일이고, 다음 주도 금요일이 쉬어 화·수·목만 열린다. ‘분위기 좋을 때 쉬어서 아쉽다, 빨리 사야겠다’는 마음 자체가 과열의 언어다. 장중 NST는 삼전·하이닉스 약보합에서 붉어졌고, 정유·LS일렉트릭·한미반도체·SK이노베이션·산일·가온전선이 먼저 강했다. 코스닥은 바이오와 장비.</w:t>
      </w:r>
    </w:p>
    <w:p>
      <w:pPr>
        <w:spacing w:before="180" w:after="60"/>
      </w:pPr>
      <w:r>
        <w:rPr>
          <w:rFonts w:ascii="맑은 고딕" w:hAnsi="맑은 고딕" w:eastAsia="맑은 고딕"/>
          <w:b/>
          <w:i w:val="0"/>
          <w:color w:val="1E407C"/>
          <w:sz w:val="25"/>
        </w:rPr>
        <w:t>수출을 섹터로 펼치면</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402"/>
        <w:gridCol w:w="3402"/>
        <w:gridCol w:w="3402"/>
      </w:tblGrid>
      <w:tr>
        <w:trPr>
          <w:cantSplit/>
        </w:trPr>
        <w:tc>
          <w:tcPr>
            <w:tcW w:type="dxa" w:w="1814"/>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품목</w:t>
            </w:r>
          </w:p>
        </w:tc>
        <w:tc>
          <w:tcPr>
            <w:tcW w:type="dxa" w:w="4309"/>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방송·코멘트의 숫자</w:t>
            </w:r>
          </w:p>
        </w:tc>
        <w:tc>
          <w:tcPr>
            <w:tcW w:type="dxa" w:w="4082"/>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주가에 연결한 방식</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반도체</w:t>
            </w:r>
          </w:p>
        </w:tc>
        <w:tc>
          <w:tcPr>
            <w:tcW w:type="dxa" w:w="430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603억 달러, +262.8%. DDR5는 작년 5월 37달러 → 지난달 48달러. 128GB NAND 26→30달러</w:t>
            </w:r>
          </w:p>
        </w:tc>
        <w:tc>
          <w:tcPr>
            <w:tcW w:type="dxa" w:w="408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HBM이 달린 AI 가속기를 만들 회사가 거의 없고, 달라고도 못 할 정도로 쇼티지</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컴퓨터·SSD</w:t>
            </w:r>
          </w:p>
        </w:tc>
        <w:tc>
          <w:tcPr>
            <w:tcW w:type="dxa" w:w="430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별도 71억 달러. 증가율은 435%와 453%가 연달아 언급</w:t>
            </w:r>
          </w:p>
        </w:tc>
        <w:tc>
          <w:tcPr>
            <w:tcW w:type="dxa" w:w="408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모수가 작아 증가율이 반도체보다 커 보임. 순위는 석유제품 다음</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석유제품</w:t>
            </w:r>
          </w:p>
        </w:tc>
        <w:tc>
          <w:tcPr>
            <w:tcW w:type="dxa" w:w="430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71억 달러, 증가율 상위. 자동차 61억 달러</w:t>
            </w:r>
          </w:p>
        </w:tc>
        <w:tc>
          <w:tcPr>
            <w:tcW w:type="dxa" w:w="408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중국 수출 중단 → 아시아 제품 가격. S-Oil·SK이노베이션 정유 베타</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자동차</w:t>
            </w:r>
          </w:p>
        </w:tc>
        <w:tc>
          <w:tcPr>
            <w:tcW w:type="dxa" w:w="430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금액 순위는 높고 증감률은 마이너스. 내연 −13.9%, 하이브리드 +8.8%, 전기차 +1.1%</w:t>
            </w:r>
          </w:p>
        </w:tc>
        <w:tc>
          <w:tcPr>
            <w:tcW w:type="dxa" w:w="408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내연 감소가 전체를 깎음. 하이브리드가 실제 팔리는 쪽</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화장품</w:t>
            </w:r>
          </w:p>
        </w:tc>
        <w:tc>
          <w:tcPr>
            <w:tcW w:type="dxa" w:w="430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+31.4%, 또 최대</w:t>
            </w:r>
          </w:p>
        </w:tc>
        <w:tc>
          <w:tcPr>
            <w:tcW w:type="dxa" w:w="408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실적은 좋은데 주가는 박스. 반도체가 달리면 빠지는 헤지 성격. 신뢰가 약함</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철강·비철</w:t>
            </w:r>
          </w:p>
        </w:tc>
        <w:tc>
          <w:tcPr>
            <w:tcW w:type="dxa" w:w="430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좋았다</w:t>
            </w:r>
          </w:p>
        </w:tc>
        <w:tc>
          <w:tcPr>
            <w:tcW w:type="dxa" w:w="408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관세 피해가 있어야 정상인데 데이터센터 수요가 받침</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전력기기·전선</w:t>
            </w:r>
          </w:p>
        </w:tc>
        <w:tc>
          <w:tcPr>
            <w:tcW w:type="dxa" w:w="430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미국향이 좋았다</w:t>
            </w:r>
          </w:p>
        </w:tc>
        <w:tc>
          <w:tcPr>
            <w:tcW w:type="dxa" w:w="408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변압기·전선이 수출 날 장초부터 반응. 실적으로 연결된다는 읽기</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지역</w:t>
            </w:r>
          </w:p>
        </w:tc>
        <w:tc>
          <w:tcPr>
            <w:tcW w:type="dxa" w:w="430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중국·미국·인도·아세안 모두 역대</w:t>
            </w:r>
          </w:p>
        </w:tc>
        <w:tc>
          <w:tcPr>
            <w:tcW w:type="dxa" w:w="408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반도체만 좋고 나머지가 나쁜 그림은 아니라고 간담회에서 반박됨</w:t>
            </w:r>
          </w:p>
        </w:tc>
      </w:tr>
    </w:tbl>
    <w:p>
      <w:pPr>
        <w:spacing w:after="120" w:before="40"/>
      </w:pPr>
    </w:p>
    <w:p>
      <w:pPr>
        <w:spacing w:after="120" w:before="0" w:line="276" w:lineRule="auto"/>
        <w:jc w:val="left"/>
      </w:pPr>
      <w:r>
        <w:rPr>
          <w:rFonts w:ascii="맑은 고딕" w:hAnsi="맑은 고딕" w:eastAsia="맑은 고딕"/>
          <w:b w:val="0"/>
          <w:i w:val="0"/>
          <w:color w:val="1A1A1A"/>
          <w:sz w:val="22"/>
        </w:rPr>
        <w:t>강연용 두 문장으로 압축하면, 이 수출을 두고 지수가 빠질 걱정부터 할 일인지, 그리고 삼성·마이크론·인텔·아마존·머스크·엔비디아가 2027~2028 쇼티지를 같이 거짓말하는 그림이 성립하는지가 남는다. 화자는 그 두 질문을 청중에게 되돌린다.</w:t>
      </w:r>
    </w:p>
    <w:p>
      <w:pPr>
        <w:spacing w:before="280" w:after="120" w:line="259" w:lineRule="auto"/>
        <w:pBdr>
          <w:bottom w:val="single" w:sz="12" w:space="3" w:color="0F2043"/>
        </w:pBdr>
      </w:pPr>
      <w:r>
        <w:rPr>
          <w:rFonts w:ascii="맑은 고딕" w:hAnsi="맑은 고딕" w:eastAsia="맑은 고딕"/>
          <w:b/>
          <w:i w:val="0"/>
          <w:color w:val="B8943A"/>
          <w:sz w:val="30"/>
        </w:rPr>
        <w:t xml:space="preserve">3.  </w:t>
      </w:r>
      <w:r>
        <w:rPr>
          <w:rFonts w:ascii="맑은 고딕" w:hAnsi="맑은 고딕" w:eastAsia="맑은 고딕"/>
          <w:b/>
          <w:i w:val="0"/>
          <w:color w:val="0F2043"/>
          <w:sz w:val="30"/>
        </w:rPr>
        <w:t>AI 돈의 이동</w:t>
      </w:r>
    </w:p>
    <w:p>
      <w:pPr>
        <w:spacing w:after="120" w:before="0" w:line="276" w:lineRule="auto"/>
        <w:jc w:val="left"/>
      </w:pPr>
      <w:r>
        <w:rPr>
          <w:rFonts w:ascii="맑은 고딕" w:hAnsi="맑은 고딕" w:eastAsia="맑은 고딕"/>
          <w:b w:val="0"/>
          <w:i w:val="0"/>
          <w:color w:val="1A1A1A"/>
          <w:sz w:val="22"/>
        </w:rPr>
        <w:t>단순 반도체 반등이 아니다. 캡엑스가 계속되면서 GPU 자체보다 데이터센터 안의 네트워크·광연결 병목, 그 앞의 메모리, 그 뒤의 기판과 전력으로 관심이 퍼졌다. 시간축을 한 줄로 놓으면 아래다.</w:t>
      </w:r>
    </w:p>
    <w:p>
      <w:pPr>
        <w:spacing w:before="40" w:after="40"/>
        <w:jc w:val="center"/>
      </w:pPr>
      <w:r>
        <w:drawing>
          <wp:inline xmlns:a="http://schemas.openxmlformats.org/drawingml/2006/main" xmlns:pic="http://schemas.openxmlformats.org/drawingml/2006/picture">
            <wp:extent cx="6048000" cy="2215604"/>
            <wp:docPr id="7" name="Picture 7"/>
            <wp:cNvGraphicFramePr>
              <a:graphicFrameLocks noChangeAspect="1"/>
            </wp:cNvGraphicFramePr>
            <a:graphic>
              <a:graphicData uri="http://schemas.openxmlformats.org/drawingml/2006/picture">
                <pic:pic>
                  <pic:nvPicPr>
                    <pic:cNvPr id="0" name="capex_timeline.png"/>
                    <pic:cNvPicPr/>
                  </pic:nvPicPr>
                  <pic:blipFill>
                    <a:blip r:embed="rId17"/>
                    <a:stretch>
                      <a:fillRect/>
                    </a:stretch>
                  </pic:blipFill>
                  <pic:spPr>
                    <a:xfrm>
                      <a:off x="0" y="0"/>
                      <a:ext cx="6048000" cy="2215604"/>
                    </a:xfrm>
                    <a:prstGeom prst="rect"/>
                  </pic:spPr>
                </pic:pic>
              </a:graphicData>
            </a:graphic>
          </wp:inline>
        </w:drawing>
      </w:r>
    </w:p>
    <w:p>
      <w:pPr>
        <w:spacing w:after="160" w:before="0" w:line="276" w:lineRule="auto"/>
        <w:jc w:val="center"/>
      </w:pPr>
      <w:r>
        <w:rPr>
          <w:rFonts w:ascii="맑은 고딕" w:hAnsi="맑은 고딕" w:eastAsia="맑은 고딕"/>
          <w:b w:val="0"/>
          <w:i w:val="0"/>
          <w:color w:val="4B5563"/>
          <w:sz w:val="17"/>
        </w:rPr>
        <w:t>그림 7. 계약·착공·양산 시점이 원문에 적힌 것만 놓았다. 로봇·휴머노이드 메모리는 ‘이번 10년 말’이라 이 축에 넣지 않는다.</w:t>
      </w:r>
    </w:p>
    <w:p>
      <w:pPr>
        <w:spacing w:before="180" w:after="60"/>
      </w:pPr>
      <w:r>
        <w:rPr>
          <w:rFonts w:ascii="맑은 고딕" w:hAnsi="맑은 고딕" w:eastAsia="맑은 고딕"/>
          <w:b/>
          <w:i w:val="0"/>
          <w:color w:val="1E407C"/>
          <w:sz w:val="25"/>
        </w:rPr>
        <w:t>마이크론이 세 가지를 통과했는가</w:t>
      </w:r>
    </w:p>
    <w:p>
      <w:pPr>
        <w:spacing w:after="120" w:before="0" w:line="276" w:lineRule="auto"/>
        <w:jc w:val="left"/>
      </w:pPr>
      <w:r>
        <w:rPr>
          <w:rFonts w:ascii="맑은 고딕" w:hAnsi="맑은 고딕" w:eastAsia="맑은 고딕"/>
          <w:b w:val="0"/>
          <w:i w:val="0"/>
          <w:color w:val="1A1A1A"/>
          <w:sz w:val="22"/>
        </w:rPr>
        <w:t>국내 지수는 반도체 비중이 절대적이라, 마이크론이 실적 다음 날 무너지면 10월 상방을 줄여야 했다. 수렴 구간에서 아래로 터질 수 있던 자리가 위로 뽑혔다. 지난 급등과 꺾임도 마이크론 실적이 기폭제였다. 6월 말은 숫자가 좋았는데 그날부터 빠졌다(코스피 고점은 6/22로, 완전히 같은 날은 아니다). 4월·12월은 발표 당일 급등이었다. 좋았는데 안 오르면 ‘이 정도로는 부족’이라는 뜻이었고, 이번에 +3%로 마감한 것은 ‘그 정도면 갈 만하다’의 첫 반응이다.</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402"/>
        <w:gridCol w:w="3402"/>
        <w:gridCol w:w="3402"/>
      </w:tblGrid>
      <w:tr>
        <w:trPr>
          <w:cantSplit/>
        </w:trPr>
        <w:tc>
          <w:tcPr>
            <w:tcW w:type="dxa" w:w="2041"/>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시험</w:t>
            </w:r>
          </w:p>
        </w:tc>
        <w:tc>
          <w:tcPr>
            <w:tcW w:type="dxa" w:w="4649"/>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결과</w:t>
            </w:r>
          </w:p>
        </w:tc>
        <w:tc>
          <w:tcPr>
            <w:tcW w:type="dxa" w:w="3515"/>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아직 남은 것</w:t>
            </w:r>
          </w:p>
        </w:tc>
      </w:tr>
      <w:tr>
        <w:trPr>
          <w:cantSplit/>
        </w:trPr>
        <w:tc>
          <w:tcPr>
            <w:tcW w:type="dxa" w:w="204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숫자를 넘겼나</w:t>
            </w:r>
          </w:p>
        </w:tc>
        <w:tc>
          <w:tcPr>
            <w:tcW w:type="dxa" w:w="464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매출총이익률 87%, 예상은 86%대(컨센서스 언급 86.1%). 매출은 예상보다 약 6.7~7% 상회</w:t>
            </w:r>
          </w:p>
        </w:tc>
        <w:tc>
          <w:tcPr>
            <w:tcW w:type="dxa" w:w="351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하루 합격은 아님</w:t>
            </w:r>
          </w:p>
        </w:tc>
      </w:tr>
      <w:tr>
        <w:trPr>
          <w:cantSplit/>
        </w:trPr>
        <w:tc>
          <w:tcPr>
            <w:tcW w:type="dxa" w:w="204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2028년 공급과잉 공포</w:t>
            </w:r>
          </w:p>
        </w:tc>
        <w:tc>
          <w:tcPr>
            <w:tcW w:type="dxa" w:w="464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올해보다 내년이 더 부족, 2028년 수급이 2026년보다 더 어렵다. 수요·공급을 더하기 어려울 정도. 내년 물량은 매진, 내후년을 협상 중</w:t>
            </w:r>
          </w:p>
        </w:tc>
        <w:tc>
          <w:tcPr>
            <w:tcW w:type="dxa" w:w="351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2년 뒤까지 그대로일지는 확인 필요. 중국 CXMT·삼성·마이크론 증설 논리는 이번 발표로 한 박자 밀림</w:t>
            </w:r>
          </w:p>
        </w:tc>
      </w:tr>
      <w:tr>
        <w:trPr>
          <w:cantSplit/>
        </w:trPr>
        <w:tc>
          <w:tcPr>
            <w:tcW w:type="dxa" w:w="204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시장이 믿나</w:t>
            </w:r>
          </w:p>
        </w:tc>
        <w:tc>
          <w:tcPr>
            <w:tcW w:type="dxa" w:w="464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장중 마이너스에서 +3.03% 마감, 약 1,097달러로 전고점에서 멈춤. 시간 외에도 호실적 반응이 먼저 있었다</w:t>
            </w:r>
          </w:p>
        </w:tc>
        <w:tc>
          <w:tcPr>
            <w:tcW w:type="dxa" w:w="351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일주일간 저점이 높아지는지. 급등 9~10%가 아니라 2~3%인 편이 기울기 15~20도의 정상 시장에 가깝다</w:t>
            </w:r>
          </w:p>
        </w:tc>
      </w:tr>
    </w:tbl>
    <w:p>
      <w:pPr>
        <w:spacing w:after="120" w:before="40"/>
      </w:pPr>
    </w:p>
    <w:p>
      <w:pPr>
        <w:spacing w:before="140" w:after="40"/>
      </w:pPr>
      <w:r>
        <w:rPr>
          <w:rFonts w:ascii="맑은 고딕" w:hAnsi="맑은 고딕" w:eastAsia="맑은 고딕"/>
          <w:b/>
          <w:i w:val="0"/>
          <w:color w:val="0F2043"/>
          <w:sz w:val="23"/>
        </w:rPr>
        <w:t>놓치면 안 되는 디테일</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계약. </w:t>
      </w:r>
      <w:r>
        <w:rPr>
          <w:rFonts w:ascii="맑은 고딕" w:hAnsi="맑은 고딕" w:eastAsia="맑은 고딕"/>
          <w:b w:val="0"/>
          <w:i w:val="0"/>
          <w:color w:val="1A1A1A"/>
          <w:sz w:val="21"/>
        </w:rPr>
        <w:t>장기 전략 계약이 26건으로 늘었고, 일부는 2031년까지다. 대부분 현금 선급. 고객 연결 RPO 1,500억 달러, 한 분기에 500억 달러 증가.</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HBM 가격. </w:t>
      </w:r>
      <w:r>
        <w:rPr>
          <w:rFonts w:ascii="맑은 고딕" w:hAnsi="맑은 고딕" w:eastAsia="맑은 고딕"/>
          <w:b w:val="0"/>
          <w:i w:val="0"/>
          <w:color w:val="1A1A1A"/>
          <w:sz w:val="21"/>
        </w:rPr>
        <w:t>HBM은 1년 전 계약이라 가격이 낮았다. 범용 메모리 가격 급등보다 수익성이 뒤처졌고, 3·4분기부터는 높게 받기 시작한다는 설명. 2027년 HBM 비트의 대부분은 이미 계약, 기존 D램과의 마진 격차도 좁혔다.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86.2%의 의미. </w:t>
      </w:r>
      <w:r>
        <w:rPr>
          <w:rFonts w:ascii="맑은 고딕" w:hAnsi="맑은 고딕" w:eastAsia="맑은 고딕"/>
          <w:b w:val="0"/>
          <w:i w:val="0"/>
          <w:color w:val="1A1A1A"/>
          <w:sz w:val="21"/>
        </w:rPr>
        <w:t>다음 분기(회계 1분기) 매출총이익률 가이던스 86.2%는 87%보다 낮아 보이지만, CEO는 보너스 일회성이고 바닥이며 그 다음부터 다시 오른다고 했다. 80%대 자체가 비정상이고, 86%대에서 주가를 빼는 것은 과하다는 브리핑의 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캐펙스. </w:t>
      </w:r>
      <w:r>
        <w:rPr>
          <w:rFonts w:ascii="맑은 고딕" w:hAnsi="맑은 고딕" w:eastAsia="맑은 고딕"/>
          <w:b w:val="0"/>
          <w:i w:val="0"/>
          <w:color w:val="1A1A1A"/>
          <w:sz w:val="21"/>
        </w:rPr>
        <w:t>캐펙스. 2026 회계연도 270억 달러. 2027 상반기 250억 달러, 하반기는 상반기보다 높다. 그래서 2027년 전체는 500억 달러를 넘고, 270억 대비 하한은 1.85배다. 화자의 ‘거의 두 배’는 하반기가 290억 달러 이상일 때 성립한다. 항목이 ‘건설 자본’이다. 그린필드와 클린룸. 장비만이 아니라 공장 안의 부품·건설로 읽힌다.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12월 9일. </w:t>
      </w:r>
      <w:r>
        <w:rPr>
          <w:rFonts w:ascii="맑은 고딕" w:hAnsi="맑은 고딕" w:eastAsia="맑은 고딕"/>
          <w:b w:val="0"/>
          <w:i w:val="0"/>
          <w:color w:val="1A1A1A"/>
          <w:sz w:val="21"/>
        </w:rPr>
        <w:t>자사주 매입은 칩스법 보조금 조건으로 약 2년간 묶여 있고, 데드라인으로 12월 9일이 거론된다. 12월에 보자는 말이 매도 재료로 오해되기 쉬운 이유다.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로봇. </w:t>
      </w:r>
      <w:r>
        <w:rPr>
          <w:rFonts w:ascii="맑은 고딕" w:hAnsi="맑은 고딕" w:eastAsia="맑은 고딕"/>
          <w:b w:val="0"/>
          <w:i w:val="0"/>
          <w:color w:val="1A1A1A"/>
          <w:sz w:val="21"/>
        </w:rPr>
        <w:t>로봇·휴머노이드는 메모리 수요를 키울 수 있으나 시점은 이번 10년 말이다. 지금 매매의 이유로 당기지 않는다.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i w:val="0"/>
          <w:color w:val="1A1A1A"/>
          <w:sz w:val="21"/>
        </w:rPr>
        <w:t xml:space="preserve">목표가. </w:t>
      </w:r>
      <w:r>
        <w:rPr>
          <w:rFonts w:ascii="맑은 고딕" w:hAnsi="맑은 고딕" w:eastAsia="맑은 고딕"/>
          <w:b w:val="0"/>
          <w:i w:val="0"/>
          <w:color w:val="1A1A1A"/>
          <w:sz w:val="21"/>
        </w:rPr>
        <w:t>목표가. 하단은 1,200달러 부근으로 모건스탠리가 가장 낮고 골드만도 낮은 편. 상단은 2,000달러대. 중간은 현재보다 약 100달러 위라는 요약. 격차가 큰 것 자체가 수급 기대와 내재 변동성이 실적 기대보다 크다는 뜻으로 말했다.</w:t>
      </w:r>
    </w:p>
    <w:p>
      <w:pPr>
        <w:spacing w:after="120" w:before="0" w:line="276" w:lineRule="auto"/>
        <w:jc w:val="left"/>
      </w:pPr>
      <w:r>
        <w:rPr>
          <w:rFonts w:ascii="맑은 고딕" w:hAnsi="맑은 고딕" w:eastAsia="맑은 고딕"/>
          <w:b w:val="0"/>
          <w:i w:val="0"/>
          <w:color w:val="1A1A1A"/>
          <w:sz w:val="22"/>
        </w:rPr>
        <w:t>뱅크오브아메리카 4분기 반도체 다섯: 마이크론, 엔비디아, 인텔, 마벨, 램리서치. 마벨은 10월 6일 애널리스트 데이, 주가는 270달러 근처까지 와 있다. 인텔은 CPU 내러티브, 램은 장비 낙수, 엔비디아는 더 강하게 간다는 묶음이다. 어플라이드·램·KLA는 이날 3% 안팎이었다.</w:t>
      </w:r>
    </w:p>
    <w:p>
      <w:pPr>
        <w:spacing w:after="120" w:before="0" w:line="276" w:lineRule="auto"/>
        <w:jc w:val="left"/>
      </w:pPr>
      <w:r>
        <w:rPr>
          <w:rFonts w:ascii="맑은 고딕" w:hAnsi="맑은 고딕" w:eastAsia="맑은 고딕"/>
          <w:b w:val="0"/>
          <w:i w:val="0"/>
          <w:color w:val="1A1A1A"/>
          <w:sz w:val="22"/>
        </w:rPr>
        <w:t>AWS는 10월 7일부터 GPU 가격을 15% 더 올린다. 네비우스·코어위브도 임대료를 올리고 있다. 오라클은 지연·불가능 논란 속에서도 컴퓨팅 계약을 이어 가고 일본 프로젝트도 언급됐다. 좋은 뉴스와 나쁜 뉴스가 같은 캡엑스에 붙는 이유는 금리다. 일은 진행되고, 자금 조달이 발목을 잡는다.</w:t>
      </w:r>
    </w:p>
    <w:p>
      <w:pPr>
        <w:spacing w:before="180" w:after="60"/>
      </w:pPr>
      <w:r>
        <w:rPr>
          <w:rFonts w:ascii="맑은 고딕" w:hAnsi="맑은 고딕" w:eastAsia="맑은 고딕"/>
          <w:b/>
          <w:i w:val="0"/>
          <w:color w:val="1E407C"/>
          <w:sz w:val="25"/>
        </w:rPr>
        <w:t>기판·패키징 — 2028~2030을 지금 산다</w:t>
      </w:r>
    </w:p>
    <w:p>
      <w:pPr>
        <w:spacing w:after="120" w:before="0" w:line="276" w:lineRule="auto"/>
        <w:jc w:val="left"/>
      </w:pPr>
      <w:r>
        <w:rPr>
          <w:rFonts w:ascii="맑은 고딕" w:hAnsi="맑은 고딕" w:eastAsia="맑은 고딕"/>
          <w:b w:val="0"/>
          <w:i w:val="0"/>
          <w:color w:val="1A1A1A"/>
          <w:sz w:val="22"/>
        </w:rPr>
        <w:t>AI 반도체가 커지면서 투자가 칩 → HBM → 패키징 → 기판으로 연쇄된다. 핵심은 현재 주문 대응이 아니라 2028~2030 캐파를 지금 확보하는 것이다. 땅과 공장이 희소하고 건설·장비·양산까지 수년이 걸린다. 피크아웃이 아니라, 적어도 그때까지 증설이 필요한 구조다. 국내에서는 삼성전기, 코리아써키트, 대덕전자, 심텍의 장기 수요 가시성을 점검하는 근거로 쓴다. 단기 탄력은 가벼운 이름이 더 좋다는 단서가 붙는다.</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51"/>
        <w:gridCol w:w="2551"/>
        <w:gridCol w:w="2551"/>
        <w:gridCol w:w="2551"/>
      </w:tblGrid>
      <w:tr>
        <w:trPr>
          <w:cantSplit/>
        </w:trPr>
        <w:tc>
          <w:tcPr>
            <w:tcW w:type="dxa" w:w="1701"/>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사례</w:t>
            </w:r>
          </w:p>
        </w:tc>
        <w:tc>
          <w:tcPr>
            <w:tcW w:type="dxa" w:w="3742"/>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무엇을</w:t>
            </w:r>
          </w:p>
        </w:tc>
        <w:tc>
          <w:tcPr>
            <w:tcW w:type="dxa" w:w="2041"/>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언제</w:t>
            </w:r>
          </w:p>
        </w:tc>
        <w:tc>
          <w:tcPr>
            <w:tcW w:type="dxa" w:w="2721"/>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성격</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신코 전기</w:t>
            </w:r>
          </w:p>
        </w:tc>
        <w:tc>
          <w:tcPr>
            <w:tcW w:type="dxa" w:w="374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JDI 모바라 팹 인수, AI용 플립칩</w:t>
            </w:r>
          </w:p>
        </w:tc>
        <w:tc>
          <w:tcPr>
            <w:tcW w:type="dxa" w:w="2041"/>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FY2028 생산</w:t>
            </w:r>
          </w:p>
        </w:tc>
        <w:tc>
          <w:tcPr>
            <w:tcW w:type="dxa" w:w="2721"/>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기존 팹이라 상대적으로 빠름. 부지 37.3만㎡ 중 동쪽</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유니마이크론</w:t>
            </w:r>
          </w:p>
        </w:tc>
        <w:tc>
          <w:tcPr>
            <w:tcW w:type="dxa" w:w="374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신주 산업단지 토지·건물 100.9억 TWD, 약 6.3만㎡(1.9만평)</w:t>
            </w:r>
          </w:p>
        </w:tc>
        <w:tc>
          <w:tcPr>
            <w:tcW w:type="dxa" w:w="2041"/>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2030년부터 캐파</w:t>
            </w:r>
          </w:p>
        </w:tc>
        <w:tc>
          <w:tcPr>
            <w:tcW w:type="dxa" w:w="2721"/>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철거 후 신축. 장기 수요의 증거로 사용</w:t>
            </w:r>
          </w:p>
        </w:tc>
      </w:tr>
      <w:tr>
        <w:trPr>
          <w:cantSplit/>
        </w:trPr>
        <w:tc>
          <w:tcPr>
            <w:tcW w:type="dxa" w:w="1701"/>
            <w:shd w:val="clear" w:color="auto" w:fill="FFFFFF"/>
            <w:tcMar>
              <w:top w:w="60" w:type="dxa"/>
              <w:left w:w="80" w:type="dxa"/>
              <w:bottom w:w="60" w:type="dxa"/>
              <w:right w:w="80" w:type="dxa"/>
            </w:tcMar>
          </w:tcPr>
          <w:p>
            <w:pPr>
              <w:spacing w:before="0" w:after="20" w:line="259" w:lineRule="auto"/>
              <w:jc w:val="left"/>
            </w:pPr>
            <w:r/>
            <w:r>
              <w:rPr>
                <w:rFonts w:ascii="맑은 고딕" w:hAnsi="맑은 고딕" w:eastAsia="맑은 고딕"/>
                <w:b/>
                <w:i w:val="0"/>
                <w:color w:val="1A1A1A"/>
                <w:sz w:val="15"/>
              </w:rPr>
              <w:t>인텍플러스</w:t>
            </w:r>
          </w:p>
          <w:p>
            <w:pPr>
              <w:spacing w:before="0" w:after="0" w:line="259" w:lineRule="auto"/>
              <w:jc w:val="left"/>
            </w:pPr>
            <w:r>
              <w:rPr>
                <w:rFonts w:ascii="맑은 고딕" w:hAnsi="맑은 고딕" w:eastAsia="맑은 고딕"/>
                <w:b/>
                <w:i w:val="0"/>
                <w:color w:val="1A1A1A"/>
                <w:sz w:val="15"/>
              </w:rPr>
              <w:t>(메리츠)</w:t>
            </w:r>
          </w:p>
        </w:tc>
        <w:tc>
          <w:tcPr>
            <w:tcW w:type="dxa" w:w="374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3Q26E 매출 231억(+133%), 영업이익 10억으로 3분기 만의 흑자. 수주잔고 1,261억→1,700억, 4Q 신규 1,000억 전망</w:t>
            </w:r>
          </w:p>
        </w:tc>
        <w:tc>
          <w:tcPr>
            <w:tcW w:type="dxa" w:w="2041"/>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2027E 매출 +36%, 영업이익 +79%</w:t>
            </w:r>
          </w:p>
        </w:tc>
        <w:tc>
          <w:tcPr>
            <w:tcW w:type="dxa" w:w="2721"/>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공장 매입으로 매출 캐파 2,000억→3,500억. 목표가 9.5만 = 2027E EPS 4,904원 × 19.4배. 외국인 0%→4.3%(9/10~10/1)</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삼성전기</w:t>
            </w:r>
          </w:p>
        </w:tc>
        <w:tc>
          <w:tcPr>
            <w:tcW w:type="dxa" w:w="374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이익 전망이 기존 컨센서스 대비 +64%. 외국인 매수 가능성. 기판 증설 4.3조가 인텍·동종 수요의 상위</w:t>
            </w:r>
          </w:p>
        </w:tc>
        <w:tc>
          <w:tcPr>
            <w:tcW w:type="dxa" w:w="2041"/>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단기 급등 이후</w:t>
            </w:r>
          </w:p>
        </w:tc>
        <w:tc>
          <w:tcPr>
            <w:tcW w:type="dxa" w:w="2721"/>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08:52 안전마진 50~60% → 09:00 코멘트는 20~30%로 좁힘. 신규는 눌림과 분할. 과도한 비중이 아니면 보유</w:t>
            </w:r>
          </w:p>
        </w:tc>
      </w:tr>
    </w:tbl>
    <w:p>
      <w:pPr>
        <w:spacing w:after="120" w:before="40"/>
      </w:pPr>
    </w:p>
    <w:p>
      <w:pPr>
        <w:spacing w:before="180" w:after="60"/>
      </w:pPr>
      <w:r>
        <w:rPr>
          <w:rFonts w:ascii="맑은 고딕" w:hAnsi="맑은 고딕" w:eastAsia="맑은 고딕"/>
          <w:b/>
          <w:i w:val="0"/>
          <w:color w:val="1E407C"/>
          <w:sz w:val="25"/>
        </w:rPr>
        <w:t>광연결 — 코히런트와 크레도</w:t>
      </w:r>
    </w:p>
    <w:p>
      <w:pPr>
        <w:spacing w:after="120" w:before="0" w:line="276" w:lineRule="auto"/>
        <w:jc w:val="left"/>
      </w:pPr>
      <w:r>
        <w:rPr>
          <w:rFonts w:ascii="맑은 고딕" w:hAnsi="맑은 고딕" w:eastAsia="맑은 고딕"/>
          <w:b w:val="0"/>
          <w:i w:val="0"/>
          <w:color w:val="1A1A1A"/>
          <w:sz w:val="22"/>
        </w:rPr>
        <w:t>스위치가 800G에서 1.6T로 올라가며 칩 사이 데이터 이동이 병목이 된다. GPU·ASIC이 빨라질수록 광이 더 필요하다. 이날 주가는 그 구조에, 중국산 트랜시버 규제 가능성이 겹쳤다. 규제 수혜로만 보면 하루짜리이고, 구조로 보면 메모리와 별도의 관심이다.</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402"/>
        <w:gridCol w:w="3402"/>
        <w:gridCol w:w="3402"/>
      </w:tblGrid>
      <w:tr>
        <w:trPr>
          <w:cantSplit/>
        </w:trPr>
        <w:tc>
          <w:tcPr>
            <w:tcW w:type="dxa" w:w="1474"/>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r>
          </w:p>
        </w:tc>
        <w:tc>
          <w:tcPr>
            <w:tcW w:type="dxa" w:w="4365"/>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코히런트 COHR</w:t>
            </w:r>
          </w:p>
        </w:tc>
        <w:tc>
          <w:tcPr>
            <w:tcW w:type="dxa" w:w="4365"/>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크레도 CRDO</w:t>
            </w:r>
          </w:p>
        </w:tc>
      </w:tr>
      <w:tr>
        <w:trPr>
          <w:cantSplit/>
        </w:trPr>
        <w:tc>
          <w:tcPr>
            <w:tcW w:type="dxa" w:w="147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이날</w:t>
            </w:r>
          </w:p>
        </w:tc>
        <w:tc>
          <w:tcPr>
            <w:tcW w:type="dxa" w:w="436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+10.9%. 직접 촉매가 있음</w:t>
            </w:r>
          </w:p>
        </w:tc>
        <w:tc>
          <w:tcPr>
            <w:tcW w:type="dxa" w:w="436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+7.9%. 새 뉴스 하나보다 기존 스토리 재부각</w:t>
            </w:r>
          </w:p>
        </w:tc>
      </w:tr>
      <w:tr>
        <w:trPr>
          <w:cantSplit/>
        </w:trPr>
        <w:tc>
          <w:tcPr>
            <w:tcW w:type="dxa" w:w="147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촉매</w:t>
            </w:r>
          </w:p>
        </w:tc>
        <w:tc>
          <w:tcPr>
            <w:tcW w:type="dxa" w:w="436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번스타인 신규 커버, 아웃퍼폼, 목표 350달러. 9/21 포톤링크 재평가</w:t>
            </w:r>
          </w:p>
        </w:tc>
        <w:tc>
          <w:tcPr>
            <w:tcW w:type="dxa" w:w="436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FY2027 1분기 매출 4.79억 달러, +114.7%. 회사의 FY2027 성장 전망 85%+</w:t>
            </w:r>
          </w:p>
        </w:tc>
      </w:tr>
      <w:tr>
        <w:trPr>
          <w:cantSplit/>
        </w:trPr>
        <w:tc>
          <w:tcPr>
            <w:tcW w:type="dxa" w:w="147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제품</w:t>
            </w:r>
          </w:p>
        </w:tc>
        <w:tc>
          <w:tcPr>
            <w:tcW w:type="dxa" w:w="436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레이저부터 조립·테스트까지. CPO, NPO, 칩투칩</w:t>
            </w:r>
          </w:p>
        </w:tc>
        <w:tc>
          <w:tcPr>
            <w:tcW w:type="dxa" w:w="436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AEC가 성장축. 800G/1.6T 광 DSP, 실리콘포토닉스, 제로플랩. 200G/lane</w:t>
            </w:r>
          </w:p>
        </w:tc>
      </w:tr>
      <w:tr>
        <w:trPr>
          <w:cantSplit/>
        </w:trPr>
        <w:tc>
          <w:tcPr>
            <w:tcW w:type="dxa" w:w="147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한 줄</w:t>
            </w:r>
          </w:p>
        </w:tc>
        <w:tc>
          <w:tcPr>
            <w:tcW w:type="dxa" w:w="436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광을 통합 플랫폼으로 판다</w:t>
            </w:r>
          </w:p>
        </w:tc>
        <w:tc>
          <w:tcPr>
            <w:tcW w:type="dxa" w:w="436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서버 사이 고속 연결. SerDes가 병렬 신호를 한 줄로 눌렀다가 다시 푼다</w:t>
            </w:r>
          </w:p>
        </w:tc>
      </w:tr>
      <w:tr>
        <w:trPr>
          <w:cantSplit/>
        </w:trPr>
        <w:tc>
          <w:tcPr>
            <w:tcW w:type="dxa" w:w="147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국내로 잇는 이름</w:t>
            </w:r>
          </w:p>
        </w:tc>
        <w:tc>
          <w:tcPr>
            <w:tcW w:type="dxa" w:w="436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성호전자가 관심 목록의 광통신</w:t>
            </w:r>
          </w:p>
        </w:tc>
        <w:tc>
          <w:tcPr>
            <w:tcW w:type="dxa" w:w="436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통신장비로는 RFHIC, 케이엠더블유. 논거는 목록 이상으로는 안 풀어 둠</w:t>
            </w:r>
          </w:p>
        </w:tc>
      </w:tr>
    </w:tbl>
    <w:p>
      <w:pPr>
        <w:spacing w:after="120" w:before="40"/>
      </w:pPr>
    </w:p>
    <w:p>
      <w:pPr>
        <w:spacing w:after="120" w:before="0" w:line="276" w:lineRule="auto"/>
        <w:jc w:val="left"/>
      </w:pPr>
      <w:r>
        <w:rPr>
          <w:rFonts w:ascii="맑은 고딕" w:hAnsi="맑은 고딕" w:eastAsia="맑은 고딕"/>
          <w:b w:val="0"/>
          <w:i w:val="0"/>
          <w:color w:val="1A1A1A"/>
          <w:sz w:val="22"/>
        </w:rPr>
        <w:t>신시스(시놉시스로 읽는 구간)는 아마존·오픈AI와 설계 계약을 이어 가며 장기 성장 목표를 올렸고 주가가 다시 뛰었다. 케이던스도 같은 묶음으로 강했다. 설계 툴은 광·장비와 다른 층이다.</w:t>
      </w:r>
    </w:p>
    <w:p>
      <w:pPr>
        <w:spacing w:before="180" w:after="60"/>
      </w:pPr>
      <w:r>
        <w:rPr>
          <w:rFonts w:ascii="맑은 고딕" w:hAnsi="맑은 고딕" w:eastAsia="맑은 고딕"/>
          <w:b/>
          <w:i w:val="0"/>
          <w:color w:val="1E407C"/>
          <w:sz w:val="25"/>
        </w:rPr>
        <w:t>전력·냉각·터빈 — 반복 수주를 누적으로</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402"/>
        <w:gridCol w:w="3402"/>
        <w:gridCol w:w="3402"/>
      </w:tblGrid>
      <w:tr>
        <w:trPr>
          <w:cantSplit/>
        </w:trPr>
        <w:tc>
          <w:tcPr>
            <w:tcW w:type="dxa" w:w="1814"/>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이름</w:t>
            </w:r>
          </w:p>
        </w:tc>
        <w:tc>
          <w:tcPr>
            <w:tcW w:type="dxa" w:w="5102"/>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새로 나온 사실</w:t>
            </w:r>
          </w:p>
        </w:tc>
        <w:tc>
          <w:tcPr>
            <w:tcW w:type="dxa" w:w="3288"/>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화자가 강조한 포인트</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산일전기</w:t>
            </w:r>
          </w:p>
        </w:tc>
        <w:tc>
          <w:tcPr>
            <w:tcW w:type="dxa" w:w="510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154kV 라인, 2028년 양산. 특수변압기와 패키지 수주. 블룸에너지 벤더. FY26~28 매출 CAGR 32.5%, 영업이익 CAGR 38.5%, 마진 37.5%→40.7%. FY28 PER 16배, LS일렉트릭 약 31배. 업종은 5월 고점 대비 40~50% 조정. 3Q26은 환율로 컨센서스 부합, 핵심은 FY27~28 수주·캐파</w:t>
            </w:r>
          </w:p>
        </w:tc>
        <w:tc>
          <w:tcPr>
            <w:tcW w:type="dxa" w:w="328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변압기를 하나만 고르면 선순위. 퀵코멘트가 ‘대체로 동감’</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LS일렉트릭</w:t>
            </w:r>
          </w:p>
        </w:tc>
        <w:tc>
          <w:tcPr>
            <w:tcW w:type="dxa" w:w="510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1,800억 원, 초고압, 변전소 9곳, 2030년까지 345kV, 하이퍼스케일러향으로 전달</w:t>
            </w:r>
          </w:p>
        </w:tc>
        <w:tc>
          <w:tcPr>
            <w:tcW w:type="dxa" w:w="3288"/>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수출 데이터가 좋았던 날 주가도 먼저 반응</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LG 칠러</w:t>
            </w:r>
          </w:p>
        </w:tc>
        <w:tc>
          <w:tcPr>
            <w:tcW w:type="dxa" w:w="510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엔비디아 파트너 네트워크의 파워앤드쿨링. 버지니아 공장. 칠러 + CDU + 콜드플레이트 = 칩투칠러. GPU 발열은 1,000W, 다리미에 비유</w:t>
            </w:r>
          </w:p>
        </w:tc>
        <w:tc>
          <w:tcPr>
            <w:tcW w:type="dxa" w:w="328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팬의 연장이 아니라 미국 현지 세트</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두산에너빌리티</w:t>
            </w:r>
          </w:p>
        </w:tc>
        <w:tc>
          <w:tcPr>
            <w:tcW w:type="dxa" w:w="510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베트남 오몬 3 가스복합 8,400억. 올해 누적 약 3.87조(자푸라, 두쿰, 미스파, 하동, 오몬3이 겹쳐 보여 한 건처럼 느껴진다는 주의). 스팀터빈은 처음 레코드를 잡았고 가스터빈은 미스비시</w:t>
            </w:r>
          </w:p>
        </w:tc>
        <w:tc>
          <w:tcPr>
            <w:tcW w:type="dxa" w:w="3288"/>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헤드라인 반복을 누적 수주와 기자재 내재화로 다시 읽기</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가온전선 등</w:t>
            </w:r>
          </w:p>
        </w:tc>
        <w:tc>
          <w:tcPr>
            <w:tcW w:type="dxa" w:w="510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수출 당일 +2% 안팎</w:t>
            </w:r>
          </w:p>
        </w:tc>
        <w:tc>
          <w:tcPr>
            <w:tcW w:type="dxa" w:w="328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전선은 변압기와 같은 수출 바스켓. 개별 카드는 없음</w:t>
            </w:r>
          </w:p>
        </w:tc>
      </w:tr>
    </w:tbl>
    <w:p>
      <w:pPr>
        <w:spacing w:after="120" w:before="40"/>
      </w:pPr>
    </w:p>
    <w:p>
      <w:pPr>
        <w:spacing w:before="180" w:after="60"/>
      </w:pPr>
      <w:r>
        <w:rPr>
          <w:rFonts w:ascii="맑은 고딕" w:hAnsi="맑은 고딕" w:eastAsia="맑은 고딕"/>
          <w:b/>
          <w:i w:val="0"/>
          <w:color w:val="1E407C"/>
          <w:sz w:val="25"/>
        </w:rPr>
        <w:t>순환투자와 GPU 수명</w:t>
      </w:r>
    </w:p>
    <w:p>
      <w:pPr>
        <w:spacing w:after="120" w:before="0" w:line="276" w:lineRule="auto"/>
        <w:jc w:val="left"/>
      </w:pPr>
      <w:r>
        <w:rPr>
          <w:rFonts w:ascii="맑은 고딕" w:hAnsi="맑은 고딕" w:eastAsia="맑은 고딕"/>
          <w:b w:val="0"/>
          <w:i w:val="0"/>
          <w:color w:val="1A1A1A"/>
          <w:sz w:val="22"/>
        </w:rPr>
        <w:t>브로드컴은 엔비디아처럼 칩만 파는 자리에서 한 걸음 더 갔다. TPU 설계·공급, 최대 420억 달러 금융, 앤트로픽의 TPU 인프라 확대, 브로드컴 매출, 전환사채 가치. 칩을 팔려고 돈을 빌려 주는 고리가 구체화됐다. 순환투자로만 보면 우려이고, 선두가 같은 행동을 하는 것은 시장 규모에 대한 베팅이기도 하다. 그날 주가는 약 2% 빠졌다. 시장은 일단 ‘돈을 쓴다’ 쪽으로 읽었다.</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103"/>
        <w:gridCol w:w="5103"/>
      </w:tblGrid>
      <w:tr>
        <w:trPr>
          <w:cantSplit/>
        </w:trPr>
        <w:tc>
          <w:tcPr>
            <w:tcW w:type="dxa" w:w="3118"/>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7"/>
              </w:rPr>
              <w:t>GPU를 몇 년 자산으로 보나</w:t>
            </w:r>
          </w:p>
        </w:tc>
        <w:tc>
          <w:tcPr>
            <w:tcW w:type="dxa" w:w="7087"/>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7"/>
              </w:rPr>
              <w:t>무엇이 바뀌나</w:t>
            </w:r>
          </w:p>
        </w:tc>
      </w:tr>
      <w:tr>
        <w:trPr>
          <w:cantSplit/>
        </w:trPr>
        <w:tc>
          <w:tcPr>
            <w:tcW w:type="dxa" w:w="3118"/>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7"/>
              </w:rPr>
              <w:t>3년</w:t>
            </w:r>
          </w:p>
        </w:tc>
        <w:tc>
          <w:tcPr>
            <w:tcW w:type="dxa" w:w="7087"/>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캡엑스 ROI가 나빠지고, 코어위브·오라클·마이크로소프트·메타의 상각·상각부족 위험이 커진다</w:t>
            </w:r>
          </w:p>
        </w:tc>
      </w:tr>
      <w:tr>
        <w:trPr>
          <w:cantSplit/>
        </w:trPr>
        <w:tc>
          <w:tcPr>
            <w:tcW w:type="dxa" w:w="3118"/>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7"/>
              </w:rPr>
              <w:t>5년</w:t>
            </w:r>
          </w:p>
        </w:tc>
        <w:tc>
          <w:tcPr>
            <w:tcW w:type="dxa" w:w="7087"/>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지금 시장이 익숙한 가정의 가운데</w:t>
            </w:r>
          </w:p>
        </w:tc>
      </w:tr>
      <w:tr>
        <w:trPr>
          <w:cantSplit/>
        </w:trPr>
        <w:tc>
          <w:tcPr>
            <w:tcW w:type="dxa" w:w="3118"/>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7"/>
              </w:rPr>
              <w:t>7년</w:t>
            </w:r>
          </w:p>
        </w:tc>
        <w:tc>
          <w:tcPr>
            <w:tcW w:type="dxa" w:w="7087"/>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7"/>
              </w:rPr>
              <w:t>잔존가치를 낙관. 수익성이 부풀 수 있다는 버리의 경고가 사는 구간</w:t>
            </w:r>
          </w:p>
        </w:tc>
      </w:tr>
    </w:tbl>
    <w:p>
      <w:pPr>
        <w:spacing w:after="120" w:before="40"/>
      </w:pPr>
    </w:p>
    <w:p>
      <w:pPr>
        <w:spacing w:after="120" w:before="0" w:line="276" w:lineRule="auto"/>
        <w:jc w:val="left"/>
      </w:pPr>
      <w:r>
        <w:rPr>
          <w:rFonts w:ascii="맑은 고딕" w:hAnsi="맑은 고딕" w:eastAsia="맑은 고딕"/>
          <w:b w:val="0"/>
          <w:i w:val="0"/>
          <w:color w:val="1A1A1A"/>
          <w:sz w:val="22"/>
        </w:rPr>
        <w:t>버리의 문제 제기는 ‘AI 수요가 가짜’가 아니다. 경제적 수명과 잔존가치를 낙관하면 캡엑스 수익이 과대평가된다는 경고다. 1960년대 컴퓨터 리스 버블과 같은 구조로 확대하는 부분은 약하다. 추론 수요가 커지면서 A100·H100이 새 용도로 현금을 만들고 있기 때문이다. 새로운 위험의 발견이 아니라, 이미 아는 위험의 크기를 다시 묻는 주장이다.</w:t>
      </w:r>
    </w:p>
    <w:p>
      <w:pPr>
        <w:spacing w:before="140" w:after="40"/>
      </w:pPr>
      <w:r>
        <w:rPr>
          <w:rFonts w:ascii="맑은 고딕" w:hAnsi="맑은 고딕" w:eastAsia="맑은 고딕"/>
          <w:b/>
          <w:i w:val="0"/>
          <w:color w:val="0F2043"/>
          <w:sz w:val="23"/>
        </w:rPr>
        <w:t>앤트로픽이라는 시험대</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기업가치 이야기의 폭은 1.8조~2조 달러. 2025년 매출 46억 달러, 그 전 3.8억 달러. 영업손실 약 80억 달러.</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순손실 420억 달러 가운데 340억 달러 이상은 금융부채 공정가치 상승에 따른 비현금 회계다. 가치가 오르면 전환 부채도 불어나는 구조지, 그 금액이 현금 적자는 아니다.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적자인 장기 컴퓨팅 투자를 상장 시장이 얼마에 받을지가 스페이스X 다음 시험이다. 장외에서 높던 컬리·무신사가 상장 뒤 냉정해진 사례를 대조로 들었다.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코스닥 승강제를 이런 적자 구조에 그대로 대면 우량 기업이 들어가지 못한다는 문제 제기가 붙어 있다. 종목 의견이 아니라 제도 이야기.</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오픈AI는 기밀 유출로 연구원 셋을 잘랐고, 캘리포니아가 보안 사고로 소환장을 냈다. 동시에 엔비디아와 소프트뱅크가 최근 라운드의 300억 달러 약정 중 마지막 100억 달러를 넣었다. 자금 조달 자체는 막히지 않았다. 트럼프는 인텔처럼 오픈AI·앤트로픽 지분을 가질 수 있느냐는 질문에 ‘그럴 수도’에 가깝게 답했다. 시나리오의 존재만 기억하면 된다.</w:t>
      </w:r>
    </w:p>
    <w:p>
      <w:pPr>
        <w:spacing w:before="180" w:after="60"/>
      </w:pPr>
      <w:r>
        <w:rPr>
          <w:rFonts w:ascii="맑은 고딕" w:hAnsi="맑은 고딕" w:eastAsia="맑은 고딕"/>
          <w:b/>
          <w:i w:val="0"/>
          <w:color w:val="1E407C"/>
          <w:sz w:val="25"/>
        </w:rPr>
        <w:t>뮤즈 — 통행세가 주인을 바꾼다</w:t>
      </w:r>
    </w:p>
    <w:p>
      <w:pPr>
        <w:spacing w:after="120" w:before="0" w:line="276" w:lineRule="auto"/>
        <w:jc w:val="left"/>
      </w:pPr>
      <w:r>
        <w:rPr>
          <w:rFonts w:ascii="맑은 고딕" w:hAnsi="맑은 고딕" w:eastAsia="맑은 고딕"/>
          <w:b w:val="0"/>
          <w:i w:val="0"/>
          <w:color w:val="1A1A1A"/>
          <w:sz w:val="22"/>
        </w:rPr>
        <w:t>중견 투자자 MBI가 메타의 에이전트 뮤즈를 열흘 써 보고 에어비앤비를 크게 줄였다. PDF는 이 일화를 산업 전체의 붕괴로 키우지는 않는다. 타당한 부분과 확대해석을 나눈다.</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103"/>
        <w:gridCol w:w="5103"/>
      </w:tblGrid>
      <w:tr>
        <w:trPr>
          <w:cantSplit/>
        </w:trPr>
        <w:tc>
          <w:tcPr>
            <w:tcW w:type="dxa" w:w="1814"/>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구분</w:t>
            </w:r>
          </w:p>
        </w:tc>
        <w:tc>
          <w:tcPr>
            <w:tcW w:type="dxa" w:w="8391"/>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내용</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타당</w:t>
            </w:r>
          </w:p>
        </w:tc>
        <w:tc>
          <w:tcPr>
            <w:tcW w:type="dxa" w:w="8391"/>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검색·비교·예약까지 에이전트가 하면, 트래픽을 모아 수수료를 받는 중개력은 약해질 수 있다. 에어비앤비, 부킹, 우버, 아마존이 그 목록.</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확대해석</w:t>
            </w:r>
          </w:p>
        </w:tc>
        <w:tc>
          <w:tcPr>
            <w:tcW w:type="dxa" w:w="8391"/>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‘뮤즈가 플랫폼을 우회해 60% 싸게 예약’ ‘해자가 붕괴’는 한 실험의 일반화. 결제, 환불, 사기 방지, 호스트 공급망은 검색창이 사라진다고 같이 사라지지 않는다.</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그래서 남는 문장</w:t>
            </w:r>
          </w:p>
        </w:tc>
        <w:tc>
          <w:tcPr>
            <w:tcW w:type="dxa" w:w="8391"/>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플랫폼의 종말이 아니라 주도권 이동. 사용자가 플랫폼을 찾아가던 방식에서, 에이전트가 여러 플랫폼을 비교하는 방식으로.</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에어비앤비</w:t>
            </w:r>
          </w:p>
        </w:tc>
        <w:tc>
          <w:tcPr>
            <w:tcW w:type="dxa" w:w="8391"/>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매출의 90%가 자연 직접 유입. 멀티플 약 30배. 트래픽이 빠지면 타격이 큼.</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부킹</w:t>
            </w:r>
          </w:p>
        </w:tc>
        <w:tc>
          <w:tcPr>
            <w:tcW w:type="dxa" w:w="8391"/>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적립·업그레이드 충성도와 EBITDA 10~11배. 충격을 흡수할 여지가 상대적으로 큼.</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아마존</w:t>
            </w:r>
          </w:p>
        </w:tc>
        <w:tc>
          <w:tcPr>
            <w:tcW w:type="dxa" w:w="8391"/>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검색 상위 노출에 돈을 내는 광고 약 760억 달러가, 가성비를 찾아 주는 에이전트와 충돌.</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도어대시</w:t>
            </w:r>
          </w:p>
        </w:tc>
        <w:tc>
          <w:tcPr>
            <w:tcW w:type="dxa" w:w="8391"/>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충동 소비와 라이더라는 물리적 마찰. 단기 방어.</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우버</w:t>
            </w:r>
          </w:p>
        </w:tc>
        <w:tc>
          <w:tcPr>
            <w:tcW w:type="dxa" w:w="8391"/>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웨이모 등 자율주행과 실시간 가격 비교. 충성도가 가격으로 수렴할 위험.</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메타</w:t>
            </w:r>
          </w:p>
        </w:tc>
        <w:tc>
          <w:tcPr>
            <w:tcW w:type="dxa" w:w="8391"/>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거래액 수수료를 언급. 통행세를 빼앗기는 쪽이 아니라 가져가는 쪽의 후보.</w:t>
            </w:r>
          </w:p>
        </w:tc>
      </w:tr>
    </w:tbl>
    <w:p>
      <w:pPr>
        <w:spacing w:after="120" w:before="40"/>
      </w:pPr>
    </w:p>
    <w:tbl>
      <w:tblPr>
        <w:tblW w:type="auto" w:w="0"/>
        <w:jc w:val="center"/>
        <w:tblLook w:firstColumn="1" w:firstRow="1" w:lastColumn="0" w:lastRow="0" w:noHBand="0" w:noVBand="1" w:val="04A0"/>
      </w:tblPr>
      <w:tblGrid>
        <w:gridCol w:w="10206"/>
      </w:tblGrid>
      <w:tr>
        <w:tc>
          <w:tcPr>
            <w:tcW w:type="dxa" w:w="10206"/>
            <w:shd w:val="clear" w:color="auto" w:fill="E8F1FB"/>
            <w:tcBorders>
              <w:top w:val="nil"/>
              <w:left w:val="single" w:sz="28" w:space="0" w:color="1E407C"/>
              <w:bottom w:val="nil"/>
              <w:right w:val="nil"/>
            </w:tcBorders>
            <w:tcMar>
              <w:top w:w="70" w:type="dxa"/>
              <w:left w:w="110" w:type="dxa"/>
              <w:bottom w:w="70" w:type="dxa"/>
              <w:right w:w="110" w:type="dxa"/>
            </w:tcMar>
          </w:tcPr>
          <w:p>
            <w:pPr>
              <w:spacing w:after="40" w:before="0"/>
            </w:pPr>
            <w:r/>
            <w:r>
              <w:rPr>
                <w:rFonts w:ascii="맑은 고딕" w:hAnsi="맑은 고딕" w:eastAsia="맑은 고딕"/>
                <w:b/>
                <w:i w:val="0"/>
                <w:color w:val="1E407C"/>
                <w:sz w:val="20"/>
              </w:rPr>
              <w:t>같은 뮤즈, 반대 부호</w:t>
            </w:r>
          </w:p>
          <w:p>
            <w:pPr>
              <w:spacing w:after="20" w:before="0" w:line="269" w:lineRule="auto"/>
            </w:pPr>
            <w:r>
              <w:rPr>
                <w:rFonts w:ascii="맑은 고딕" w:hAnsi="맑은 고딕" w:eastAsia="맑은 고딕"/>
                <w:b w:val="0"/>
                <w:i w:val="0"/>
                <w:color w:val="1A1A1A"/>
                <w:sz w:val="21"/>
              </w:rPr>
              <w:t>마감 코멘트의 긍정 요인에는 ‘메타 뮤즈 흥행으로 AI 에이전트 본격화’와 ‘오픈AI 아스트라로 캡엑스 증가’가 들어 있다. PDF의 뮤즈는 에어비앤비 매도의 이유다. 인프라를 사는 책과 플랫폼 수수료를 사는 책은 같은 뉴스에 반대로 반응해야 한다.</w:t>
            </w:r>
          </w:p>
        </w:tc>
      </w:tr>
    </w:tbl>
    <w:p>
      <w:pPr>
        <w:spacing w:after="80"/>
      </w:pPr>
    </w:p>
    <w:p>
      <w:pPr>
        <w:spacing w:before="280" w:after="120" w:line="259" w:lineRule="auto"/>
        <w:pBdr>
          <w:bottom w:val="single" w:sz="12" w:space="3" w:color="0F2043"/>
        </w:pBdr>
      </w:pPr>
      <w:r>
        <w:rPr>
          <w:rFonts w:ascii="맑은 고딕" w:hAnsi="맑은 고딕" w:eastAsia="맑은 고딕"/>
          <w:b/>
          <w:i w:val="0"/>
          <w:color w:val="B8943A"/>
          <w:sz w:val="30"/>
        </w:rPr>
        <w:t xml:space="preserve">4.  </w:t>
      </w:r>
      <w:r>
        <w:rPr>
          <w:rFonts w:ascii="맑은 고딕" w:hAnsi="맑은 고딕" w:eastAsia="맑은 고딕"/>
          <w:b/>
          <w:i w:val="0"/>
          <w:color w:val="0F2043"/>
          <w:sz w:val="30"/>
        </w:rPr>
        <w:t>한국 북과 미국 단일 종목</w:t>
      </w:r>
    </w:p>
    <w:p>
      <w:pPr>
        <w:spacing w:before="40" w:after="40"/>
        <w:jc w:val="center"/>
      </w:pPr>
      <w:r>
        <w:drawing>
          <wp:inline xmlns:a="http://schemas.openxmlformats.org/drawingml/2006/main" xmlns:pic="http://schemas.openxmlformats.org/drawingml/2006/picture">
            <wp:extent cx="6048000" cy="2095842"/>
            <wp:docPr id="8" name="Picture 8"/>
            <wp:cNvGraphicFramePr>
              <a:graphicFrameLocks noChangeAspect="1"/>
            </wp:cNvGraphicFramePr>
            <a:graphic>
              <a:graphicData uri="http://schemas.openxmlformats.org/drawingml/2006/picture">
                <pic:pic>
                  <pic:nvPicPr>
                    <pic:cNvPr id="0" name="portfolio.png"/>
                    <pic:cNvPicPr/>
                  </pic:nvPicPr>
                  <pic:blipFill>
                    <a:blip r:embed="rId18"/>
                    <a:stretch>
                      <a:fillRect/>
                    </a:stretch>
                  </pic:blipFill>
                  <pic:spPr>
                    <a:xfrm>
                      <a:off x="0" y="0"/>
                      <a:ext cx="6048000" cy="2095842"/>
                    </a:xfrm>
                    <a:prstGeom prst="rect"/>
                  </pic:spPr>
                </pic:pic>
              </a:graphicData>
            </a:graphic>
          </wp:inline>
        </w:drawing>
      </w:r>
    </w:p>
    <w:p>
      <w:pPr>
        <w:spacing w:after="160" w:before="0" w:line="276" w:lineRule="auto"/>
        <w:jc w:val="center"/>
      </w:pPr>
      <w:r>
        <w:rPr>
          <w:rFonts w:ascii="맑은 고딕" w:hAnsi="맑은 고딕" w:eastAsia="맑은 고딕"/>
          <w:b w:val="0"/>
          <w:i w:val="0"/>
          <w:color w:val="4B5563"/>
          <w:sz w:val="17"/>
        </w:rPr>
        <w:t>그림 8. 경력자 북. AI 50은 삼전닉스 30+소부장 20, AI 60은 삼전닉스 40+소부장 20. 하단은 합이 90이라 원문 미배분 10을 완충으로 남겼다. 시간이 없으면 현금을 30%로 올리라는 별도의 문장이 있다.</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103"/>
        <w:gridCol w:w="5103"/>
      </w:tblGrid>
      <w:tr>
        <w:trPr>
          <w:cantSplit/>
        </w:trPr>
        <w:tc>
          <w:tcPr>
            <w:tcW w:type="dxa" w:w="1814"/>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규칙</w:t>
            </w:r>
          </w:p>
        </w:tc>
        <w:tc>
          <w:tcPr>
            <w:tcW w:type="dxa" w:w="8391"/>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6"/>
              </w:rPr>
              <w:t>내용</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진입</w:t>
            </w:r>
          </w:p>
        </w:tc>
        <w:tc>
          <w:tcPr>
            <w:tcW w:type="dxa" w:w="8391"/>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분할만. 전날 크게 올랐고 유가 100달러 위가 살아 있다</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삼전·하이닉스</w:t>
            </w:r>
          </w:p>
        </w:tc>
        <w:tc>
          <w:tcPr>
            <w:tcW w:type="dxa" w:w="8391"/>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천천히 올라 지수 안정 속에 한 달 수익률 게임이 되는 것이 베스트. 너무 쏠리면 안 됨. 박스권으로 보고, 삼성 24만 5,000원까지 밀리면 산다는 데이바의 호가. 전날엔 안 내려와 못 샀다. 장중 삼성은 27만 4,500원, 하이닉스는 183만 7~8천 원 언급</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기울기</w:t>
            </w:r>
          </w:p>
        </w:tc>
        <w:tc>
          <w:tcPr>
            <w:tcW w:type="dxa" w:w="8391"/>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상반기는 60~70도, 다시 보기 어려운 장. 지금은 15~20도가 정상</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심리</w:t>
            </w:r>
          </w:p>
        </w:tc>
        <w:tc>
          <w:tcPr>
            <w:tcW w:type="dxa" w:w="8391"/>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우려가 있을 때 싸고, 우려가 풀릴 때 비쌌다. 순환매를 다 따라가면 다친다. 아는 이름 하나를 제대로</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누가 쉬나</w:t>
            </w:r>
          </w:p>
        </w:tc>
        <w:tc>
          <w:tcPr>
            <w:tcW w:type="dxa" w:w="8391"/>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상반기부터 구조적 비관이던 사람은 하반기에 잘 안 돌아선다. 그 포지션을 이 테이프에 억지로 맞추지 않는 편이 맞다는 의견</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주주환원</w:t>
            </w:r>
          </w:p>
        </w:tc>
        <w:tc>
          <w:tcPr>
            <w:tcW w:type="dxa" w:w="8391"/>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엔비디아는 다른 빅테크가 빠져도 환원 발표 이후 버틴다는 관찰. 국장의 다음 재료는 삼성과 하이닉스가 얼마나 돌려주느냐. 마이크론은 12/9 전후</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ADR</w:t>
            </w:r>
          </w:p>
        </w:tc>
        <w:tc>
          <w:tcPr>
            <w:tcW w:type="dxa" w:w="8391"/>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본주가 ADR을 못 따라가는 것은 코리안 디스카운트의 실시간 시세</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6"/>
              </w:rPr>
              <w:t>배당주</w:t>
            </w:r>
          </w:p>
        </w:tc>
        <w:tc>
          <w:tcPr>
            <w:tcW w:type="dxa" w:w="8391"/>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6"/>
              </w:rPr>
              <w:t>가야 할 시간인데 못 가는 이유를 금리만으로 보지 말고 수급으로 본다</w:t>
            </w:r>
          </w:p>
        </w:tc>
      </w:tr>
    </w:tbl>
    <w:p>
      <w:pPr>
        <w:spacing w:after="120" w:before="40"/>
      </w:pPr>
    </w:p>
    <w:p>
      <w:pPr>
        <w:spacing w:before="180" w:after="60"/>
      </w:pPr>
      <w:r>
        <w:rPr>
          <w:rFonts w:ascii="맑은 고딕" w:hAnsi="맑은 고딕" w:eastAsia="맑은 고딕"/>
          <w:b/>
          <w:i w:val="0"/>
          <w:color w:val="1E407C"/>
          <w:sz w:val="25"/>
        </w:rPr>
        <w:t>관심 목록 — 논거가 있는 것과 이름만 있는 것</w:t>
      </w:r>
    </w:p>
    <w:p>
      <w:pPr>
        <w:spacing w:after="120" w:before="0" w:line="276" w:lineRule="auto"/>
        <w:jc w:val="left"/>
      </w:pPr>
      <w:r>
        <w:rPr>
          <w:rFonts w:ascii="맑은 고딕" w:hAnsi="맑은 고딕" w:eastAsia="맑은 고딕"/>
          <w:b w:val="0"/>
          <w:i w:val="0"/>
          <w:color w:val="1A1A1A"/>
          <w:sz w:val="22"/>
        </w:rPr>
        <w:t>마감 코멘트의 관심 종목을 빠뜨리지 않되, 원문이 이유를 준 것과 이름만 올린 것을 구분한다. 이름만 있는 종목에 논거를 지어 붙이지 않는다.</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402"/>
        <w:gridCol w:w="3402"/>
        <w:gridCol w:w="3402"/>
      </w:tblGrid>
      <w:tr>
        <w:trPr>
          <w:cantSplit/>
        </w:trPr>
        <w:tc>
          <w:tcPr>
            <w:tcW w:type="dxa" w:w="1701"/>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바구니</w:t>
            </w:r>
          </w:p>
        </w:tc>
        <w:tc>
          <w:tcPr>
            <w:tcW w:type="dxa" w:w="3628"/>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이름</w:t>
            </w:r>
          </w:p>
        </w:tc>
        <w:tc>
          <w:tcPr>
            <w:tcW w:type="dxa" w:w="4876"/>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원문에 있는 이유</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반도체</w:t>
            </w:r>
          </w:p>
        </w:tc>
        <w:tc>
          <w:tcPr>
            <w:tcW w:type="dxa" w:w="362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삼성전자, SK하이닉스</w:t>
            </w:r>
          </w:p>
        </w:tc>
        <w:tc>
          <w:tcPr>
            <w:tcW w:type="dxa" w:w="4876"/>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수출·마이크론 신뢰·자사주. 박스와 천천히 오르기</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소부장</w:t>
            </w:r>
          </w:p>
        </w:tc>
        <w:tc>
          <w:tcPr>
            <w:tcW w:type="dxa" w:w="3628"/>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한미반도체, 이수페타시스, 원익IPS, 유진테크, 제우스</w:t>
            </w:r>
          </w:p>
        </w:tc>
        <w:tc>
          <w:tcPr>
            <w:tcW w:type="dxa" w:w="4876"/>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증설·Q의 확산. 원익IPS는 코스닥 시총 6위로 구체 언급. 나머지는 목록</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장비 상위</w:t>
            </w:r>
          </w:p>
        </w:tc>
        <w:tc>
          <w:tcPr>
            <w:tcW w:type="dxa" w:w="362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주성엔지니어링, 이오테크닉스, 리노공업, HPSP, 심텍</w:t>
            </w:r>
          </w:p>
        </w:tc>
        <w:tc>
          <w:tcPr>
            <w:tcW w:type="dxa" w:w="4876"/>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시총 순위가 바뀔 만큼 수급이 몰림. 심텍은 기판 바스켓과도 겹침</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기판</w:t>
            </w:r>
          </w:p>
        </w:tc>
        <w:tc>
          <w:tcPr>
            <w:tcW w:type="dxa" w:w="3628"/>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삼성전기, 코리아써키트, 대덕전자, 심텍, 인텍플러스</w:t>
            </w:r>
          </w:p>
        </w:tc>
        <w:tc>
          <w:tcPr>
            <w:tcW w:type="dxa" w:w="4876"/>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위 카드. 삼성전기는 급등 후 눌림</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전력</w:t>
            </w:r>
          </w:p>
        </w:tc>
        <w:tc>
          <w:tcPr>
            <w:tcW w:type="dxa" w:w="362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HD현대일렉트릭, 효성중공업, 산일전기</w:t>
            </w:r>
          </w:p>
        </w:tc>
        <w:tc>
          <w:tcPr>
            <w:tcW w:type="dxa" w:w="4876"/>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산일만 밸류에이션 카드가 있음. 둘은 수출 당일 동행</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냉각·터빈</w:t>
            </w:r>
          </w:p>
        </w:tc>
        <w:tc>
          <w:tcPr>
            <w:tcW w:type="dxa" w:w="3628"/>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LG 칠러(비상장 사업), 두산에너빌리티</w:t>
            </w:r>
          </w:p>
        </w:tc>
        <w:tc>
          <w:tcPr>
            <w:tcW w:type="dxa" w:w="4876"/>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미국 공장·스팀터빈 첫 레코드</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로봇</w:t>
            </w:r>
          </w:p>
        </w:tc>
        <w:tc>
          <w:tcPr>
            <w:tcW w:type="dxa" w:w="362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현대차, 현대모비스, 로보티즈</w:t>
            </w:r>
          </w:p>
        </w:tc>
        <w:tc>
          <w:tcPr>
            <w:tcW w:type="dxa" w:w="4876"/>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모비스는 램프 분할 매각 현금이 액추에이터 재원. 나머지는 피지컬 AI 목록</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AI 팩토리</w:t>
            </w:r>
          </w:p>
        </w:tc>
        <w:tc>
          <w:tcPr>
            <w:tcW w:type="dxa" w:w="3628"/>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NAVER, SK텔레콤</w:t>
            </w:r>
          </w:p>
        </w:tc>
        <w:tc>
          <w:tcPr>
            <w:tcW w:type="dxa" w:w="4876"/>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목록. 방송에서 따로 풀지 않음</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조선</w:t>
            </w:r>
          </w:p>
        </w:tc>
        <w:tc>
          <w:tcPr>
            <w:tcW w:type="dxa" w:w="362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HD현대중공업, 삼성중공업, 한화엔진</w:t>
            </w:r>
          </w:p>
        </w:tc>
        <w:tc>
          <w:tcPr>
            <w:tcW w:type="dxa" w:w="4876"/>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목록. 이번 자료의 논거는 없음</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바이오</w:t>
            </w:r>
          </w:p>
        </w:tc>
        <w:tc>
          <w:tcPr>
            <w:tcW w:type="dxa" w:w="3628"/>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알테오젠, 디앤디파마텍</w:t>
            </w:r>
          </w:p>
        </w:tc>
        <w:tc>
          <w:tcPr>
            <w:tcW w:type="dxa" w:w="4876"/>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전일 바이오 확산의 대표로 알테오젠이 거론. 디앤디는 목록</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2차전지</w:t>
            </w:r>
          </w:p>
        </w:tc>
        <w:tc>
          <w:tcPr>
            <w:tcW w:type="dxa" w:w="362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삼성SDI, 엘앤에프</w:t>
            </w:r>
          </w:p>
        </w:tc>
        <w:tc>
          <w:tcPr>
            <w:tcW w:type="dxa" w:w="4876"/>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북의 10%. 다음 주 애널리스트 방송 예고. 이번 자료의 실적 카드는 없음</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정유</w:t>
            </w:r>
          </w:p>
        </w:tc>
        <w:tc>
          <w:tcPr>
            <w:tcW w:type="dxa" w:w="3628"/>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SK이노베이션, S-Oil</w:t>
            </w:r>
          </w:p>
        </w:tc>
        <w:tc>
          <w:tcPr>
            <w:tcW w:type="dxa" w:w="4876"/>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배터리 3사에서 뒤처진 SK이노가 정유 베타로 추세를 돌림. 중국 규제 반사</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신재생</w:t>
            </w:r>
          </w:p>
        </w:tc>
        <w:tc>
          <w:tcPr>
            <w:tcW w:type="dxa" w:w="362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OCI홀딩스</w:t>
            </w:r>
          </w:p>
        </w:tc>
        <w:tc>
          <w:tcPr>
            <w:tcW w:type="dxa" w:w="4876"/>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목록. 폴리실리콘이 중국 규제로 움직였던 전례는 언급되나 OCI 실명 논거는 아님</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재건·기계</w:t>
            </w:r>
          </w:p>
        </w:tc>
        <w:tc>
          <w:tcPr>
            <w:tcW w:type="dxa" w:w="3628"/>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삼성E&amp;A, HD건설기계</w:t>
            </w:r>
          </w:p>
        </w:tc>
        <w:tc>
          <w:tcPr>
            <w:tcW w:type="dxa" w:w="4876"/>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목록. 마이크론 건설 캐펙스의 낙수로 확장해 읽는 사람이 있다는 일반론만 있음</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광·통신</w:t>
            </w:r>
          </w:p>
        </w:tc>
        <w:tc>
          <w:tcPr>
            <w:tcW w:type="dxa" w:w="3628"/>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성호전자, RFHIC, 케이엠더블유</w:t>
            </w:r>
          </w:p>
        </w:tc>
        <w:tc>
          <w:tcPr>
            <w:tcW w:type="dxa" w:w="4876"/>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미국 광 강세의 국내 이름. 개별 숫자는 없음</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기타 당일</w:t>
            </w:r>
          </w:p>
        </w:tc>
        <w:tc>
          <w:tcPr>
            <w:tcW w:type="dxa" w:w="3628"/>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NC</w:t>
            </w:r>
          </w:p>
        </w:tc>
        <w:tc>
          <w:tcPr>
            <w:tcW w:type="dxa" w:w="4876"/>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아이온2 얼리액세스. 실적 상향과 멀티플이 동시에 가능한 구간이라는 마감 평가</w:t>
            </w:r>
          </w:p>
        </w:tc>
      </w:tr>
    </w:tbl>
    <w:p>
      <w:pPr>
        <w:spacing w:after="120" w:before="40"/>
      </w:pPr>
    </w:p>
    <w:p>
      <w:pPr>
        <w:spacing w:before="180" w:after="60"/>
      </w:pPr>
      <w:r>
        <w:rPr>
          <w:rFonts w:ascii="맑은 고딕" w:hAnsi="맑은 고딕" w:eastAsia="맑은 고딕"/>
          <w:b/>
          <w:i w:val="0"/>
          <w:color w:val="1E407C"/>
          <w:sz w:val="25"/>
        </w:rPr>
        <w:t>미국 단일 종목 — 북 밖에 있는 것들</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402"/>
        <w:gridCol w:w="3402"/>
        <w:gridCol w:w="3402"/>
      </w:tblGrid>
      <w:tr>
        <w:trPr>
          <w:cantSplit/>
        </w:trPr>
        <w:tc>
          <w:tcPr>
            <w:tcW w:type="dxa" w:w="1587"/>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이름</w:t>
            </w:r>
          </w:p>
        </w:tc>
        <w:tc>
          <w:tcPr>
            <w:tcW w:type="dxa" w:w="4762"/>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사실</w:t>
            </w:r>
          </w:p>
        </w:tc>
        <w:tc>
          <w:tcPr>
            <w:tcW w:type="dxa" w:w="3855"/>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화자의 결론</w:t>
            </w:r>
          </w:p>
        </w:tc>
      </w:tr>
      <w:tr>
        <w:trPr>
          <w:cantSplit/>
        </w:trPr>
        <w:tc>
          <w:tcPr>
            <w:tcW w:type="dxa" w:w="1587"/>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엔비디아</w:t>
            </w:r>
          </w:p>
        </w:tc>
        <w:tc>
          <w:tcPr>
            <w:tcW w:type="dxa" w:w="476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다른 빅테크(테슬라·아마존·구글·스페이스X·애플·마이크로소프트)가 빠진 날 상승. 차트는 고점·저점이 높아지는 형태</w:t>
            </w:r>
          </w:p>
        </w:tc>
        <w:tc>
          <w:tcPr>
            <w:tcW w:type="dxa" w:w="385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주주환원 이후 버티는 힘으로 읽음. 마이크론 덕만은 아니라는 데이바</w:t>
            </w:r>
          </w:p>
        </w:tc>
      </w:tr>
      <w:tr>
        <w:trPr>
          <w:cantSplit/>
        </w:trPr>
        <w:tc>
          <w:tcPr>
            <w:tcW w:type="dxa" w:w="1587"/>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구글</w:t>
            </w:r>
          </w:p>
        </w:tc>
        <w:tc>
          <w:tcPr>
            <w:tcW w:type="dxa" w:w="476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에이전트(제미나이)는 아직 외부 공개 전, 내부 수천 명이 테스트. 소송은 100건 넘고 32억 달러 건도 언급, 지출 규모 2,000억 달러와 비교</w:t>
            </w:r>
          </w:p>
        </w:tc>
        <w:tc>
          <w:tcPr>
            <w:tcW w:type="dxa" w:w="385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방송 중 매도. 200일선은 유지, 50주선 331달러까지는 열려 있다고 봄. 소송은 논거가 아님</w:t>
            </w:r>
          </w:p>
        </w:tc>
      </w:tr>
      <w:tr>
        <w:trPr>
          <w:cantSplit/>
        </w:trPr>
        <w:tc>
          <w:tcPr>
            <w:tcW w:type="dxa" w:w="1587"/>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애플·메타</w:t>
            </w:r>
          </w:p>
        </w:tc>
        <w:tc>
          <w:tcPr>
            <w:tcW w:type="dxa" w:w="476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니덤: 애플의 가장 큰 장기 위험은 메타일 수 있다. 메타가 하드웨어·자체 플랫폼으로 대체</w:t>
            </w:r>
          </w:p>
        </w:tc>
        <w:tc>
          <w:tcPr>
            <w:tcW w:type="dxa" w:w="385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결이 다르고 디자인 해자는 여전. 관찰 명제</w:t>
            </w:r>
          </w:p>
        </w:tc>
      </w:tr>
      <w:tr>
        <w:trPr>
          <w:cantSplit/>
        </w:trPr>
        <w:tc>
          <w:tcPr>
            <w:tcW w:type="dxa" w:w="1587"/>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엑센추어</w:t>
            </w:r>
          </w:p>
        </w:tc>
        <w:tc>
          <w:tcPr>
            <w:tcW w:type="dxa" w:w="476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실적 깨끗. 신규 수주 222억 달러. 잉여현금 116억 중 115억을 주주에게. 성장은 한 자릿수 후반. 가이던스 상회. 앤트로픽 안전·오작동 모니터링 파트너로 주목. 장중 +16% 넘겼다가 되돌림</w:t>
            </w:r>
          </w:p>
        </w:tc>
        <w:tc>
          <w:tcPr>
            <w:tcW w:type="dxa" w:w="385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장기 추세선을 못 넘음. 50주선 205.8달러, 약 7달러 아래서 주저앉으면 아직 때가 아님. 환원은 매력, 신뢰는 미완</w:t>
            </w:r>
          </w:p>
        </w:tc>
      </w:tr>
      <w:tr>
        <w:trPr>
          <w:cantSplit/>
        </w:trPr>
        <w:tc>
          <w:tcPr>
            <w:tcW w:type="dxa" w:w="1587"/>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나이키</w:t>
            </w:r>
          </w:p>
        </w:tc>
        <w:tc>
          <w:tcPr>
            <w:tcW w:type="dxa" w:w="476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EPS는 약 +9% 서프라이즈, 매출은 미스. 중국 −22%, 약 3억 달러. 구조조정 반영 가이던스 EPS 약 1.25달러. 35달러에서 33달러대, 장중 32달러·2013년 가격까지 언급. 선행 PER 약 28배</w:t>
            </w:r>
          </w:p>
        </w:tc>
        <w:tc>
          <w:tcPr>
            <w:tcW w:type="dxa" w:w="385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필수소비 동종은 대체로 12~16배(월마트·코스트코는 예외로 침). 산술로는 30~50% 추가 여지도 말한 뒤, 2017년 안에 턴어라운드하기 어렵다고 봄. 배당 쿠션이 펩시(4~4.5%)처럼 없음. 다른 익절로 조금씩 줄이라는 쪽. 창립자 부재, 룰루레몬 인사, 하이록스(LVMH 인수·푸마 파트너)를 뒤쫓는 인상</w:t>
            </w:r>
          </w:p>
        </w:tc>
      </w:tr>
      <w:tr>
        <w:trPr>
          <w:cantSplit/>
        </w:trPr>
        <w:tc>
          <w:tcPr>
            <w:tcW w:type="dxa" w:w="1587"/>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넷플릭스</w:t>
            </w:r>
          </w:p>
        </w:tc>
        <w:tc>
          <w:tcPr>
            <w:tcW w:type="dxa" w:w="476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공동 CEO가 원하는 만큼 빠르지 않다고 함. 라이브에 200억 달러를 쓰는데 시청률이 약함</w:t>
            </w:r>
          </w:p>
        </w:tc>
        <w:tc>
          <w:tcPr>
            <w:tcW w:type="dxa" w:w="385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돌파구가 없는 소비주로 나이키 옆에 놓음</w:t>
            </w:r>
          </w:p>
        </w:tc>
      </w:tr>
      <w:tr>
        <w:trPr>
          <w:cantSplit/>
        </w:trPr>
        <w:tc>
          <w:tcPr>
            <w:tcW w:type="dxa" w:w="1587"/>
            <w:shd w:val="clear" w:color="auto" w:fill="FFFFFF"/>
            <w:tcMar>
              <w:top w:w="60" w:type="dxa"/>
              <w:left w:w="80" w:type="dxa"/>
              <w:bottom w:w="60" w:type="dxa"/>
              <w:right w:w="80" w:type="dxa"/>
            </w:tcMar>
          </w:tcPr>
          <w:p>
            <w:pPr>
              <w:spacing w:before="0" w:after="20" w:line="259" w:lineRule="auto"/>
              <w:jc w:val="left"/>
            </w:pPr>
            <w:r/>
            <w:r>
              <w:rPr>
                <w:rFonts w:ascii="맑은 고딕" w:hAnsi="맑은 고딕" w:eastAsia="맑은 고딕"/>
                <w:b/>
                <w:i w:val="0"/>
                <w:color w:val="1A1A1A"/>
                <w:sz w:val="15"/>
              </w:rPr>
              <w:t>스터링</w:t>
            </w:r>
          </w:p>
          <w:p>
            <w:pPr>
              <w:spacing w:before="0" w:after="0" w:line="259" w:lineRule="auto"/>
              <w:jc w:val="left"/>
            </w:pPr>
            <w:r>
              <w:rPr>
                <w:rFonts w:ascii="맑은 고딕" w:hAnsi="맑은 고딕" w:eastAsia="맑은 고딕"/>
                <w:b/>
                <w:i w:val="0"/>
                <w:color w:val="1A1A1A"/>
                <w:sz w:val="15"/>
              </w:rPr>
              <w:t>STRL</w:t>
            </w:r>
          </w:p>
        </w:tc>
        <w:tc>
          <w:tcPr>
            <w:tcW w:type="dxa" w:w="476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데이터센터·반도체 공장 건설. 차트 추세는 나쁘지 않음. 마이크론도 건설 캐펙스를 강조</w:t>
            </w:r>
          </w:p>
        </w:tc>
        <w:tc>
          <w:tcPr>
            <w:tcW w:type="dxa" w:w="385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아스테라·크레도보다 뒤. 한 종목 5~10%는 가능, 15~30%는 위험. 500달러 이탈 손절을 염두에 둔 매매 예가 나옴</w:t>
            </w:r>
          </w:p>
        </w:tc>
      </w:tr>
      <w:tr>
        <w:trPr>
          <w:cantSplit/>
        </w:trPr>
        <w:tc>
          <w:tcPr>
            <w:tcW w:type="dxa" w:w="1587"/>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TLT</w:t>
            </w:r>
          </w:p>
        </w:tc>
        <w:tc>
          <w:tcPr>
            <w:tcW w:type="dxa" w:w="476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10년물이 5%까지 내려도 가격 이익은 5% 안팎이라는 대략. 전쟁이 남음</w:t>
            </w:r>
          </w:p>
        </w:tc>
        <w:tc>
          <w:tcPr>
            <w:tcW w:type="dxa" w:w="385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신규는 보류. 보유 물타기는 별개 질문이라고만 열어 둠. 빅테크가 실적 시즌에 채권을 더 찍으면 국채 수요가 빠진다. 예: 국채 30년 5.6%에 구글이 0.5%p를 더하면 6.1%</w:t>
            </w:r>
          </w:p>
        </w:tc>
      </w:tr>
      <w:tr>
        <w:trPr>
          <w:cantSplit/>
        </w:trPr>
        <w:tc>
          <w:tcPr>
            <w:tcW w:type="dxa" w:w="1587"/>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온세미</w:t>
            </w:r>
          </w:p>
        </w:tc>
        <w:tc>
          <w:tcPr>
            <w:tcW w:type="dxa" w:w="4762"/>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시냅틱스 인수. 터치패드·클릭휠 회사, 지금은 엣지·IoT. 차량 전장은 숫자가 안 늘고 전력 반도체로 넓히는 중</w:t>
            </w:r>
          </w:p>
        </w:tc>
        <w:tc>
          <w:tcPr>
            <w:tcW w:type="dxa" w:w="385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에이전트·스마트홈과 엮일 여지는 있으나 실적 증명 전</w:t>
            </w:r>
          </w:p>
        </w:tc>
      </w:tr>
      <w:tr>
        <w:trPr>
          <w:cantSplit/>
        </w:trPr>
        <w:tc>
          <w:tcPr>
            <w:tcW w:type="dxa" w:w="1587"/>
            <w:shd w:val="clear" w:color="auto" w:fill="F7F9FC"/>
            <w:tcMar>
              <w:top w:w="60" w:type="dxa"/>
              <w:left w:w="80" w:type="dxa"/>
              <w:bottom w:w="60" w:type="dxa"/>
              <w:right w:w="80" w:type="dxa"/>
            </w:tcMar>
          </w:tcPr>
          <w:p>
            <w:pPr>
              <w:spacing w:before="0" w:after="20" w:line="259" w:lineRule="auto"/>
              <w:jc w:val="left"/>
            </w:pPr>
            <w:r/>
            <w:r>
              <w:rPr>
                <w:rFonts w:ascii="맑은 고딕" w:hAnsi="맑은 고딕" w:eastAsia="맑은 고딕"/>
                <w:b/>
                <w:i w:val="0"/>
                <w:color w:val="1A1A1A"/>
                <w:sz w:val="15"/>
              </w:rPr>
              <w:t>스페이스X</w:t>
            </w:r>
          </w:p>
          <w:p>
            <w:pPr>
              <w:spacing w:before="0" w:after="20" w:line="259" w:lineRule="auto"/>
              <w:jc w:val="left"/>
            </w:pPr>
            <w:r>
              <w:rPr>
                <w:rFonts w:ascii="맑은 고딕" w:hAnsi="맑은 고딕" w:eastAsia="맑은 고딕"/>
                <w:b/>
                <w:i w:val="0"/>
                <w:color w:val="1A1A1A"/>
                <w:sz w:val="15"/>
              </w:rPr>
              <w:t>로켓랩</w:t>
            </w:r>
          </w:p>
          <w:p>
            <w:pPr>
              <w:spacing w:before="0" w:after="0" w:line="259" w:lineRule="auto"/>
              <w:jc w:val="left"/>
            </w:pPr>
            <w:r>
              <w:rPr>
                <w:rFonts w:ascii="맑은 고딕" w:hAnsi="맑은 고딕" w:eastAsia="맑은 고딕"/>
                <w:b/>
                <w:i w:val="0"/>
                <w:color w:val="1A1A1A"/>
                <w:sz w:val="15"/>
              </w:rPr>
              <w:t>안두릴</w:t>
            </w:r>
          </w:p>
        </w:tc>
        <w:tc>
          <w:tcPr>
            <w:tcW w:type="dxa" w:w="4762"/>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구글 프로젝트 선캐처를 팰컨에 실어 궤도 컴퓨팅 칩을 올림. 결과 발표 전이라 스페이스X·플래닛 주가는 오히려 약함. 로켓랩은 일본 기업과 발사 20회. 머스크·안두릴이 전쟁부 자문</w:t>
            </w:r>
          </w:p>
        </w:tc>
        <w:tc>
          <w:tcPr>
            <w:tcW w:type="dxa" w:w="385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우주를 당일 매수 이유로 쓰지 않음. 정치 관계의 온도만 체크</w:t>
            </w:r>
          </w:p>
        </w:tc>
      </w:tr>
    </w:tbl>
    <w:p>
      <w:pPr>
        <w:spacing w:after="120" w:before="40"/>
      </w:pPr>
    </w:p>
    <w:p>
      <w:pPr>
        <w:spacing w:before="180" w:after="60"/>
      </w:pPr>
      <w:r>
        <w:rPr>
          <w:rFonts w:ascii="맑은 고딕" w:hAnsi="맑은 고딕" w:eastAsia="맑은 고딕"/>
          <w:b/>
          <w:i w:val="0"/>
          <w:color w:val="1E407C"/>
          <w:sz w:val="25"/>
        </w:rPr>
        <w:t>부동산은 포트가 아니라 체력 점검</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미국 기존 모기지는 대부분 5% 아래(코로나 리파이낸스), 신규 30년은 약 8%. 집값이 크게 안 빠진 이유는 투매가 아니라 거래 실종, 눌러앉기.</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서울 아파트는 86주 연속 상승, 누적 +17.6%. 평균의 한계를 인정한 뒤, 상승 폭은 둔화. 강남 3구·용산은 하락 전환 거래가 나오고, 규제가 덜 걸린 외곽(대략 10~15억 밴드)이 오른다. 정책이 가격을 누르려다 전월세 물량을 없애 실수요가 그쪽으로 밀렸다는 설명.</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문재인 정부 때 기준금리 0.5%와 지금 3%는 다르다. 규제를 덜 흔들어도 금리가 잡는 국면.</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상가 수익률 2.5%대는 국채 10년 4.4%와 안 맞는데, 가격이 오를 것이라는 믿음이 메운다. 미국 상업용은 금리에 따라 평가가 움직인다. 한국 주택은 6월에 삼성·하이닉스를 산 것과 같은 금융 자산 매수라는 프레이밍.</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가계부채가 GDP의 80~85%를 넘으면 유효수요를 죽인다. 식당이 9시에 문을 닫는 장면으로 자영업 고통을 말했다. 부동산이 식으면 자영업이 숨을 쉴 수도 있다는 역설. 2028년 전후 금리가 주택에 영향을 줄 수 있으니 조심하라는 기존 문장을 유지.</w:t>
      </w:r>
    </w:p>
    <w:p>
      <w:pPr>
        <w:spacing w:after="120" w:before="0" w:line="276" w:lineRule="auto"/>
        <w:jc w:val="left"/>
      </w:pPr>
      <w:r>
        <w:rPr>
          <w:rFonts w:ascii="맑은 고딕" w:hAnsi="맑은 고딕" w:eastAsia="맑은 고딕"/>
          <w:b w:val="0"/>
          <w:i w:val="0"/>
          <w:color w:val="1A1A1A"/>
          <w:sz w:val="22"/>
        </w:rPr>
        <w:t>배당·부동산 질의의 결론은 한 줄이다. 수급이 안 좋은데 금리 핑계만 대지 말고, 한국 자산 가격의 상당 부분은 여전히 ‘더 오를 것’에 대한 믿음으로 남아 있다.</w:t>
      </w:r>
    </w:p>
    <w:p>
      <w:pPr>
        <w:spacing w:before="280" w:after="120" w:line="259" w:lineRule="auto"/>
        <w:pBdr>
          <w:bottom w:val="single" w:sz="12" w:space="3" w:color="0F2043"/>
        </w:pBdr>
      </w:pPr>
      <w:r>
        <w:rPr>
          <w:rFonts w:ascii="맑은 고딕" w:hAnsi="맑은 고딕" w:eastAsia="맑은 고딕"/>
          <w:b/>
          <w:i w:val="0"/>
          <w:color w:val="B8943A"/>
          <w:sz w:val="30"/>
        </w:rPr>
        <w:t xml:space="preserve">5.  </w:t>
      </w:r>
      <w:r>
        <w:rPr>
          <w:rFonts w:ascii="맑은 고딕" w:hAnsi="맑은 고딕" w:eastAsia="맑은 고딕"/>
          <w:b/>
          <w:i w:val="0"/>
          <w:color w:val="0F2043"/>
          <w:sz w:val="30"/>
        </w:rPr>
        <w:t>자료가 서로 다른 여섯에서 일곱</w:t>
      </w:r>
    </w:p>
    <w:p>
      <w:pPr>
        <w:spacing w:after="120" w:before="0" w:line="276" w:lineRule="auto"/>
        <w:jc w:val="left"/>
      </w:pPr>
      <w:r>
        <w:rPr>
          <w:rFonts w:ascii="맑은 고딕" w:hAnsi="맑은 고딕" w:eastAsia="맑은 고딕"/>
          <w:b w:val="0"/>
          <w:i w:val="0"/>
          <w:color w:val="1A1A1A"/>
          <w:sz w:val="22"/>
        </w:rPr>
        <w:t>코드를 돌리면 원문 안에 공존하는 긴장이 잡힌다. 하나를 지우고 나머지처럼 말하지 않기 위해 그대로 둔다.</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402"/>
        <w:gridCol w:w="3402"/>
        <w:gridCol w:w="3402"/>
      </w:tblGrid>
      <w:tr>
        <w:trPr>
          <w:cantSplit/>
        </w:trPr>
        <w:tc>
          <w:tcPr>
            <w:tcW w:type="dxa" w:w="1814"/>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긴장</w:t>
            </w:r>
          </w:p>
        </w:tc>
        <w:tc>
          <w:tcPr>
            <w:tcW w:type="dxa" w:w="4535"/>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원문의 두 얼굴</w:t>
            </w:r>
          </w:p>
        </w:tc>
        <w:tc>
          <w:tcPr>
            <w:tcW w:type="dxa" w:w="3855"/>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증류</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삼성전기 안전마진</w:t>
            </w:r>
          </w:p>
        </w:tc>
        <w:tc>
          <w:tcPr>
            <w:tcW w:type="dxa" w:w="453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같은 논리(이익 +64%, 외국인, 급등 부담)인데 보유 안전마진이 50~60%에서 20~30%로 좁아졌다.</w:t>
            </w:r>
          </w:p>
        </w:tc>
        <w:tc>
          <w:tcPr>
            <w:tcW w:type="dxa" w:w="385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나중 코멘트가 허용 낙폭을 줄였다. 신규는 처음부터 눌림·분할이다.</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인상 사이클 종료 여부</w:t>
            </w:r>
          </w:p>
        </w:tc>
        <w:tc>
          <w:tcPr>
            <w:tcW w:type="dxa" w:w="453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골드만은 10월 인상 철회에 더해 사이클 종료 가능성까지 말했다. 하우스 코멘트는 PCE가 그 신호는 아니라고 선을 그었다.</w:t>
            </w:r>
          </w:p>
        </w:tc>
        <w:tc>
          <w:tcPr>
            <w:tcW w:type="dxa" w:w="385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10월 동결(단기)과 사이클 종료(레짐)를 한 문장으로 묶지 않는다.</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다음 액션이 인하인가</w:t>
            </w:r>
          </w:p>
        </w:tc>
        <w:tc>
          <w:tcPr>
            <w:tcW w:type="dxa" w:w="453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시티는 9월 인상 이후 추가 인상 없이 동결을 거쳐 인하가 먼저 올 수 있다고 봤다. 브리핑은 그 현실성을 높게 보지 않았다.</w:t>
            </w:r>
          </w:p>
        </w:tc>
        <w:tc>
          <w:tcPr>
            <w:tcW w:type="dxa" w:w="385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시장이 세 번 인상을 가격에 넣었던 부담이 걷히는 것과, 인하 사이클 시작은 다른 문장이다.</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미 10년물 마감</w:t>
            </w:r>
          </w:p>
        </w:tc>
        <w:tc>
          <w:tcPr>
            <w:tcW w:type="dxa" w:w="453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장전 메모는 5.252%, 이후 전사는 5.24 마감과 장중 고점 5.34를 같이 말한다.</w:t>
            </w:r>
          </w:p>
        </w:tc>
        <w:tc>
          <w:tcPr>
            <w:tcW w:type="dxa" w:w="385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레벨의 소수점보다 장중 고점 5.34 이후 되밀렸다는 모양이 공통분모다.</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브렌트 레벨</w:t>
            </w:r>
          </w:p>
        </w:tc>
        <w:tc>
          <w:tcPr>
            <w:tcW w:type="dxa" w:w="453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한 구간은 브렌트 103달러, 다른 구간은 다시 100달러를 넘었다(+4% 안팎)고 말한다.</w:t>
            </w:r>
          </w:p>
        </w:tc>
        <w:tc>
          <w:tcPr>
            <w:tcW w:type="dxa" w:w="385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공통은 WTI 90달러 초중반, 브렌트 100달러 위, 중국 석유제품 수출 중단이다. 틱은 전사마다 다르다.</w:t>
            </w:r>
          </w:p>
        </w:tc>
      </w:tr>
      <w:tr>
        <w:trPr>
          <w:cantSplit/>
        </w:trPr>
        <w:tc>
          <w:tcPr>
            <w:tcW w:type="dxa" w:w="1814"/>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2027년 원/달러</w:t>
            </w:r>
          </w:p>
        </w:tc>
        <w:tc>
          <w:tcPr>
            <w:tcW w:type="dxa" w:w="453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하나증권이 삼성 2027년 이익을 깎은 이유는 환율 가정을 1400원대 중반에서 1350원으로 낮춘 것이다. 화자는 1350 안착·1300 이하 강세보다 1400원대 재약세에 무게를 둔다.</w:t>
            </w:r>
          </w:p>
        </w:tc>
        <w:tc>
          <w:tcPr>
            <w:tcW w:type="dxa" w:w="385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반도체 적정주가 논의와 환율 가정을 분리한다. 이익 모델의 환율이 강세면 화자의 매크로와 어긋난다.</w:t>
            </w:r>
          </w:p>
        </w:tc>
      </w:tr>
      <w:tr>
        <w:trPr>
          <w:cantSplit/>
        </w:trPr>
        <w:tc>
          <w:tcPr>
            <w:tcW w:type="dxa" w:w="1814"/>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뮤즈의 두 얼굴</w:t>
            </w:r>
          </w:p>
        </w:tc>
        <w:tc>
          <w:tcPr>
            <w:tcW w:type="dxa" w:w="453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마감 코멘트는 메타 뮤즈를 AI 캡엑스와 에이전트 기대로 긍정 요인에 올렸다. 같은 뮤즈를 다룬 PDF는 에어비앤비·검색 광고의 통행세가 빠져나가는 사례로 읽는다.</w:t>
            </w:r>
          </w:p>
        </w:tc>
        <w:tc>
          <w:tcPr>
            <w:tcW w:type="dxa" w:w="385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에이전트는 인프라 투자에는 수요이고, 트래픽 수수료 사업에는 대체재다.</w:t>
            </w:r>
          </w:p>
        </w:tc>
      </w:tr>
    </w:tbl>
    <w:p>
      <w:pPr>
        <w:spacing w:after="120" w:before="40"/>
      </w:pPr>
    </w:p>
    <w:p>
      <w:pPr>
        <w:spacing w:before="180" w:after="60"/>
      </w:pPr>
      <w:r>
        <w:rPr>
          <w:rFonts w:ascii="맑은 고딕" w:hAnsi="맑은 고딕" w:eastAsia="맑은 고딕"/>
          <w:b/>
          <w:i w:val="0"/>
          <w:color w:val="1E407C"/>
          <w:sz w:val="25"/>
        </w:rPr>
        <w:t>달력 — 확인 순서</w:t>
      </w:r>
    </w:p>
    <w:tbl>
      <w:tblPr>
        <w:tblW w:type="auto" w:w="0"/>
        <w:jc w:val="center"/>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402"/>
        <w:gridCol w:w="3402"/>
        <w:gridCol w:w="3402"/>
      </w:tblGrid>
      <w:tr>
        <w:trPr>
          <w:cantSplit/>
        </w:trPr>
        <w:tc>
          <w:tcPr>
            <w:tcW w:type="dxa" w:w="1701"/>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때</w:t>
            </w:r>
          </w:p>
        </w:tc>
        <w:tc>
          <w:tcPr>
            <w:tcW w:type="dxa" w:w="4195"/>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무엇을 보나</w:t>
            </w:r>
          </w:p>
        </w:tc>
        <w:tc>
          <w:tcPr>
            <w:tcW w:type="dxa" w:w="4309"/>
            <w:shd w:val="clear" w:color="auto" w:fill="0F2043"/>
            <w:tcMar>
              <w:top w:w="60" w:type="dxa"/>
              <w:left w:w="80" w:type="dxa"/>
              <w:bottom w:w="60" w:type="dxa"/>
              <w:right w:w="80" w:type="dxa"/>
            </w:tcMar>
          </w:tcPr>
          <w:p>
            <w:pPr>
              <w:spacing w:before="0" w:after="0" w:line="259" w:lineRule="auto"/>
              <w:jc w:val="center"/>
            </w:pPr>
            <w:r/>
            <w:r>
              <w:rPr>
                <w:rFonts w:ascii="맑은 고딕" w:hAnsi="맑은 고딕" w:eastAsia="맑은 고딕"/>
                <w:b/>
                <w:i w:val="0"/>
                <w:color w:val="FFFFFF"/>
                <w:sz w:val="15"/>
              </w:rPr>
              <w:t>판단이 바뀌는 방향</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10/2 밤</w:t>
            </w:r>
          </w:p>
        </w:tc>
        <w:tc>
          <w:tcPr>
            <w:tcW w:type="dxa" w:w="419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고용</w:t>
            </w:r>
          </w:p>
        </w:tc>
        <w:tc>
          <w:tcPr>
            <w:tcW w:type="dxa" w:w="430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둔화면 금리 안정 재료. 강하면 카시카리 쪽이 다시 산다</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10/6</w:t>
            </w:r>
          </w:p>
        </w:tc>
        <w:tc>
          <w:tcPr>
            <w:tcW w:type="dxa" w:w="419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마벨 애널리스트 데이</w:t>
            </w:r>
          </w:p>
        </w:tc>
        <w:tc>
          <w:tcPr>
            <w:tcW w:type="dxa" w:w="430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커스텀 실리콘·연결 스토리의 다음 문장</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10/7</w:t>
            </w:r>
          </w:p>
        </w:tc>
        <w:tc>
          <w:tcPr>
            <w:tcW w:type="dxa" w:w="419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AWS GPU 가격 +15% 시행</w:t>
            </w:r>
          </w:p>
        </w:tc>
        <w:tc>
          <w:tcPr>
            <w:tcW w:type="dxa" w:w="430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수요가 가격을 받는지의 현장</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10월 말</w:t>
            </w:r>
          </w:p>
        </w:tc>
        <w:tc>
          <w:tcPr>
            <w:tcW w:type="dxa" w:w="419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빅테크 실적·IR의 자금 조달</w:t>
            </w:r>
          </w:p>
        </w:tc>
        <w:tc>
          <w:tcPr>
            <w:tcW w:type="dxa" w:w="430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벌어 쓰는 것과 빌려 더 쓰는 것의 차이. 후자면 10년물 5% 위가 길어진다</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이번 주~다음 주</w:t>
            </w:r>
          </w:p>
        </w:tc>
        <w:tc>
          <w:tcPr>
            <w:tcW w:type="dxa" w:w="419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마이크론·삼전·하이닉스·장비의 저점</w:t>
            </w:r>
          </w:p>
        </w:tc>
        <w:tc>
          <w:tcPr>
            <w:tcW w:type="dxa" w:w="430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높아지면 신뢰 회복. 빠지면 6월처럼 ‘숫자로는 부족’</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10/14</w:t>
            </w:r>
          </w:p>
        </w:tc>
        <w:tc>
          <w:tcPr>
            <w:tcW w:type="dxa" w:w="419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앤트로픽 IPO 전 설명회 언급</w:t>
            </w:r>
          </w:p>
        </w:tc>
        <w:tc>
          <w:tcPr>
            <w:tcW w:type="dxa" w:w="430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적자의 질, 비현금 420억의 설명</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11/3</w:t>
            </w:r>
          </w:p>
        </w:tc>
        <w:tc>
          <w:tcPr>
            <w:tcW w:type="dxa" w:w="419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미국 중간선거</w:t>
            </w:r>
          </w:p>
        </w:tc>
        <w:tc>
          <w:tcPr>
            <w:tcW w:type="dxa" w:w="430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정치 카드의 유효기간</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11/9~26</w:t>
            </w:r>
          </w:p>
        </w:tc>
        <w:tc>
          <w:tcPr>
            <w:tcW w:type="dxa" w:w="419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앤트로픽 마케팅·상장 창구. 바뀔 수 있고 연말까지라는 뉘앙스도 있음</w:t>
            </w:r>
          </w:p>
        </w:tc>
        <w:tc>
          <w:tcPr>
            <w:tcW w:type="dxa" w:w="430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비상장 밸류를 상장이 인정하는 첫 가격. 그 전엔 빅테크 수급 부담이 이연</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12/9 전후</w:t>
            </w:r>
          </w:p>
        </w:tc>
        <w:tc>
          <w:tcPr>
            <w:tcW w:type="dxa" w:w="419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마이크론 자사주 창</w:t>
            </w:r>
          </w:p>
        </w:tc>
        <w:tc>
          <w:tcPr>
            <w:tcW w:type="dxa" w:w="430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칩스법 공백이 끝나는지</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12/10~11</w:t>
            </w:r>
          </w:p>
        </w:tc>
        <w:tc>
          <w:tcPr>
            <w:tcW w:type="dxa" w:w="419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임시예산 종료, 여야 예산</w:t>
            </w:r>
          </w:p>
        </w:tc>
        <w:tc>
          <w:tcPr>
            <w:tcW w:type="dxa" w:w="430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선거 후 첫 정치 리스크. 셧다운 언급</w:t>
            </w:r>
          </w:p>
        </w:tc>
      </w:tr>
      <w:tr>
        <w:trPr>
          <w:cantSplit/>
        </w:trPr>
        <w:tc>
          <w:tcPr>
            <w:tcW w:type="dxa" w:w="1701"/>
            <w:shd w:val="clear" w:color="auto" w:fill="FFFFFF"/>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11월 한은</w:t>
            </w:r>
          </w:p>
        </w:tc>
        <w:tc>
          <w:tcPr>
            <w:tcW w:type="dxa" w:w="4195"/>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동결 후 인상 고민</w:t>
            </w:r>
          </w:p>
        </w:tc>
        <w:tc>
          <w:tcPr>
            <w:tcW w:type="dxa" w:w="4309"/>
            <w:shd w:val="clear" w:color="auto" w:fill="FFFFFF"/>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금리차 1%p와 원화</w:t>
            </w:r>
          </w:p>
        </w:tc>
      </w:tr>
      <w:tr>
        <w:trPr>
          <w:cantSplit/>
        </w:trPr>
        <w:tc>
          <w:tcPr>
            <w:tcW w:type="dxa" w:w="1701"/>
            <w:shd w:val="clear" w:color="auto" w:fill="F7F9FC"/>
            <w:tcMar>
              <w:top w:w="60" w:type="dxa"/>
              <w:left w:w="80" w:type="dxa"/>
              <w:bottom w:w="60" w:type="dxa"/>
              <w:right w:w="80" w:type="dxa"/>
            </w:tcMar>
          </w:tcPr>
          <w:p>
            <w:pPr>
              <w:spacing w:before="0" w:after="0" w:line="259" w:lineRule="auto"/>
              <w:jc w:val="left"/>
            </w:pPr>
            <w:r/>
            <w:r>
              <w:rPr>
                <w:rFonts w:ascii="맑은 고딕" w:hAnsi="맑은 고딕" w:eastAsia="맑은 고딕"/>
                <w:b/>
                <w:i w:val="0"/>
                <w:color w:val="1A1A1A"/>
                <w:sz w:val="15"/>
              </w:rPr>
              <w:t>수시</w:t>
            </w:r>
          </w:p>
        </w:tc>
        <w:tc>
          <w:tcPr>
            <w:tcW w:type="dxa" w:w="4195"/>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삼전·하이닉스 주주환원</w:t>
            </w:r>
          </w:p>
        </w:tc>
        <w:tc>
          <w:tcPr>
            <w:tcW w:type="dxa" w:w="4309"/>
            <w:shd w:val="clear" w:color="auto" w:fill="F7F9FC"/>
            <w:tcMar>
              <w:top w:w="60" w:type="dxa"/>
              <w:left w:w="80" w:type="dxa"/>
              <w:bottom w:w="60" w:type="dxa"/>
              <w:right w:w="80" w:type="dxa"/>
            </w:tcMar>
          </w:tcPr>
          <w:p>
            <w:pPr>
              <w:spacing w:before="0" w:after="0" w:line="259" w:lineRule="auto"/>
              <w:jc w:val="center"/>
            </w:pPr>
            <w:r/>
            <w:r>
              <w:rPr>
                <w:rFonts w:ascii="맑은 고딕" w:hAnsi="맑은 고딕" w:eastAsia="맑은 고딕"/>
                <w:b w:val="0"/>
                <w:i w:val="0"/>
                <w:color w:val="1A1A1A"/>
                <w:sz w:val="15"/>
              </w:rPr>
              <w:t>국장 쪽 다음 명시 재료. 날짜는 원문에 없음</w:t>
            </w:r>
          </w:p>
        </w:tc>
      </w:tr>
    </w:tbl>
    <w:p>
      <w:pPr>
        <w:spacing w:after="120" w:before="40"/>
      </w:pPr>
    </w:p>
    <w:p>
      <w:pPr>
        <w:spacing w:after="120" w:before="0" w:line="276" w:lineRule="auto"/>
        <w:jc w:val="left"/>
      </w:pPr>
      <w:r>
        <w:rPr>
          <w:rFonts w:ascii="맑은 고딕" w:hAnsi="맑은 고딕" w:eastAsia="맑은 고딕"/>
          <w:b w:val="0"/>
          <w:i w:val="0"/>
          <w:color w:val="1A1A1A"/>
          <w:sz w:val="22"/>
        </w:rPr>
        <w:t>토큰증권 입법예고는 종목 재료가 아니다. 조각투자에서 주식·채권·펀드 등 정형 증권으로 대상을 넓히고, 11월까지 의견, 내년 2월 4일 시행 예정. 코인 거래소 또는 거래소 플랫폼에서 24시간이 열릴 수 있다. 애프터마켓이 이미 8시까지이고, 패시브는 장 가장자리에서 잘 안 돈다. 대응의 루틴이 없으면 시간이 길어진 시장이 독이 된다는 말만 남긴다.</w:t>
      </w:r>
    </w:p>
    <w:p>
      <w:pPr>
        <w:spacing w:after="120" w:before="0" w:line="276" w:lineRule="auto"/>
        <w:jc w:val="left"/>
      </w:pPr>
      <w:r>
        <w:rPr>
          <w:rFonts w:ascii="맑은 고딕" w:hAnsi="맑은 고딕" w:eastAsia="맑은 고딕"/>
          <w:b w:val="0"/>
          <w:i w:val="0"/>
          <w:color w:val="1A1A1A"/>
          <w:sz w:val="22"/>
        </w:rPr>
        <w:t>공부 순서로 말한 것: 이날 밤 리츠, 다음 주 바이오·금융, 실적 시즌 전에 한 바퀴. 2차전지는 다음 주 애널리스트를 데려오는 방송. 10/17 코엑스에서 윤지호·서식과 짧은 강연이 있다는 안내가 전사에 있다.</w:t>
      </w:r>
    </w:p>
    <w:p>
      <w:pPr>
        <w:spacing w:before="180" w:after="60"/>
      </w:pPr>
      <w:r>
        <w:rPr>
          <w:rFonts w:ascii="맑은 고딕" w:hAnsi="맑은 고딕" w:eastAsia="맑은 고딕"/>
          <w:b/>
          <w:i w:val="0"/>
          <w:color w:val="1E407C"/>
          <w:sz w:val="25"/>
        </w:rPr>
        <w:t>이 판단이 깨지는 조건</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고용이 아니라 소비와 GDP가 꺾이면 주식 우위의 전제가 꺼진다. AI도 그때는 예외가 아니다.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유가가 100달러 위에 머물고 연준이 10월 이후 인상을 다시 테이블에 올리면, 케이스 2(상승 한계)로 내려앉는다.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빅테크 회사채가 국채 수요를 빨아들이면 5% 위 금리가 길어진다. TLT를 주식 대신 사는 이유는 여전히 약하다.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마이크론 저점이 일주일 안에 무너지면 신뢰 시험은 불합격이다.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GPU 내용연수를 재무제표가 3년 쪽으로 당기면, 버리의 경고는 비유가 아니라 숫자가 된다.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2027년 원/달러가 실제로 1350에 머물면, 하나증권의 삼성 이익 조정이 화자의 환율 뷰를 이긴다.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중간선거 뒤 이란 타격이 봉쇄를 깨면 유가·금리의 10월 안도는 빌린 시간이다.</w:t>
      </w:r>
    </w:p>
    <w:p>
      <w:pPr>
        <w:spacing w:after="40" w:before="0" w:line="269" w:lineRule="auto"/>
        <w:ind w:left="283" w:hanging="181"/>
      </w:pPr>
      <w:r>
        <w:rPr>
          <w:rFonts w:ascii="맑은 고딕" w:hAnsi="맑은 고딕" w:eastAsia="맑은 고딕"/>
          <w:b w:val="0"/>
          <w:i w:val="0"/>
          <w:color w:val="1E407C"/>
          <w:sz w:val="21"/>
        </w:rPr>
        <w:t xml:space="preserve">• </w:t>
      </w:r>
      <w:r>
        <w:rPr>
          <w:rFonts w:ascii="맑은 고딕" w:hAnsi="맑은 고딕" w:eastAsia="맑은 고딕"/>
          <w:b w:val="0"/>
          <w:i w:val="0"/>
          <w:color w:val="1A1A1A"/>
          <w:sz w:val="21"/>
        </w:rPr>
        <w:t>앤트로픽 상장이 비상장 멀티플을 크게 깎으면, 적자 캡엑스 모델 전반의 할인율이 움직인다.</w:t>
      </w:r>
    </w:p>
    <w:p>
      <w:pPr>
        <w:spacing w:before="280" w:after="120" w:line="259" w:lineRule="auto"/>
        <w:pBdr>
          <w:bottom w:val="single" w:sz="12" w:space="3" w:color="0F2043"/>
        </w:pBdr>
      </w:pPr>
      <w:r>
        <w:rPr>
          <w:rFonts w:ascii="맑은 고딕" w:hAnsi="맑은 고딕" w:eastAsia="맑은 고딕"/>
          <w:b/>
          <w:i w:val="0"/>
          <w:color w:val="B8943A"/>
          <w:sz w:val="30"/>
        </w:rPr>
        <w:t xml:space="preserve">6.  </w:t>
      </w:r>
      <w:r>
        <w:rPr>
          <w:rFonts w:ascii="맑은 고딕" w:hAnsi="맑은 고딕" w:eastAsia="맑은 고딕"/>
          <w:b/>
          <w:i w:val="0"/>
          <w:color w:val="0F2043"/>
          <w:sz w:val="30"/>
        </w:rPr>
        <w:t>말할 때 쓰는 일곱 문장</w:t>
      </w:r>
    </w:p>
    <w:tbl>
      <w:tblPr>
        <w:tblW w:type="auto" w:w="0"/>
        <w:jc w:val="center"/>
        <w:tblLook w:firstColumn="1" w:firstRow="1" w:lastColumn="0" w:lastRow="0" w:noHBand="0" w:noVBand="1" w:val="04A0"/>
      </w:tblPr>
      <w:tblGrid>
        <w:gridCol w:w="10206"/>
      </w:tblGrid>
      <w:tr>
        <w:tc>
          <w:tcPr>
            <w:tcW w:type="dxa" w:w="10206"/>
            <w:shd w:val="clear" w:color="auto" w:fill="EEF2F8"/>
            <w:tcBorders>
              <w:top w:val="nil"/>
              <w:left w:val="single" w:sz="28" w:space="0" w:color="0F2043"/>
              <w:bottom w:val="nil"/>
              <w:right w:val="nil"/>
            </w:tcBorders>
            <w:tcMar>
              <w:top w:w="70" w:type="dxa"/>
              <w:left w:w="110" w:type="dxa"/>
              <w:bottom w:w="70" w:type="dxa"/>
              <w:right w:w="110" w:type="dxa"/>
            </w:tcMar>
          </w:tcPr>
          <w:p>
            <w:pPr>
              <w:spacing w:after="40" w:before="0"/>
            </w:pPr>
            <w:r/>
            <w:r>
              <w:rPr>
                <w:rFonts w:ascii="맑은 고딕" w:hAnsi="맑은 고딕" w:eastAsia="맑은 고딕"/>
                <w:b/>
                <w:i w:val="0"/>
                <w:color w:val="0F2043"/>
                <w:sz w:val="20"/>
              </w:rPr>
              <w:t>증류</w:t>
            </w:r>
          </w:p>
          <w:p>
            <w:pPr>
              <w:spacing w:after="20" w:before="0" w:line="269" w:lineRule="auto"/>
            </w:pPr>
            <w:r>
              <w:rPr>
                <w:rFonts w:ascii="맑은 고딕" w:hAnsi="맑은 고딕" w:eastAsia="맑은 고딕"/>
                <w:b w:val="0"/>
                <w:i w:val="0"/>
                <w:color w:val="1A1A1A"/>
                <w:sz w:val="21"/>
              </w:rPr>
              <w:t>1) 금리가 멈춘 이유가 침체면 채권, 골디락스면 주식. 아직은 후자를 버릴 경기 데이터가 없다.</w:t>
            </w:r>
          </w:p>
          <w:p>
            <w:pPr>
              <w:spacing w:after="20" w:before="0" w:line="269" w:lineRule="auto"/>
            </w:pPr>
            <w:r>
              <w:rPr>
                <w:rFonts w:ascii="맑은 고딕" w:hAnsi="맑은 고딕" w:eastAsia="맑은 고딕"/>
                <w:b w:val="0"/>
                <w:i w:val="0"/>
                <w:color w:val="1A1A1A"/>
                <w:sz w:val="21"/>
              </w:rPr>
              <w:t>2) PCE 3.0%는 개정을 뺀 2.98에서 3.01이다. 10월 인상 확률을 낮출 뿐 사이클 종료 선언이 아니다.</w:t>
            </w:r>
          </w:p>
          <w:p>
            <w:pPr>
              <w:spacing w:after="20" w:before="0" w:line="269" w:lineRule="auto"/>
            </w:pPr>
            <w:r>
              <w:rPr>
                <w:rFonts w:ascii="맑은 고딕" w:hAnsi="맑은 고딕" w:eastAsia="맑은 고딕"/>
                <w:b w:val="0"/>
                <w:i w:val="0"/>
                <w:color w:val="1A1A1A"/>
                <w:sz w:val="21"/>
              </w:rPr>
              <w:t>3) 5%는 비용이다. 시장을 끝내는 신호는 그 금리가 갑자기 무너질 때다.</w:t>
            </w:r>
          </w:p>
          <w:p>
            <w:pPr>
              <w:spacing w:after="20" w:before="0" w:line="269" w:lineRule="auto"/>
            </w:pPr>
            <w:r>
              <w:rPr>
                <w:rFonts w:ascii="맑은 고딕" w:hAnsi="맑은 고딕" w:eastAsia="맑은 고딕"/>
                <w:b w:val="0"/>
                <w:i w:val="0"/>
                <w:color w:val="1A1A1A"/>
                <w:sz w:val="21"/>
              </w:rPr>
              <w:t>4) 마이크론은 숫자와 2028년 쇼티지 연기를 통과했다. 신뢰는 앞으로 며칠의 저점이 증명한다.</w:t>
            </w:r>
          </w:p>
          <w:p>
            <w:pPr>
              <w:spacing w:after="20" w:before="0" w:line="269" w:lineRule="auto"/>
            </w:pPr>
            <w:r>
              <w:rPr>
                <w:rFonts w:ascii="맑은 고딕" w:hAnsi="맑은 고딕" w:eastAsia="맑은 고딕"/>
                <w:b w:val="0"/>
                <w:i w:val="0"/>
                <w:color w:val="1A1A1A"/>
                <w:sz w:val="21"/>
              </w:rPr>
              <w:t>5) 캡엑스의 다음 돈은 장비·클린룸, 기판, 1.6T 광, 변압기·칠러에 이미 날짜가 적혀 있다.</w:t>
            </w:r>
          </w:p>
          <w:p>
            <w:pPr>
              <w:spacing w:after="20" w:before="0" w:line="269" w:lineRule="auto"/>
            </w:pPr>
            <w:r>
              <w:rPr>
                <w:rFonts w:ascii="맑은 고딕" w:hAnsi="맑은 고딕" w:eastAsia="맑은 고딕"/>
                <w:b w:val="0"/>
                <w:i w:val="0"/>
                <w:color w:val="1A1A1A"/>
                <w:sz w:val="21"/>
              </w:rPr>
              <w:t>6) 뮤즈와 420억 달러는 양면이다. 인프라에는 수요, 통행세와 순환금융에는 위험.</w:t>
            </w:r>
          </w:p>
          <w:p>
            <w:pPr>
              <w:spacing w:after="20" w:before="0" w:line="269" w:lineRule="auto"/>
            </w:pPr>
            <w:r>
              <w:rPr>
                <w:rFonts w:ascii="맑은 고딕" w:hAnsi="맑은 고딕" w:eastAsia="맑은 고딕"/>
                <w:b w:val="0"/>
                <w:i w:val="0"/>
                <w:color w:val="1A1A1A"/>
                <w:sz w:val="21"/>
              </w:rPr>
              <w:t>7) 한국 10월은 현금 20~30%를 두고 AI 50~60% 안에서 분할. 가벼운 소부장을 쫓되, 삼성전기처럼 급등한 이름은 안전마진을 20~30%로 좁혀 듣는다.</w:t>
            </w:r>
          </w:p>
        </w:tc>
      </w:tr>
    </w:tbl>
    <w:p>
      <w:pPr>
        <w:spacing w:after="80"/>
      </w:pPr>
    </w:p>
    <w:p>
      <w:pPr>
        <w:spacing w:after="120" w:before="0" w:line="276" w:lineRule="auto"/>
        <w:jc w:val="left"/>
      </w:pPr>
      <w:r>
        <w:rPr>
          <w:rFonts w:ascii="맑은 고딕" w:hAnsi="맑은 고딕" w:eastAsia="맑은 고딕"/>
          <w:b w:val="0"/>
          <w:i w:val="0"/>
          <w:color w:val="4B5563"/>
          <w:sz w:val="19"/>
        </w:rPr>
        <w:t>대조에 쓴 앵커 숫자는 50개 모두 원문에 있다. 광고와 진행 잡담은 의도적으로 뺐다. 투자 명제라고 판단한 것은 섹션 안에 넣었다.</w:t>
      </w:r>
    </w:p>
    <w:sectPr w:rsidR="00FC693F" w:rsidRPr="0006063C" w:rsidSect="00034616">
      <w:headerReference w:type="default" r:id="rId9"/>
      <w:footerReference w:type="default" r:id="rId10"/>
      <w:pgSz w:w="11906" w:h="16838"/>
      <w:pgMar w:top="850" w:right="850" w:bottom="850"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color w:val="4B5563"/>
        <w:sz w:val="16"/>
      </w:rPr>
      <w:t xml:space="preserve">원문 증류  ·  매수·매도 권유 아님  ·  숫자는 코멘트·방송 전사 기준  ·  </w:t>
    </w:r>
    <w:fldSimple w:instr=" PAGE ">
      <w:r>
        <w:rPr>
          <w:sz w:val="16"/>
          <w:color w:val="4B5563"/>
          <w:rFonts w:ascii="맑은 고딕" w:hAnsi="맑은 고딕" w:eastAsia="맑은 고딕"/>
        </w:rP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i w:val="0"/>
        <w:color w:val="4B5563"/>
        <w:sz w:val="17"/>
      </w:rPr>
      <w:t>10/2 투자 인사이트 증류  ·  금리 · AI 공급망 · 국내 수급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맑은 고딕" w:hAnsi="맑은 고딕" w:eastAsia="맑은 고딕"/>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10월 2일 투자 인사이트 증류</dc:title>
  <dc:subject>채권과 주식, PCE, 광연결, 브로드컴-앤트로픽, 뮤즈, 10/1 마감과 방송</dc:subject>
  <dc:creator>준혁</dc:creator>
  <cp:keywords/>
  <dc:description>generated by python-docx</dc:description>
  <cp:lastModifiedBy/>
  <cp:revision>1</cp:revision>
  <dcterms:created xsi:type="dcterms:W3CDTF">2013-12-23T23:15:00Z</dcterms:created>
  <dcterms:modified xsi:type="dcterms:W3CDTF">2013-12-23T23:15:00Z</dcterms:modified>
  <cp:category/>
</cp:coreProperties>
</file>